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9674" w14:textId="77777777" w:rsidR="00FF67C3" w:rsidRPr="00A616F1" w:rsidRDefault="00FF67C3" w:rsidP="00FF67C3">
      <w:pPr>
        <w:overflowPunct w:val="0"/>
        <w:autoSpaceDE w:val="0"/>
        <w:autoSpaceDN w:val="0"/>
        <w:adjustRightInd w:val="0"/>
        <w:jc w:val="center"/>
        <w:textAlignment w:val="baseline"/>
        <w:rPr>
          <w:rFonts w:ascii="Kabel" w:eastAsia="Times New Roman" w:hAnsi="Kabel"/>
          <w:sz w:val="24"/>
          <w:szCs w:val="20"/>
          <w:lang w:val="en-US"/>
        </w:rPr>
      </w:pPr>
    </w:p>
    <w:p w14:paraId="2B779675" w14:textId="77777777" w:rsidR="00FF67C3" w:rsidRPr="00D71726" w:rsidRDefault="00FF67C3" w:rsidP="00FF67C3">
      <w:pPr>
        <w:overflowPunct w:val="0"/>
        <w:autoSpaceDE w:val="0"/>
        <w:autoSpaceDN w:val="0"/>
        <w:adjustRightInd w:val="0"/>
        <w:jc w:val="center"/>
        <w:textAlignment w:val="baseline"/>
        <w:rPr>
          <w:rFonts w:ascii="Kabel" w:eastAsia="Times New Roman" w:hAnsi="Kabel"/>
          <w:sz w:val="24"/>
          <w:szCs w:val="20"/>
          <w:lang w:val="en-GB"/>
        </w:rPr>
      </w:pPr>
    </w:p>
    <w:p w14:paraId="2B779676" w14:textId="77777777" w:rsidR="00FF67C3" w:rsidRPr="00D71726" w:rsidRDefault="00FF67C3" w:rsidP="00FF67C3">
      <w:pPr>
        <w:overflowPunct w:val="0"/>
        <w:autoSpaceDE w:val="0"/>
        <w:autoSpaceDN w:val="0"/>
        <w:adjustRightInd w:val="0"/>
        <w:jc w:val="center"/>
        <w:textAlignment w:val="baseline"/>
        <w:rPr>
          <w:rFonts w:ascii="Kabel" w:eastAsia="Times New Roman" w:hAnsi="Kabel"/>
          <w:sz w:val="24"/>
          <w:szCs w:val="20"/>
          <w:lang w:val="en-GB"/>
        </w:rPr>
      </w:pPr>
    </w:p>
    <w:p w14:paraId="2B779677" w14:textId="77777777" w:rsidR="00FF67C3" w:rsidRPr="00D71726" w:rsidRDefault="00FF67C3" w:rsidP="00FF67C3">
      <w:pPr>
        <w:overflowPunct w:val="0"/>
        <w:autoSpaceDE w:val="0"/>
        <w:autoSpaceDN w:val="0"/>
        <w:adjustRightInd w:val="0"/>
        <w:jc w:val="center"/>
        <w:textAlignment w:val="baseline"/>
        <w:rPr>
          <w:rFonts w:ascii="Kabel" w:eastAsia="Times New Roman" w:hAnsi="Kabel"/>
          <w:sz w:val="24"/>
          <w:szCs w:val="20"/>
          <w:lang w:val="en-GB"/>
        </w:rPr>
      </w:pPr>
    </w:p>
    <w:p w14:paraId="2B779678" w14:textId="77777777" w:rsidR="00FF67C3" w:rsidRPr="00D71726" w:rsidRDefault="00FF67C3" w:rsidP="00FF67C3">
      <w:pPr>
        <w:overflowPunct w:val="0"/>
        <w:autoSpaceDE w:val="0"/>
        <w:autoSpaceDN w:val="0"/>
        <w:adjustRightInd w:val="0"/>
        <w:jc w:val="center"/>
        <w:textAlignment w:val="baseline"/>
        <w:rPr>
          <w:rFonts w:ascii="Kabel" w:eastAsia="Times New Roman" w:hAnsi="Kabel"/>
          <w:sz w:val="24"/>
          <w:szCs w:val="20"/>
          <w:lang w:val="en-GB"/>
        </w:rPr>
      </w:pPr>
    </w:p>
    <w:p w14:paraId="2B779679" w14:textId="00B7AD48" w:rsidR="00FF67C3" w:rsidRPr="004D4993" w:rsidRDefault="004D4993" w:rsidP="004D4993">
      <w:pPr>
        <w:keepNext/>
        <w:overflowPunct w:val="0"/>
        <w:autoSpaceDE w:val="0"/>
        <w:autoSpaceDN w:val="0"/>
        <w:adjustRightInd w:val="0"/>
        <w:spacing w:line="360" w:lineRule="auto"/>
        <w:jc w:val="center"/>
        <w:textAlignment w:val="baseline"/>
        <w:outlineLvl w:val="0"/>
        <w:rPr>
          <w:rFonts w:ascii="Georgia" w:eastAsia="Times New Roman" w:hAnsi="Georgia"/>
          <w:b/>
          <w:bCs/>
          <w:color w:val="000080"/>
          <w:sz w:val="48"/>
          <w:szCs w:val="48"/>
          <w:lang w:val="en-GB"/>
        </w:rPr>
      </w:pPr>
      <w:r w:rsidRPr="004D4993">
        <w:rPr>
          <w:rFonts w:ascii="Georgia" w:eastAsia="Times New Roman" w:hAnsi="Georgia"/>
          <w:b/>
          <w:bCs/>
          <w:color w:val="000080"/>
          <w:sz w:val="48"/>
          <w:szCs w:val="48"/>
          <w:lang w:val="en-GB"/>
        </w:rPr>
        <w:t xml:space="preserve">BLUEING THE BLACK SEA </w:t>
      </w:r>
    </w:p>
    <w:p w14:paraId="2B77967A" w14:textId="77777777" w:rsidR="004D4993" w:rsidRPr="00D71726" w:rsidRDefault="004D4993" w:rsidP="004D4993">
      <w:pPr>
        <w:keepNext/>
        <w:overflowPunct w:val="0"/>
        <w:autoSpaceDE w:val="0"/>
        <w:autoSpaceDN w:val="0"/>
        <w:adjustRightInd w:val="0"/>
        <w:spacing w:line="360" w:lineRule="auto"/>
        <w:jc w:val="center"/>
        <w:textAlignment w:val="baseline"/>
        <w:outlineLvl w:val="0"/>
        <w:rPr>
          <w:rFonts w:ascii="Georgia" w:eastAsia="Times New Roman" w:hAnsi="Georgia"/>
          <w:b/>
          <w:bCs/>
          <w:color w:val="000080"/>
          <w:sz w:val="44"/>
          <w:szCs w:val="44"/>
          <w:lang w:val="en-GB"/>
        </w:rPr>
      </w:pPr>
      <w:r w:rsidRPr="004D4993">
        <w:rPr>
          <w:rFonts w:ascii="Georgia" w:eastAsia="Times New Roman" w:hAnsi="Georgia"/>
          <w:b/>
          <w:bCs/>
          <w:color w:val="000080"/>
          <w:sz w:val="48"/>
          <w:szCs w:val="48"/>
          <w:lang w:val="en-GB"/>
        </w:rPr>
        <w:t>GEF REGIONAL PROJECT</w:t>
      </w:r>
      <w:r>
        <w:rPr>
          <w:rFonts w:ascii="Georgia" w:eastAsia="Times New Roman" w:hAnsi="Georgia"/>
          <w:b/>
          <w:bCs/>
          <w:color w:val="000080"/>
          <w:sz w:val="48"/>
          <w:szCs w:val="48"/>
          <w:lang w:val="en-GB"/>
        </w:rPr>
        <w:t xml:space="preserve"> (P173890)</w:t>
      </w:r>
    </w:p>
    <w:p w14:paraId="2B77967B" w14:textId="77777777" w:rsidR="00FF67C3" w:rsidRPr="00D71726" w:rsidRDefault="00FF67C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7C" w14:textId="77777777" w:rsidR="001F5D3D" w:rsidRDefault="001F5D3D"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7D" w14:textId="77777777" w:rsidR="004D4993" w:rsidRDefault="004D499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7E" w14:textId="77777777" w:rsidR="004D4993" w:rsidRDefault="004D499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7F" w14:textId="77777777" w:rsidR="004D4993" w:rsidRPr="00D71726" w:rsidRDefault="004D499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80" w14:textId="77777777" w:rsidR="00FF67C3" w:rsidRPr="00D71726" w:rsidRDefault="00FF67C3" w:rsidP="00FF67C3">
      <w:pPr>
        <w:overflowPunct w:val="0"/>
        <w:autoSpaceDE w:val="0"/>
        <w:autoSpaceDN w:val="0"/>
        <w:adjustRightInd w:val="0"/>
        <w:textAlignment w:val="baseline"/>
        <w:rPr>
          <w:rFonts w:eastAsia="Times New Roman"/>
          <w:sz w:val="24"/>
          <w:szCs w:val="20"/>
          <w:lang w:val="en-GB"/>
        </w:rPr>
      </w:pPr>
    </w:p>
    <w:p w14:paraId="2B779681" w14:textId="217F433A" w:rsidR="004D4993" w:rsidRPr="004D4993" w:rsidRDefault="004D4993" w:rsidP="004D4993">
      <w:pPr>
        <w:keepNext/>
        <w:overflowPunct w:val="0"/>
        <w:autoSpaceDE w:val="0"/>
        <w:autoSpaceDN w:val="0"/>
        <w:adjustRightInd w:val="0"/>
        <w:spacing w:line="360" w:lineRule="auto"/>
        <w:jc w:val="center"/>
        <w:textAlignment w:val="baseline"/>
        <w:outlineLvl w:val="0"/>
        <w:rPr>
          <w:rFonts w:ascii="Georgia" w:eastAsia="Times New Roman" w:hAnsi="Georgia"/>
          <w:b/>
          <w:bCs/>
          <w:color w:val="000080"/>
          <w:sz w:val="40"/>
          <w:szCs w:val="40"/>
          <w:lang w:val="en-GB"/>
        </w:rPr>
      </w:pPr>
      <w:r w:rsidRPr="004D4993">
        <w:rPr>
          <w:rFonts w:ascii="Georgia" w:eastAsia="Times New Roman" w:hAnsi="Georgia"/>
          <w:b/>
          <w:bCs/>
          <w:color w:val="000080"/>
          <w:sz w:val="40"/>
          <w:szCs w:val="40"/>
          <w:lang w:val="en-GB"/>
        </w:rPr>
        <w:t xml:space="preserve">TERMS OF REFERENCE FOR </w:t>
      </w:r>
    </w:p>
    <w:p w14:paraId="2B779682" w14:textId="2A42D806" w:rsidR="00FF67C3" w:rsidRPr="004D4993" w:rsidRDefault="004D4993" w:rsidP="004D4993">
      <w:pPr>
        <w:keepNext/>
        <w:overflowPunct w:val="0"/>
        <w:autoSpaceDE w:val="0"/>
        <w:autoSpaceDN w:val="0"/>
        <w:adjustRightInd w:val="0"/>
        <w:spacing w:line="360" w:lineRule="auto"/>
        <w:jc w:val="center"/>
        <w:textAlignment w:val="baseline"/>
        <w:outlineLvl w:val="0"/>
        <w:rPr>
          <w:rFonts w:ascii="Georgia" w:eastAsia="Times New Roman" w:hAnsi="Georgia"/>
          <w:b/>
          <w:bCs/>
          <w:color w:val="000080"/>
          <w:sz w:val="40"/>
          <w:szCs w:val="40"/>
          <w:lang w:val="en-GB"/>
        </w:rPr>
      </w:pPr>
      <w:r w:rsidRPr="004D4993">
        <w:rPr>
          <w:rFonts w:ascii="Georgia" w:eastAsia="Times New Roman" w:hAnsi="Georgia"/>
          <w:b/>
          <w:bCs/>
          <w:color w:val="000080"/>
          <w:sz w:val="40"/>
          <w:szCs w:val="40"/>
          <w:lang w:val="en-GB"/>
        </w:rPr>
        <w:t xml:space="preserve">STRATEGIC ENVIRONMENTAL AND SOCIAL ASSESSMENT </w:t>
      </w:r>
    </w:p>
    <w:p w14:paraId="2B779683" w14:textId="77777777" w:rsidR="00FF67C3" w:rsidRDefault="00FF67C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84" w14:textId="77777777" w:rsidR="00FF67C3" w:rsidRPr="00D71726" w:rsidRDefault="00FF67C3" w:rsidP="00FF67C3">
      <w:pPr>
        <w:overflowPunct w:val="0"/>
        <w:autoSpaceDE w:val="0"/>
        <w:autoSpaceDN w:val="0"/>
        <w:adjustRightInd w:val="0"/>
        <w:textAlignment w:val="baseline"/>
        <w:rPr>
          <w:rFonts w:eastAsia="Times New Roman"/>
          <w:sz w:val="24"/>
          <w:szCs w:val="20"/>
          <w:lang w:val="en-GB"/>
        </w:rPr>
      </w:pPr>
    </w:p>
    <w:p w14:paraId="2B779685" w14:textId="77777777" w:rsidR="00FF67C3" w:rsidRDefault="00FF67C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86" w14:textId="77777777" w:rsidR="004D4993" w:rsidRPr="00D71726" w:rsidRDefault="004D4993" w:rsidP="00FF67C3">
      <w:pPr>
        <w:keepNext/>
        <w:overflowPunct w:val="0"/>
        <w:autoSpaceDE w:val="0"/>
        <w:autoSpaceDN w:val="0"/>
        <w:adjustRightInd w:val="0"/>
        <w:jc w:val="center"/>
        <w:textAlignment w:val="baseline"/>
        <w:outlineLvl w:val="0"/>
        <w:rPr>
          <w:rFonts w:ascii="Georgia" w:eastAsia="Times New Roman" w:hAnsi="Georgia"/>
          <w:b/>
          <w:bCs/>
          <w:color w:val="000080"/>
          <w:sz w:val="44"/>
          <w:szCs w:val="44"/>
          <w:lang w:val="en-GB"/>
        </w:rPr>
      </w:pPr>
    </w:p>
    <w:p w14:paraId="2B779687" w14:textId="77777777" w:rsidR="00FF67C3" w:rsidRPr="00D71726" w:rsidRDefault="00FF67C3" w:rsidP="00FF67C3">
      <w:pPr>
        <w:overflowPunct w:val="0"/>
        <w:autoSpaceDE w:val="0"/>
        <w:autoSpaceDN w:val="0"/>
        <w:adjustRightInd w:val="0"/>
        <w:textAlignment w:val="baseline"/>
        <w:rPr>
          <w:rFonts w:eastAsia="Times New Roman"/>
          <w:sz w:val="24"/>
          <w:szCs w:val="20"/>
          <w:lang w:val="en-GB"/>
        </w:rPr>
      </w:pPr>
    </w:p>
    <w:p w14:paraId="2B779688" w14:textId="45CC15AF" w:rsidR="003A3F18" w:rsidRPr="004D4993" w:rsidRDefault="00A61536" w:rsidP="003A3F18">
      <w:pPr>
        <w:jc w:val="center"/>
        <w:rPr>
          <w:sz w:val="40"/>
          <w:szCs w:val="40"/>
          <w:lang w:val="en-GB"/>
        </w:rPr>
      </w:pPr>
      <w:r>
        <w:rPr>
          <w:rFonts w:ascii="Georgia" w:hAnsi="Georgia"/>
          <w:b/>
          <w:bCs/>
          <w:color w:val="C00000"/>
          <w:sz w:val="40"/>
          <w:szCs w:val="40"/>
          <w:lang w:val="en-GB"/>
        </w:rPr>
        <w:t xml:space="preserve">REVISED </w:t>
      </w:r>
      <w:r w:rsidR="004D4993" w:rsidRPr="004D4993">
        <w:rPr>
          <w:rFonts w:ascii="Georgia" w:hAnsi="Georgia"/>
          <w:b/>
          <w:bCs/>
          <w:color w:val="C00000"/>
          <w:sz w:val="40"/>
          <w:szCs w:val="40"/>
          <w:lang w:val="en-GB"/>
        </w:rPr>
        <w:t>DRAFT</w:t>
      </w:r>
    </w:p>
    <w:p w14:paraId="2B779689" w14:textId="77777777" w:rsidR="00FF67C3" w:rsidRPr="00D71726" w:rsidRDefault="00FF67C3" w:rsidP="00FF67C3">
      <w:pPr>
        <w:overflowPunct w:val="0"/>
        <w:autoSpaceDE w:val="0"/>
        <w:autoSpaceDN w:val="0"/>
        <w:adjustRightInd w:val="0"/>
        <w:jc w:val="center"/>
        <w:textAlignment w:val="baseline"/>
        <w:rPr>
          <w:rFonts w:ascii="Kabel" w:eastAsia="Times New Roman" w:hAnsi="Kabel"/>
          <w:sz w:val="32"/>
          <w:szCs w:val="20"/>
          <w:lang w:val="en-GB"/>
        </w:rPr>
      </w:pPr>
    </w:p>
    <w:p w14:paraId="2B77968A" w14:textId="77777777" w:rsidR="00FF67C3" w:rsidRPr="00D71726" w:rsidRDefault="00FF67C3" w:rsidP="00FF67C3">
      <w:pPr>
        <w:overflowPunct w:val="0"/>
        <w:autoSpaceDE w:val="0"/>
        <w:autoSpaceDN w:val="0"/>
        <w:adjustRightInd w:val="0"/>
        <w:textAlignment w:val="baseline"/>
        <w:rPr>
          <w:rFonts w:ascii="Kabel" w:eastAsia="Times New Roman" w:hAnsi="Kabel"/>
          <w:sz w:val="32"/>
          <w:szCs w:val="20"/>
          <w:lang w:val="en-GB"/>
        </w:rPr>
      </w:pPr>
    </w:p>
    <w:p w14:paraId="2B77968B" w14:textId="77777777" w:rsidR="00FF67C3" w:rsidRPr="00D71726" w:rsidRDefault="00FF67C3" w:rsidP="00FF67C3">
      <w:pPr>
        <w:overflowPunct w:val="0"/>
        <w:autoSpaceDE w:val="0"/>
        <w:autoSpaceDN w:val="0"/>
        <w:adjustRightInd w:val="0"/>
        <w:textAlignment w:val="baseline"/>
        <w:rPr>
          <w:rFonts w:ascii="Kabel" w:eastAsia="Times New Roman" w:hAnsi="Kabel"/>
          <w:sz w:val="32"/>
          <w:szCs w:val="20"/>
          <w:lang w:val="en-GB"/>
        </w:rPr>
      </w:pPr>
    </w:p>
    <w:p w14:paraId="2B77968C" w14:textId="77777777" w:rsidR="00FF67C3" w:rsidRPr="00D71726" w:rsidRDefault="00FF67C3" w:rsidP="00FF67C3">
      <w:pPr>
        <w:overflowPunct w:val="0"/>
        <w:autoSpaceDE w:val="0"/>
        <w:autoSpaceDN w:val="0"/>
        <w:adjustRightInd w:val="0"/>
        <w:jc w:val="center"/>
        <w:textAlignment w:val="baseline"/>
        <w:rPr>
          <w:rFonts w:eastAsia="Times New Roman"/>
          <w:sz w:val="24"/>
          <w:szCs w:val="20"/>
          <w:lang w:val="en-GB"/>
        </w:rPr>
      </w:pPr>
    </w:p>
    <w:p w14:paraId="2B77968D" w14:textId="77777777" w:rsidR="00501D0F" w:rsidRDefault="00501D0F" w:rsidP="00FF67C3">
      <w:pPr>
        <w:keepNext/>
        <w:overflowPunct w:val="0"/>
        <w:autoSpaceDE w:val="0"/>
        <w:autoSpaceDN w:val="0"/>
        <w:adjustRightInd w:val="0"/>
        <w:jc w:val="center"/>
        <w:textAlignment w:val="baseline"/>
        <w:outlineLvl w:val="4"/>
        <w:rPr>
          <w:rFonts w:ascii="Georgia" w:eastAsia="Times New Roman" w:hAnsi="Georgia"/>
          <w:b/>
          <w:bCs/>
          <w:color w:val="002060"/>
          <w:sz w:val="32"/>
          <w:szCs w:val="32"/>
          <w:lang w:val="en-GB"/>
        </w:rPr>
      </w:pPr>
    </w:p>
    <w:p w14:paraId="2B77968E" w14:textId="77777777" w:rsidR="004D4993" w:rsidRDefault="004D4993" w:rsidP="00FF67C3">
      <w:pPr>
        <w:keepNext/>
        <w:overflowPunct w:val="0"/>
        <w:autoSpaceDE w:val="0"/>
        <w:autoSpaceDN w:val="0"/>
        <w:adjustRightInd w:val="0"/>
        <w:jc w:val="center"/>
        <w:textAlignment w:val="baseline"/>
        <w:outlineLvl w:val="4"/>
        <w:rPr>
          <w:rFonts w:ascii="Georgia" w:eastAsia="Times New Roman" w:hAnsi="Georgia"/>
          <w:b/>
          <w:bCs/>
          <w:color w:val="002060"/>
          <w:sz w:val="32"/>
          <w:szCs w:val="32"/>
          <w:lang w:val="en-GB"/>
        </w:rPr>
      </w:pPr>
    </w:p>
    <w:p w14:paraId="2B77968F" w14:textId="5B41D25A" w:rsidR="00FF67C3" w:rsidRPr="00D71726" w:rsidRDefault="243FA360" w:rsidP="00FF67C3">
      <w:pPr>
        <w:keepNext/>
        <w:overflowPunct w:val="0"/>
        <w:autoSpaceDE w:val="0"/>
        <w:autoSpaceDN w:val="0"/>
        <w:adjustRightInd w:val="0"/>
        <w:jc w:val="center"/>
        <w:textAlignment w:val="baseline"/>
        <w:outlineLvl w:val="4"/>
        <w:rPr>
          <w:rFonts w:ascii="Georgia" w:eastAsia="Times New Roman" w:hAnsi="Georgia"/>
          <w:b/>
          <w:bCs/>
          <w:color w:val="002060"/>
          <w:sz w:val="32"/>
          <w:szCs w:val="32"/>
          <w:lang w:val="en-GB"/>
        </w:rPr>
      </w:pPr>
      <w:r w:rsidRPr="7C73F771">
        <w:rPr>
          <w:rFonts w:ascii="Georgia" w:eastAsia="Times New Roman" w:hAnsi="Georgia"/>
          <w:b/>
          <w:bCs/>
          <w:color w:val="002060"/>
          <w:sz w:val="32"/>
          <w:szCs w:val="32"/>
          <w:lang w:val="en-GB"/>
        </w:rPr>
        <w:t xml:space="preserve">August </w:t>
      </w:r>
      <w:r w:rsidR="00C7331F" w:rsidRPr="7C73F771">
        <w:rPr>
          <w:rFonts w:ascii="Georgia" w:eastAsia="Times New Roman" w:hAnsi="Georgia"/>
          <w:b/>
          <w:bCs/>
          <w:color w:val="002060"/>
          <w:sz w:val="32"/>
          <w:szCs w:val="32"/>
          <w:lang w:val="en-GB"/>
        </w:rPr>
        <w:t>20</w:t>
      </w:r>
      <w:r w:rsidR="004D4993" w:rsidRPr="7C73F771">
        <w:rPr>
          <w:rFonts w:ascii="Georgia" w:eastAsia="Times New Roman" w:hAnsi="Georgia"/>
          <w:b/>
          <w:bCs/>
          <w:color w:val="002060"/>
          <w:sz w:val="32"/>
          <w:szCs w:val="32"/>
          <w:lang w:val="en-GB"/>
        </w:rPr>
        <w:t>21</w:t>
      </w:r>
    </w:p>
    <w:p w14:paraId="2B779690" w14:textId="77777777" w:rsidR="00FF67C3" w:rsidRPr="00D71726" w:rsidRDefault="00FF67C3" w:rsidP="00FF67C3">
      <w:pPr>
        <w:overflowPunct w:val="0"/>
        <w:autoSpaceDE w:val="0"/>
        <w:autoSpaceDN w:val="0"/>
        <w:adjustRightInd w:val="0"/>
        <w:textAlignment w:val="baseline"/>
        <w:rPr>
          <w:rFonts w:ascii="Times New Roman" w:eastAsia="Times New Roman" w:hAnsi="Times New Roman"/>
          <w:b/>
          <w:bCs/>
          <w:sz w:val="16"/>
          <w:szCs w:val="20"/>
          <w:lang w:val="en-GB"/>
        </w:rPr>
        <w:sectPr w:rsidR="00FF67C3" w:rsidRPr="00D71726" w:rsidSect="00FF67C3">
          <w:pgSz w:w="11906" w:h="16838"/>
          <w:pgMar w:top="1417" w:right="1417" w:bottom="1417" w:left="1417" w:header="708" w:footer="708" w:gutter="0"/>
          <w:cols w:space="708"/>
          <w:docGrid w:linePitch="360"/>
        </w:sectPr>
      </w:pPr>
    </w:p>
    <w:p w14:paraId="2B779691" w14:textId="1522EC19" w:rsidR="007C0A85" w:rsidRPr="00D71726" w:rsidRDefault="007C0A85" w:rsidP="00310517">
      <w:pPr>
        <w:jc w:val="center"/>
        <w:rPr>
          <w:rFonts w:cs="Arial"/>
          <w:b/>
          <w:bCs/>
          <w:sz w:val="24"/>
          <w:szCs w:val="24"/>
          <w:lang w:val="en-GB"/>
        </w:rPr>
      </w:pPr>
    </w:p>
    <w:p w14:paraId="2B779692" w14:textId="77777777" w:rsidR="00310517" w:rsidRPr="00D71726" w:rsidRDefault="00310517" w:rsidP="00310517">
      <w:pPr>
        <w:jc w:val="center"/>
        <w:rPr>
          <w:rFonts w:cs="Arial"/>
          <w:b/>
          <w:bCs/>
          <w:sz w:val="24"/>
          <w:szCs w:val="24"/>
          <w:lang w:val="en-GB"/>
        </w:rPr>
      </w:pPr>
      <w:r w:rsidRPr="00D71726">
        <w:rPr>
          <w:rFonts w:cs="Arial"/>
          <w:b/>
          <w:bCs/>
          <w:sz w:val="24"/>
          <w:szCs w:val="24"/>
          <w:lang w:val="en-GB"/>
        </w:rPr>
        <w:t>TABLE OF CONTENTS</w:t>
      </w:r>
    </w:p>
    <w:p w14:paraId="2B779693" w14:textId="77777777" w:rsidR="00310517" w:rsidRDefault="00310517" w:rsidP="00310517">
      <w:pPr>
        <w:jc w:val="center"/>
        <w:rPr>
          <w:rFonts w:cs="Arial"/>
          <w:b/>
          <w:sz w:val="24"/>
          <w:szCs w:val="24"/>
          <w:lang w:val="en-GB"/>
        </w:rPr>
      </w:pPr>
    </w:p>
    <w:p w14:paraId="25E674FE" w14:textId="77777777" w:rsidR="00AD3B29" w:rsidRPr="00D71726" w:rsidRDefault="00AD3B29" w:rsidP="00310517">
      <w:pPr>
        <w:jc w:val="center"/>
        <w:rPr>
          <w:rFonts w:cs="Arial"/>
          <w:b/>
          <w:sz w:val="24"/>
          <w:szCs w:val="24"/>
          <w:lang w:val="en-GB"/>
        </w:rPr>
      </w:pPr>
    </w:p>
    <w:tbl>
      <w:tblPr>
        <w:tblW w:w="4910" w:type="pct"/>
        <w:tblInd w:w="108" w:type="dxa"/>
        <w:tblLayout w:type="fixed"/>
        <w:tblCellMar>
          <w:left w:w="57" w:type="dxa"/>
          <w:right w:w="57" w:type="dxa"/>
        </w:tblCellMar>
        <w:tblLook w:val="04A0" w:firstRow="1" w:lastRow="0" w:firstColumn="1" w:lastColumn="0" w:noHBand="0" w:noVBand="1"/>
      </w:tblPr>
      <w:tblGrid>
        <w:gridCol w:w="8030"/>
        <w:gridCol w:w="991"/>
      </w:tblGrid>
      <w:tr w:rsidR="00AD3B29" w:rsidRPr="00D71726" w14:paraId="09AEEE17" w14:textId="77777777" w:rsidTr="00150B37">
        <w:trPr>
          <w:tblHeader/>
        </w:trPr>
        <w:tc>
          <w:tcPr>
            <w:tcW w:w="4451" w:type="pct"/>
            <w:vAlign w:val="center"/>
          </w:tcPr>
          <w:p w14:paraId="396E33E8" w14:textId="77777777" w:rsidR="00AD3B29" w:rsidRPr="00D71726" w:rsidRDefault="00AD3B29" w:rsidP="00AD3B29">
            <w:pPr>
              <w:spacing w:before="40" w:after="40"/>
              <w:rPr>
                <w:rFonts w:cs="Arial"/>
                <w:lang w:val="en-GB"/>
              </w:rPr>
            </w:pPr>
          </w:p>
        </w:tc>
        <w:tc>
          <w:tcPr>
            <w:tcW w:w="549" w:type="pct"/>
            <w:vAlign w:val="center"/>
          </w:tcPr>
          <w:p w14:paraId="53CA0F04" w14:textId="1BC33D72" w:rsidR="00AD3B29" w:rsidRPr="00D71726" w:rsidRDefault="00AD3B29" w:rsidP="00AD3B29">
            <w:pPr>
              <w:spacing w:before="40" w:after="40"/>
              <w:jc w:val="center"/>
              <w:rPr>
                <w:rFonts w:cs="Arial"/>
                <w:u w:val="single"/>
                <w:lang w:val="en-GB"/>
              </w:rPr>
            </w:pPr>
            <w:r w:rsidRPr="00D71726">
              <w:rPr>
                <w:rFonts w:cs="Arial"/>
                <w:u w:val="single"/>
                <w:lang w:val="en-GB"/>
              </w:rPr>
              <w:t>Page</w:t>
            </w:r>
            <w:r>
              <w:rPr>
                <w:rFonts w:cs="Arial"/>
                <w:u w:val="single"/>
                <w:lang w:val="en-GB"/>
              </w:rPr>
              <w:t xml:space="preserve"> No</w:t>
            </w:r>
          </w:p>
        </w:tc>
      </w:tr>
      <w:tr w:rsidR="00AD3B29" w:rsidRPr="00D71726" w14:paraId="5553E827" w14:textId="77777777" w:rsidTr="00150B37">
        <w:trPr>
          <w:tblHeader/>
        </w:trPr>
        <w:tc>
          <w:tcPr>
            <w:tcW w:w="4451" w:type="pct"/>
            <w:vAlign w:val="center"/>
          </w:tcPr>
          <w:p w14:paraId="16F08F79" w14:textId="77777777" w:rsidR="00AD3B29" w:rsidRPr="00D71726" w:rsidRDefault="00AD3B29" w:rsidP="00150B37">
            <w:pPr>
              <w:rPr>
                <w:rFonts w:cs="Arial"/>
                <w:lang w:val="en-GB"/>
              </w:rPr>
            </w:pPr>
          </w:p>
        </w:tc>
        <w:tc>
          <w:tcPr>
            <w:tcW w:w="549" w:type="pct"/>
            <w:vAlign w:val="center"/>
          </w:tcPr>
          <w:p w14:paraId="25BCC164" w14:textId="77777777" w:rsidR="00AD3B29" w:rsidRPr="00D71726" w:rsidRDefault="00AD3B29" w:rsidP="00150B37">
            <w:pPr>
              <w:jc w:val="center"/>
              <w:rPr>
                <w:rFonts w:cs="Arial"/>
                <w:lang w:val="en-GB"/>
              </w:rPr>
            </w:pPr>
          </w:p>
        </w:tc>
      </w:tr>
      <w:tr w:rsidR="00AD3B29" w:rsidRPr="00D71726" w14:paraId="226985A3" w14:textId="77777777" w:rsidTr="00150B37">
        <w:tc>
          <w:tcPr>
            <w:tcW w:w="4451" w:type="pct"/>
            <w:vAlign w:val="center"/>
          </w:tcPr>
          <w:p w14:paraId="0EFDFD4F" w14:textId="77777777" w:rsidR="00AD3B29" w:rsidRPr="00D71726" w:rsidRDefault="00AD3B29" w:rsidP="00AD3B29">
            <w:pPr>
              <w:spacing w:before="40" w:after="40"/>
              <w:rPr>
                <w:rFonts w:cs="Arial"/>
                <w:lang w:val="en-GB"/>
              </w:rPr>
            </w:pPr>
            <w:r w:rsidRPr="00D71726">
              <w:rPr>
                <w:rFonts w:cs="Arial"/>
                <w:lang w:val="en-GB"/>
              </w:rPr>
              <w:t>TABLE OF CONTENTS</w:t>
            </w:r>
          </w:p>
        </w:tc>
        <w:tc>
          <w:tcPr>
            <w:tcW w:w="549" w:type="pct"/>
            <w:vAlign w:val="center"/>
          </w:tcPr>
          <w:p w14:paraId="40EB6AB5" w14:textId="77777777" w:rsidR="00AD3B29" w:rsidRPr="00D71726" w:rsidRDefault="00AD3B29" w:rsidP="00AD3B29">
            <w:pPr>
              <w:spacing w:before="40" w:after="40"/>
              <w:jc w:val="center"/>
              <w:rPr>
                <w:rFonts w:cs="Arial"/>
                <w:lang w:val="en-GB"/>
              </w:rPr>
            </w:pPr>
            <w:r w:rsidRPr="00D71726">
              <w:rPr>
                <w:rFonts w:cs="Arial"/>
                <w:lang w:val="en-GB"/>
              </w:rPr>
              <w:t>i</w:t>
            </w:r>
          </w:p>
        </w:tc>
      </w:tr>
      <w:tr w:rsidR="00AD3B29" w:rsidRPr="00D71726" w14:paraId="230560BE" w14:textId="77777777" w:rsidTr="00150B37">
        <w:tc>
          <w:tcPr>
            <w:tcW w:w="4451" w:type="pct"/>
            <w:vAlign w:val="center"/>
          </w:tcPr>
          <w:p w14:paraId="45387690" w14:textId="77777777" w:rsidR="00AD3B29" w:rsidRPr="00FA7C47" w:rsidRDefault="00AD3B29" w:rsidP="00AD3B29">
            <w:pPr>
              <w:spacing w:before="40" w:after="40"/>
              <w:rPr>
                <w:rFonts w:cs="Arial"/>
                <w:lang w:val="en-GB"/>
              </w:rPr>
            </w:pPr>
            <w:r w:rsidRPr="00FA7C47">
              <w:rPr>
                <w:rFonts w:cs="Arial"/>
                <w:color w:val="000000"/>
                <w:lang w:val="en-GB"/>
              </w:rPr>
              <w:t>LIST OF ABBREVIATIONS</w:t>
            </w:r>
          </w:p>
        </w:tc>
        <w:tc>
          <w:tcPr>
            <w:tcW w:w="549" w:type="pct"/>
            <w:vAlign w:val="center"/>
          </w:tcPr>
          <w:p w14:paraId="22293C92" w14:textId="77777777" w:rsidR="00AD3B29" w:rsidRPr="00D71726" w:rsidRDefault="00AD3B29" w:rsidP="00AD3B29">
            <w:pPr>
              <w:spacing w:before="40" w:after="40"/>
              <w:jc w:val="center"/>
              <w:rPr>
                <w:rFonts w:cs="Arial"/>
                <w:lang w:val="en-GB"/>
              </w:rPr>
            </w:pPr>
            <w:r w:rsidRPr="00FA7C47">
              <w:rPr>
                <w:rFonts w:cs="Arial"/>
                <w:lang w:val="en-GB"/>
              </w:rPr>
              <w:t>iii</w:t>
            </w:r>
          </w:p>
        </w:tc>
      </w:tr>
      <w:tr w:rsidR="00AD3B29" w:rsidRPr="00D71726" w14:paraId="7F602EC8" w14:textId="77777777" w:rsidTr="00150B37">
        <w:tc>
          <w:tcPr>
            <w:tcW w:w="4451" w:type="pct"/>
            <w:vAlign w:val="center"/>
          </w:tcPr>
          <w:p w14:paraId="205D193D" w14:textId="77777777" w:rsidR="00AD3B29" w:rsidRPr="00D71726" w:rsidRDefault="00AD3B29" w:rsidP="00AD3B29">
            <w:pPr>
              <w:spacing w:before="40" w:after="40"/>
              <w:rPr>
                <w:rFonts w:cs="Arial"/>
                <w:sz w:val="18"/>
                <w:szCs w:val="18"/>
                <w:lang w:val="en-GB"/>
              </w:rPr>
            </w:pPr>
          </w:p>
        </w:tc>
        <w:tc>
          <w:tcPr>
            <w:tcW w:w="549" w:type="pct"/>
            <w:vAlign w:val="center"/>
          </w:tcPr>
          <w:p w14:paraId="2E9E0630" w14:textId="77777777" w:rsidR="00AD3B29" w:rsidRPr="00D71726" w:rsidRDefault="00AD3B29" w:rsidP="00AD3B29">
            <w:pPr>
              <w:spacing w:before="40" w:after="40"/>
              <w:jc w:val="center"/>
              <w:rPr>
                <w:rFonts w:cs="Arial"/>
                <w:sz w:val="18"/>
                <w:szCs w:val="18"/>
                <w:lang w:val="en-GB"/>
              </w:rPr>
            </w:pPr>
          </w:p>
        </w:tc>
      </w:tr>
      <w:tr w:rsidR="00AD3B29" w:rsidRPr="00D71726" w14:paraId="3B9CB557" w14:textId="77777777" w:rsidTr="00150B37">
        <w:tc>
          <w:tcPr>
            <w:tcW w:w="4451" w:type="pct"/>
            <w:vAlign w:val="center"/>
          </w:tcPr>
          <w:p w14:paraId="27EFBC92" w14:textId="77777777" w:rsidR="00AD3B29" w:rsidRPr="00D71726" w:rsidRDefault="00AD3B29" w:rsidP="00AD3B29">
            <w:pPr>
              <w:spacing w:before="40" w:after="40"/>
              <w:rPr>
                <w:rFonts w:cs="Arial"/>
                <w:lang w:val="en-GB"/>
              </w:rPr>
            </w:pPr>
            <w:r w:rsidRPr="00D71726">
              <w:rPr>
                <w:rFonts w:cs="Arial"/>
                <w:lang w:val="en-GB"/>
              </w:rPr>
              <w:t>1. INTRODUCTION</w:t>
            </w:r>
            <w:r>
              <w:rPr>
                <w:rFonts w:cs="Arial"/>
                <w:lang w:val="en-GB"/>
              </w:rPr>
              <w:t xml:space="preserve"> AND BACKGROUND</w:t>
            </w:r>
          </w:p>
        </w:tc>
        <w:tc>
          <w:tcPr>
            <w:tcW w:w="549" w:type="pct"/>
            <w:vAlign w:val="center"/>
          </w:tcPr>
          <w:p w14:paraId="33220814" w14:textId="77777777" w:rsidR="00AD3B29" w:rsidRPr="00D71726" w:rsidRDefault="00AD3B29" w:rsidP="00AD3B29">
            <w:pPr>
              <w:spacing w:before="40" w:after="40"/>
              <w:jc w:val="center"/>
              <w:rPr>
                <w:rFonts w:cs="Arial"/>
                <w:lang w:val="en-GB"/>
              </w:rPr>
            </w:pPr>
            <w:r>
              <w:rPr>
                <w:rFonts w:cs="Arial"/>
                <w:lang w:val="en-GB"/>
              </w:rPr>
              <w:t>1</w:t>
            </w:r>
          </w:p>
        </w:tc>
      </w:tr>
      <w:tr w:rsidR="00AD3B29" w:rsidRPr="00D71726" w14:paraId="5E8DE94B" w14:textId="77777777" w:rsidTr="00150B37">
        <w:tc>
          <w:tcPr>
            <w:tcW w:w="4451" w:type="pct"/>
            <w:vAlign w:val="center"/>
          </w:tcPr>
          <w:p w14:paraId="05E5AECA" w14:textId="77777777" w:rsidR="00AD3B29" w:rsidRPr="00D71726" w:rsidRDefault="00AD3B29" w:rsidP="00AD3B29">
            <w:pPr>
              <w:spacing w:before="40" w:after="40"/>
              <w:rPr>
                <w:rFonts w:cs="Arial"/>
                <w:lang w:val="en-GB"/>
              </w:rPr>
            </w:pPr>
          </w:p>
        </w:tc>
        <w:tc>
          <w:tcPr>
            <w:tcW w:w="549" w:type="pct"/>
            <w:vAlign w:val="center"/>
          </w:tcPr>
          <w:p w14:paraId="576F293D" w14:textId="77777777" w:rsidR="00AD3B29" w:rsidRPr="00D71726" w:rsidRDefault="00AD3B29" w:rsidP="00AD3B29">
            <w:pPr>
              <w:spacing w:before="40" w:after="40"/>
              <w:jc w:val="center"/>
              <w:rPr>
                <w:rFonts w:cs="Arial"/>
                <w:lang w:val="en-GB"/>
              </w:rPr>
            </w:pPr>
          </w:p>
        </w:tc>
      </w:tr>
      <w:tr w:rsidR="00AD3B29" w:rsidRPr="00D71726" w14:paraId="3654FBA2" w14:textId="77777777" w:rsidTr="00150B37">
        <w:tc>
          <w:tcPr>
            <w:tcW w:w="4451" w:type="pct"/>
            <w:vAlign w:val="center"/>
          </w:tcPr>
          <w:p w14:paraId="053BBDD0" w14:textId="77777777" w:rsidR="00AD3B29" w:rsidRPr="00D71726" w:rsidRDefault="00AD3B29" w:rsidP="00AD3B29">
            <w:pPr>
              <w:autoSpaceDE w:val="0"/>
              <w:autoSpaceDN w:val="0"/>
              <w:adjustRightInd w:val="0"/>
              <w:spacing w:before="40" w:after="40"/>
              <w:rPr>
                <w:rFonts w:cs="Arial"/>
                <w:lang w:val="en-GB"/>
              </w:rPr>
            </w:pPr>
            <w:r w:rsidRPr="00D71726">
              <w:rPr>
                <w:rFonts w:cs="Arial"/>
                <w:lang w:val="en-GB"/>
              </w:rPr>
              <w:t xml:space="preserve">2. </w:t>
            </w:r>
            <w:r>
              <w:rPr>
                <w:rFonts w:cs="Arial"/>
                <w:lang w:val="en-GB"/>
              </w:rPr>
              <w:t>CONTEXT</w:t>
            </w:r>
          </w:p>
        </w:tc>
        <w:tc>
          <w:tcPr>
            <w:tcW w:w="549" w:type="pct"/>
            <w:vAlign w:val="center"/>
          </w:tcPr>
          <w:p w14:paraId="5FED86B0"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2</w:t>
            </w:r>
          </w:p>
        </w:tc>
      </w:tr>
      <w:tr w:rsidR="00AD3B29" w:rsidRPr="00D71726" w14:paraId="01ED4060" w14:textId="77777777" w:rsidTr="00150B37">
        <w:tc>
          <w:tcPr>
            <w:tcW w:w="4451" w:type="pct"/>
            <w:vAlign w:val="center"/>
          </w:tcPr>
          <w:p w14:paraId="75464CB1" w14:textId="77777777" w:rsidR="00AD3B29" w:rsidRPr="00D71726" w:rsidRDefault="00AD3B29" w:rsidP="00AD3B29">
            <w:pPr>
              <w:spacing w:before="40" w:after="40"/>
              <w:rPr>
                <w:rFonts w:cs="Arial"/>
                <w:lang w:val="en-GB"/>
              </w:rPr>
            </w:pPr>
          </w:p>
        </w:tc>
        <w:tc>
          <w:tcPr>
            <w:tcW w:w="549" w:type="pct"/>
            <w:vAlign w:val="center"/>
          </w:tcPr>
          <w:p w14:paraId="24F91026" w14:textId="77777777" w:rsidR="00AD3B29" w:rsidRPr="00D71726" w:rsidRDefault="00AD3B29" w:rsidP="00AD3B29">
            <w:pPr>
              <w:spacing w:before="40" w:after="40"/>
              <w:jc w:val="center"/>
              <w:rPr>
                <w:rFonts w:cs="Arial"/>
                <w:lang w:val="en-GB"/>
              </w:rPr>
            </w:pPr>
          </w:p>
        </w:tc>
      </w:tr>
      <w:tr w:rsidR="00AD3B29" w:rsidRPr="00D71726" w14:paraId="63E5FB02" w14:textId="77777777" w:rsidTr="00150B37">
        <w:tc>
          <w:tcPr>
            <w:tcW w:w="4451" w:type="pct"/>
            <w:vAlign w:val="center"/>
          </w:tcPr>
          <w:p w14:paraId="05CB49B1" w14:textId="77777777" w:rsidR="00AD3B29" w:rsidRPr="00D71726" w:rsidRDefault="00AD3B29" w:rsidP="00AD3B29">
            <w:pPr>
              <w:spacing w:before="40" w:after="40"/>
              <w:ind w:left="851" w:hanging="425"/>
              <w:rPr>
                <w:rFonts w:cs="Arial"/>
                <w:lang w:val="en-GB"/>
              </w:rPr>
            </w:pPr>
            <w:r>
              <w:rPr>
                <w:rFonts w:cs="Arial"/>
                <w:lang w:val="en-GB"/>
              </w:rPr>
              <w:t>2</w:t>
            </w:r>
            <w:r w:rsidRPr="00D71726">
              <w:rPr>
                <w:rFonts w:cs="Arial"/>
                <w:lang w:val="en-GB"/>
              </w:rPr>
              <w:t xml:space="preserve">.1. </w:t>
            </w:r>
            <w:r>
              <w:rPr>
                <w:rFonts w:cs="Arial"/>
                <w:lang w:val="en-GB"/>
              </w:rPr>
              <w:t>Regional Context</w:t>
            </w:r>
          </w:p>
        </w:tc>
        <w:tc>
          <w:tcPr>
            <w:tcW w:w="549" w:type="pct"/>
            <w:vAlign w:val="center"/>
          </w:tcPr>
          <w:p w14:paraId="62D6C239" w14:textId="77777777" w:rsidR="00AD3B29" w:rsidRPr="00D71726" w:rsidRDefault="00AD3B29" w:rsidP="00AD3B29">
            <w:pPr>
              <w:spacing w:before="40" w:after="40"/>
              <w:jc w:val="center"/>
              <w:rPr>
                <w:rFonts w:cs="Arial"/>
                <w:lang w:val="en-GB"/>
              </w:rPr>
            </w:pPr>
            <w:r>
              <w:rPr>
                <w:rFonts w:cs="Arial"/>
                <w:lang w:val="en-GB"/>
              </w:rPr>
              <w:t>2</w:t>
            </w:r>
          </w:p>
        </w:tc>
      </w:tr>
      <w:tr w:rsidR="00AD3B29" w:rsidRPr="00D71726" w14:paraId="486F0FA7" w14:textId="77777777" w:rsidTr="00150B37">
        <w:tc>
          <w:tcPr>
            <w:tcW w:w="4451" w:type="pct"/>
            <w:vAlign w:val="center"/>
          </w:tcPr>
          <w:p w14:paraId="08DB6561" w14:textId="77777777" w:rsidR="00AD3B29" w:rsidRPr="00D71726" w:rsidRDefault="00AD3B29" w:rsidP="00AD3B29">
            <w:pPr>
              <w:spacing w:before="40" w:after="40"/>
              <w:ind w:left="851" w:hanging="425"/>
              <w:rPr>
                <w:rFonts w:cs="Arial"/>
                <w:lang w:val="en-GB"/>
              </w:rPr>
            </w:pPr>
            <w:r>
              <w:rPr>
                <w:rFonts w:cs="Arial"/>
                <w:lang w:val="en-GB"/>
              </w:rPr>
              <w:t>2</w:t>
            </w:r>
            <w:r w:rsidRPr="00D71726">
              <w:rPr>
                <w:rFonts w:cs="Arial"/>
                <w:lang w:val="en-GB"/>
              </w:rPr>
              <w:t xml:space="preserve">.2. </w:t>
            </w:r>
            <w:r>
              <w:rPr>
                <w:rFonts w:cs="Arial"/>
                <w:lang w:val="en-GB"/>
              </w:rPr>
              <w:t>Sectoral Context</w:t>
            </w:r>
          </w:p>
        </w:tc>
        <w:tc>
          <w:tcPr>
            <w:tcW w:w="549" w:type="pct"/>
            <w:vAlign w:val="center"/>
          </w:tcPr>
          <w:p w14:paraId="63CCF20F" w14:textId="77777777" w:rsidR="00AD3B29" w:rsidRPr="00D71726" w:rsidRDefault="00AD3B29" w:rsidP="00AD3B29">
            <w:pPr>
              <w:spacing w:before="40" w:after="40"/>
              <w:jc w:val="center"/>
              <w:rPr>
                <w:rFonts w:cs="Arial"/>
                <w:lang w:val="en-GB"/>
              </w:rPr>
            </w:pPr>
            <w:r>
              <w:rPr>
                <w:rFonts w:cs="Arial"/>
                <w:lang w:val="en-GB"/>
              </w:rPr>
              <w:t>3</w:t>
            </w:r>
          </w:p>
        </w:tc>
      </w:tr>
      <w:tr w:rsidR="00AD3B29" w:rsidRPr="00D71726" w14:paraId="4917CD80" w14:textId="77777777" w:rsidTr="00150B37">
        <w:tc>
          <w:tcPr>
            <w:tcW w:w="4451" w:type="pct"/>
            <w:vAlign w:val="center"/>
          </w:tcPr>
          <w:p w14:paraId="67B84A37" w14:textId="77777777" w:rsidR="00AD3B29" w:rsidRPr="00D71726" w:rsidRDefault="00AD3B29" w:rsidP="00AD3B29">
            <w:pPr>
              <w:spacing w:before="40" w:after="40"/>
              <w:ind w:left="851" w:hanging="425"/>
              <w:rPr>
                <w:rFonts w:cs="Arial"/>
                <w:lang w:val="en-GB"/>
              </w:rPr>
            </w:pPr>
            <w:r>
              <w:rPr>
                <w:rFonts w:cs="Arial"/>
                <w:lang w:val="en-GB"/>
              </w:rPr>
              <w:t>2.3</w:t>
            </w:r>
            <w:r w:rsidRPr="00D71726">
              <w:rPr>
                <w:rFonts w:cs="Arial"/>
                <w:lang w:val="en-GB"/>
              </w:rPr>
              <w:t xml:space="preserve">. </w:t>
            </w:r>
            <w:r>
              <w:rPr>
                <w:rFonts w:cs="Arial"/>
                <w:lang w:val="en-GB"/>
              </w:rPr>
              <w:t>Institutional Context</w:t>
            </w:r>
          </w:p>
        </w:tc>
        <w:tc>
          <w:tcPr>
            <w:tcW w:w="549" w:type="pct"/>
            <w:vAlign w:val="center"/>
          </w:tcPr>
          <w:p w14:paraId="240403F0" w14:textId="77777777" w:rsidR="00AD3B29" w:rsidRPr="00D71726" w:rsidRDefault="00AD3B29" w:rsidP="00AD3B29">
            <w:pPr>
              <w:spacing w:before="40" w:after="40"/>
              <w:jc w:val="center"/>
              <w:rPr>
                <w:rFonts w:cs="Arial"/>
                <w:lang w:val="en-GB"/>
              </w:rPr>
            </w:pPr>
            <w:r>
              <w:rPr>
                <w:rFonts w:cs="Arial"/>
                <w:lang w:val="en-GB"/>
              </w:rPr>
              <w:t>4</w:t>
            </w:r>
          </w:p>
        </w:tc>
      </w:tr>
      <w:tr w:rsidR="00AD3B29" w:rsidRPr="00D71726" w14:paraId="732853F4" w14:textId="77777777" w:rsidTr="00150B37">
        <w:tc>
          <w:tcPr>
            <w:tcW w:w="4451" w:type="pct"/>
            <w:vAlign w:val="center"/>
          </w:tcPr>
          <w:p w14:paraId="313393FF" w14:textId="77777777" w:rsidR="00AD3B29" w:rsidRPr="00D71726" w:rsidRDefault="00AD3B29" w:rsidP="00AD3B29">
            <w:pPr>
              <w:spacing w:before="40" w:after="40"/>
              <w:ind w:left="426"/>
              <w:rPr>
                <w:rFonts w:cs="Arial"/>
                <w:lang w:val="en-GB"/>
              </w:rPr>
            </w:pPr>
          </w:p>
        </w:tc>
        <w:tc>
          <w:tcPr>
            <w:tcW w:w="549" w:type="pct"/>
            <w:vAlign w:val="center"/>
          </w:tcPr>
          <w:p w14:paraId="22C17814" w14:textId="77777777" w:rsidR="00AD3B29" w:rsidRPr="00D71726" w:rsidRDefault="00AD3B29" w:rsidP="00AD3B29">
            <w:pPr>
              <w:spacing w:before="40" w:after="40"/>
              <w:jc w:val="center"/>
              <w:rPr>
                <w:rFonts w:cs="Arial"/>
                <w:lang w:val="en-GB"/>
              </w:rPr>
            </w:pPr>
          </w:p>
        </w:tc>
      </w:tr>
      <w:tr w:rsidR="00AD3B29" w:rsidRPr="00D71726" w14:paraId="28A28A33" w14:textId="77777777" w:rsidTr="00150B37">
        <w:tc>
          <w:tcPr>
            <w:tcW w:w="4451" w:type="pct"/>
            <w:vAlign w:val="center"/>
          </w:tcPr>
          <w:p w14:paraId="6D29BCC9" w14:textId="77777777" w:rsidR="00AD3B29" w:rsidRPr="00D71726" w:rsidRDefault="00AD3B29" w:rsidP="00AD3B29">
            <w:pPr>
              <w:autoSpaceDE w:val="0"/>
              <w:autoSpaceDN w:val="0"/>
              <w:adjustRightInd w:val="0"/>
              <w:spacing w:before="40" w:after="40"/>
              <w:rPr>
                <w:rFonts w:cs="Arial"/>
                <w:lang w:val="en-GB"/>
              </w:rPr>
            </w:pPr>
            <w:r w:rsidRPr="00D71726">
              <w:rPr>
                <w:rFonts w:cs="Arial"/>
                <w:lang w:val="en-GB"/>
              </w:rPr>
              <w:t xml:space="preserve">3. </w:t>
            </w:r>
            <w:r>
              <w:rPr>
                <w:rFonts w:cs="Arial"/>
                <w:lang w:val="en-GB"/>
              </w:rPr>
              <w:t>PROJECT OVERVIEW AND COMPONENTS</w:t>
            </w:r>
          </w:p>
        </w:tc>
        <w:tc>
          <w:tcPr>
            <w:tcW w:w="549" w:type="pct"/>
            <w:vAlign w:val="center"/>
          </w:tcPr>
          <w:p w14:paraId="753C62AD"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5</w:t>
            </w:r>
          </w:p>
        </w:tc>
      </w:tr>
      <w:tr w:rsidR="00AD3B29" w:rsidRPr="00D71726" w14:paraId="7F5E9942" w14:textId="77777777" w:rsidTr="00150B37">
        <w:tc>
          <w:tcPr>
            <w:tcW w:w="4451" w:type="pct"/>
            <w:vAlign w:val="center"/>
          </w:tcPr>
          <w:p w14:paraId="7E9C8A09" w14:textId="77777777" w:rsidR="00AD3B29" w:rsidRPr="00D71726" w:rsidRDefault="00AD3B29" w:rsidP="00AD3B29">
            <w:pPr>
              <w:spacing w:before="40" w:after="40"/>
              <w:rPr>
                <w:rFonts w:cs="Arial"/>
                <w:lang w:val="en-GB"/>
              </w:rPr>
            </w:pPr>
          </w:p>
        </w:tc>
        <w:tc>
          <w:tcPr>
            <w:tcW w:w="549" w:type="pct"/>
            <w:vAlign w:val="center"/>
          </w:tcPr>
          <w:p w14:paraId="56686E5C" w14:textId="77777777" w:rsidR="00AD3B29" w:rsidRPr="00D71726" w:rsidRDefault="00AD3B29" w:rsidP="00AD3B29">
            <w:pPr>
              <w:spacing w:before="40" w:after="40"/>
              <w:jc w:val="center"/>
              <w:rPr>
                <w:rFonts w:cs="Arial"/>
                <w:lang w:val="en-GB"/>
              </w:rPr>
            </w:pPr>
          </w:p>
        </w:tc>
      </w:tr>
      <w:tr w:rsidR="00AD3B29" w:rsidRPr="00D71726" w14:paraId="310151BA" w14:textId="77777777" w:rsidTr="00150B37">
        <w:tc>
          <w:tcPr>
            <w:tcW w:w="4451" w:type="pct"/>
            <w:vAlign w:val="center"/>
          </w:tcPr>
          <w:p w14:paraId="6B2A7102" w14:textId="77777777" w:rsidR="00AD3B29" w:rsidRPr="00D71726" w:rsidRDefault="00AD3B29" w:rsidP="00AD3B29">
            <w:pPr>
              <w:spacing w:before="40" w:after="40"/>
              <w:ind w:left="851" w:hanging="425"/>
              <w:rPr>
                <w:rFonts w:cs="Arial"/>
                <w:lang w:val="en-GB"/>
              </w:rPr>
            </w:pPr>
            <w:r w:rsidRPr="00D71726">
              <w:rPr>
                <w:rFonts w:cs="Arial"/>
                <w:lang w:val="en-GB"/>
              </w:rPr>
              <w:t xml:space="preserve">3.1. </w:t>
            </w:r>
            <w:r w:rsidRPr="005C62BC">
              <w:rPr>
                <w:rFonts w:cs="Arial"/>
                <w:lang w:val="en-GB"/>
              </w:rPr>
              <w:t>Project Component 1 – Economic Case to Invest in Pollution Prevention and Reduction</w:t>
            </w:r>
          </w:p>
        </w:tc>
        <w:tc>
          <w:tcPr>
            <w:tcW w:w="549" w:type="pct"/>
            <w:vAlign w:val="bottom"/>
          </w:tcPr>
          <w:p w14:paraId="563E59A1" w14:textId="77777777" w:rsidR="00AD3B29" w:rsidRPr="00D71726" w:rsidRDefault="00AD3B29" w:rsidP="00AD3B29">
            <w:pPr>
              <w:spacing w:before="40" w:after="40"/>
              <w:jc w:val="center"/>
              <w:rPr>
                <w:rFonts w:cs="Arial"/>
                <w:lang w:val="en-GB"/>
              </w:rPr>
            </w:pPr>
            <w:r>
              <w:rPr>
                <w:rFonts w:cs="Arial"/>
                <w:lang w:val="en-GB"/>
              </w:rPr>
              <w:t>5</w:t>
            </w:r>
          </w:p>
        </w:tc>
      </w:tr>
      <w:tr w:rsidR="00AD3B29" w:rsidRPr="00D71726" w14:paraId="0CF36EBC" w14:textId="77777777" w:rsidTr="00150B37">
        <w:tc>
          <w:tcPr>
            <w:tcW w:w="4451" w:type="pct"/>
            <w:vAlign w:val="center"/>
          </w:tcPr>
          <w:p w14:paraId="1AA9170D" w14:textId="77777777" w:rsidR="00AD3B29" w:rsidRPr="00D71726" w:rsidRDefault="00AD3B29" w:rsidP="00AD3B29">
            <w:pPr>
              <w:spacing w:before="40" w:after="40"/>
              <w:ind w:left="851" w:hanging="425"/>
              <w:rPr>
                <w:rFonts w:cs="Arial"/>
                <w:lang w:val="en-GB"/>
              </w:rPr>
            </w:pPr>
            <w:r w:rsidRPr="00D71726">
              <w:rPr>
                <w:rFonts w:cs="Arial"/>
                <w:lang w:val="en-GB"/>
              </w:rPr>
              <w:t xml:space="preserve">3.2. </w:t>
            </w:r>
            <w:r w:rsidRPr="00574616">
              <w:rPr>
                <w:lang w:val="en-US"/>
              </w:rPr>
              <w:t>Project Component 2 - Sustainable Standards for Business and Investment and the Green and Innovative Financing</w:t>
            </w:r>
          </w:p>
        </w:tc>
        <w:tc>
          <w:tcPr>
            <w:tcW w:w="549" w:type="pct"/>
            <w:vAlign w:val="bottom"/>
          </w:tcPr>
          <w:p w14:paraId="63E61654" w14:textId="77777777" w:rsidR="00AD3B29" w:rsidRPr="00D71726" w:rsidRDefault="00AD3B29" w:rsidP="00AD3B29">
            <w:pPr>
              <w:spacing w:before="40" w:after="40"/>
              <w:jc w:val="center"/>
              <w:rPr>
                <w:rFonts w:cs="Arial"/>
                <w:lang w:val="en-GB"/>
              </w:rPr>
            </w:pPr>
            <w:r>
              <w:rPr>
                <w:rFonts w:cs="Arial"/>
                <w:lang w:val="en-GB"/>
              </w:rPr>
              <w:t>6</w:t>
            </w:r>
          </w:p>
        </w:tc>
      </w:tr>
      <w:tr w:rsidR="00AD3B29" w:rsidRPr="00D71726" w14:paraId="0EA40C8B" w14:textId="77777777" w:rsidTr="00150B37">
        <w:tc>
          <w:tcPr>
            <w:tcW w:w="4451" w:type="pct"/>
            <w:vAlign w:val="center"/>
          </w:tcPr>
          <w:p w14:paraId="71EBCA15" w14:textId="77777777" w:rsidR="00AD3B29" w:rsidRPr="00D71726" w:rsidRDefault="00AD3B29" w:rsidP="00AD3B29">
            <w:pPr>
              <w:spacing w:before="40" w:after="40"/>
              <w:ind w:left="851" w:hanging="425"/>
              <w:rPr>
                <w:rFonts w:cs="Arial"/>
                <w:lang w:val="en-GB"/>
              </w:rPr>
            </w:pPr>
            <w:r>
              <w:rPr>
                <w:rFonts w:cs="Arial"/>
                <w:lang w:val="en-GB"/>
              </w:rPr>
              <w:t>3.3</w:t>
            </w:r>
            <w:r w:rsidRPr="00D71726">
              <w:rPr>
                <w:rFonts w:cs="Arial"/>
                <w:lang w:val="en-GB"/>
              </w:rPr>
              <w:t xml:space="preserve">. </w:t>
            </w:r>
            <w:r w:rsidRPr="00574616">
              <w:rPr>
                <w:lang w:val="en-US"/>
              </w:rPr>
              <w:t xml:space="preserve">Project </w:t>
            </w:r>
            <w:r w:rsidRPr="0006374C">
              <w:rPr>
                <w:lang w:val="en-GB"/>
              </w:rPr>
              <w:t>Component 3 - Project Management</w:t>
            </w:r>
          </w:p>
        </w:tc>
        <w:tc>
          <w:tcPr>
            <w:tcW w:w="549" w:type="pct"/>
            <w:vAlign w:val="center"/>
          </w:tcPr>
          <w:p w14:paraId="7DB472C6" w14:textId="77777777" w:rsidR="00AD3B29" w:rsidRPr="00D71726" w:rsidRDefault="00AD3B29" w:rsidP="00AD3B29">
            <w:pPr>
              <w:spacing w:before="40" w:after="40"/>
              <w:jc w:val="center"/>
              <w:rPr>
                <w:rFonts w:cs="Arial"/>
                <w:lang w:val="en-GB"/>
              </w:rPr>
            </w:pPr>
            <w:r>
              <w:rPr>
                <w:rFonts w:cs="Arial"/>
                <w:lang w:val="en-GB"/>
              </w:rPr>
              <w:t>8</w:t>
            </w:r>
          </w:p>
        </w:tc>
      </w:tr>
      <w:tr w:rsidR="00AD3B29" w:rsidRPr="00D71726" w14:paraId="6ED08A33" w14:textId="77777777" w:rsidTr="00150B37">
        <w:tc>
          <w:tcPr>
            <w:tcW w:w="4451" w:type="pct"/>
            <w:vAlign w:val="center"/>
          </w:tcPr>
          <w:p w14:paraId="4681F8A7" w14:textId="77777777" w:rsidR="00AD3B29" w:rsidRPr="00D71726" w:rsidRDefault="00AD3B29" w:rsidP="00AD3B29">
            <w:pPr>
              <w:spacing w:before="40" w:after="40"/>
              <w:rPr>
                <w:rFonts w:cs="Arial"/>
                <w:lang w:val="en-GB"/>
              </w:rPr>
            </w:pPr>
          </w:p>
        </w:tc>
        <w:tc>
          <w:tcPr>
            <w:tcW w:w="549" w:type="pct"/>
            <w:vAlign w:val="center"/>
          </w:tcPr>
          <w:p w14:paraId="032CF570" w14:textId="77777777" w:rsidR="00AD3B29" w:rsidRPr="00D71726" w:rsidRDefault="00AD3B29" w:rsidP="00AD3B29">
            <w:pPr>
              <w:spacing w:before="40" w:after="40"/>
              <w:jc w:val="center"/>
              <w:rPr>
                <w:rFonts w:cs="Arial"/>
                <w:lang w:val="en-GB"/>
              </w:rPr>
            </w:pPr>
          </w:p>
        </w:tc>
      </w:tr>
      <w:tr w:rsidR="00AD3B29" w:rsidRPr="00D71726" w14:paraId="44FA58DF" w14:textId="77777777" w:rsidTr="00150B37">
        <w:tc>
          <w:tcPr>
            <w:tcW w:w="4451" w:type="pct"/>
            <w:vAlign w:val="center"/>
          </w:tcPr>
          <w:p w14:paraId="5152AF6E" w14:textId="77777777" w:rsidR="00AD3B29" w:rsidRPr="00C83138" w:rsidRDefault="00AD3B29" w:rsidP="00AD3B29">
            <w:pPr>
              <w:autoSpaceDE w:val="0"/>
              <w:autoSpaceDN w:val="0"/>
              <w:adjustRightInd w:val="0"/>
              <w:spacing w:before="40" w:after="40"/>
              <w:ind w:left="227" w:hanging="227"/>
              <w:rPr>
                <w:rFonts w:cs="Arial"/>
                <w:lang w:val="en-GB"/>
              </w:rPr>
            </w:pPr>
            <w:r w:rsidRPr="00C83138">
              <w:rPr>
                <w:rFonts w:cs="Arial"/>
                <w:lang w:val="en-GB"/>
              </w:rPr>
              <w:t>4. OBJECTIVES OF STRATEGIC ENVIRONMENTAL AND SOCIAL ASSESSMENT (SESA)</w:t>
            </w:r>
            <w:r>
              <w:rPr>
                <w:rFonts w:cs="Arial"/>
                <w:lang w:val="en-GB"/>
              </w:rPr>
              <w:t xml:space="preserve"> AND APPROACH</w:t>
            </w:r>
          </w:p>
        </w:tc>
        <w:tc>
          <w:tcPr>
            <w:tcW w:w="549" w:type="pct"/>
            <w:vAlign w:val="bottom"/>
          </w:tcPr>
          <w:p w14:paraId="6C20E4E7"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9</w:t>
            </w:r>
          </w:p>
        </w:tc>
      </w:tr>
      <w:tr w:rsidR="00AD3B29" w:rsidRPr="00D71726" w14:paraId="60DDEDA7" w14:textId="77777777" w:rsidTr="00150B37">
        <w:tc>
          <w:tcPr>
            <w:tcW w:w="4451" w:type="pct"/>
            <w:vAlign w:val="center"/>
          </w:tcPr>
          <w:p w14:paraId="53302CAA" w14:textId="77777777" w:rsidR="00AD3B29" w:rsidRPr="00D71726" w:rsidRDefault="00AD3B29" w:rsidP="00AD3B29">
            <w:pPr>
              <w:spacing w:before="40" w:after="40"/>
              <w:rPr>
                <w:rFonts w:cs="Arial"/>
                <w:lang w:val="en-GB"/>
              </w:rPr>
            </w:pPr>
          </w:p>
        </w:tc>
        <w:tc>
          <w:tcPr>
            <w:tcW w:w="549" w:type="pct"/>
            <w:vAlign w:val="center"/>
          </w:tcPr>
          <w:p w14:paraId="7A2E64CC" w14:textId="77777777" w:rsidR="00AD3B29" w:rsidRPr="00D71726" w:rsidRDefault="00AD3B29" w:rsidP="00AD3B29">
            <w:pPr>
              <w:spacing w:before="40" w:after="40"/>
              <w:jc w:val="center"/>
              <w:rPr>
                <w:rFonts w:cs="Arial"/>
                <w:lang w:val="en-GB"/>
              </w:rPr>
            </w:pPr>
          </w:p>
        </w:tc>
      </w:tr>
      <w:tr w:rsidR="00AD3B29" w:rsidRPr="00D71726" w14:paraId="5BDE58EC" w14:textId="77777777" w:rsidTr="00150B37">
        <w:tc>
          <w:tcPr>
            <w:tcW w:w="4451" w:type="pct"/>
            <w:vAlign w:val="center"/>
          </w:tcPr>
          <w:p w14:paraId="3CF31023" w14:textId="77777777" w:rsidR="00AD3B29" w:rsidRPr="00D71726" w:rsidRDefault="00AD3B29" w:rsidP="00AD3B29">
            <w:pPr>
              <w:spacing w:before="40" w:after="40"/>
              <w:ind w:left="851" w:hanging="425"/>
              <w:rPr>
                <w:rFonts w:cs="Arial"/>
                <w:lang w:val="en-GB"/>
              </w:rPr>
            </w:pPr>
            <w:r>
              <w:rPr>
                <w:rFonts w:cs="Arial"/>
                <w:lang w:val="en-GB"/>
              </w:rPr>
              <w:t>4</w:t>
            </w:r>
            <w:r w:rsidRPr="00D71726">
              <w:rPr>
                <w:rFonts w:cs="Arial"/>
                <w:lang w:val="en-GB"/>
              </w:rPr>
              <w:t xml:space="preserve">.1. </w:t>
            </w:r>
            <w:r w:rsidRPr="0017610D">
              <w:rPr>
                <w:rFonts w:cs="Arial"/>
                <w:lang w:val="en-GB"/>
              </w:rPr>
              <w:t>Objectives of Strategic Environmental and Social Assessment</w:t>
            </w:r>
          </w:p>
        </w:tc>
        <w:tc>
          <w:tcPr>
            <w:tcW w:w="549" w:type="pct"/>
            <w:vAlign w:val="center"/>
          </w:tcPr>
          <w:p w14:paraId="53BEDAD7" w14:textId="77777777" w:rsidR="00AD3B29" w:rsidRPr="00D71726" w:rsidRDefault="00AD3B29" w:rsidP="00AD3B29">
            <w:pPr>
              <w:spacing w:before="40" w:after="40"/>
              <w:jc w:val="center"/>
              <w:rPr>
                <w:rFonts w:cs="Arial"/>
                <w:lang w:val="en-GB"/>
              </w:rPr>
            </w:pPr>
            <w:r>
              <w:rPr>
                <w:rFonts w:cs="Arial"/>
                <w:lang w:val="en-GB"/>
              </w:rPr>
              <w:t>9</w:t>
            </w:r>
          </w:p>
        </w:tc>
      </w:tr>
      <w:tr w:rsidR="00AD3B29" w:rsidRPr="00D71726" w14:paraId="3A87582D" w14:textId="77777777" w:rsidTr="00150B37">
        <w:tc>
          <w:tcPr>
            <w:tcW w:w="4451" w:type="pct"/>
            <w:vAlign w:val="center"/>
          </w:tcPr>
          <w:p w14:paraId="7C06485F" w14:textId="77777777" w:rsidR="00AD3B29" w:rsidRPr="00D71726" w:rsidRDefault="00AD3B29" w:rsidP="00AD3B29">
            <w:pPr>
              <w:spacing w:before="40" w:after="40"/>
              <w:ind w:left="426"/>
              <w:rPr>
                <w:rFonts w:cs="Arial"/>
                <w:lang w:val="en-GB"/>
              </w:rPr>
            </w:pPr>
            <w:r>
              <w:rPr>
                <w:rFonts w:cs="Arial"/>
                <w:lang w:val="en-GB"/>
              </w:rPr>
              <w:t>4</w:t>
            </w:r>
            <w:r w:rsidRPr="00D71726">
              <w:rPr>
                <w:rFonts w:cs="Arial"/>
                <w:lang w:val="en-GB"/>
              </w:rPr>
              <w:t xml:space="preserve">.2. </w:t>
            </w:r>
            <w:r>
              <w:rPr>
                <w:rFonts w:cs="Arial"/>
                <w:lang w:val="en-GB"/>
              </w:rPr>
              <w:t>Approach for Implementing the SESA Process</w:t>
            </w:r>
          </w:p>
        </w:tc>
        <w:tc>
          <w:tcPr>
            <w:tcW w:w="549" w:type="pct"/>
            <w:vAlign w:val="center"/>
          </w:tcPr>
          <w:p w14:paraId="18136145" w14:textId="77777777" w:rsidR="00AD3B29" w:rsidRPr="00D71726" w:rsidRDefault="00AD3B29" w:rsidP="00AD3B29">
            <w:pPr>
              <w:spacing w:before="40" w:after="40"/>
              <w:jc w:val="center"/>
              <w:rPr>
                <w:rFonts w:cs="Arial"/>
                <w:lang w:val="en-GB"/>
              </w:rPr>
            </w:pPr>
            <w:r>
              <w:rPr>
                <w:rFonts w:cs="Arial"/>
                <w:lang w:val="en-GB"/>
              </w:rPr>
              <w:t>10</w:t>
            </w:r>
          </w:p>
        </w:tc>
      </w:tr>
      <w:tr w:rsidR="00AD3B29" w:rsidRPr="00D71726" w14:paraId="0274C668" w14:textId="77777777" w:rsidTr="00150B37">
        <w:tc>
          <w:tcPr>
            <w:tcW w:w="4451" w:type="pct"/>
            <w:vAlign w:val="center"/>
          </w:tcPr>
          <w:p w14:paraId="754E9474" w14:textId="77777777" w:rsidR="00AD3B29" w:rsidRPr="00D71726" w:rsidRDefault="00AD3B29" w:rsidP="00AD3B29">
            <w:pPr>
              <w:spacing w:before="40" w:after="40"/>
              <w:rPr>
                <w:rFonts w:cs="Arial"/>
                <w:lang w:val="en-GB"/>
              </w:rPr>
            </w:pPr>
          </w:p>
        </w:tc>
        <w:tc>
          <w:tcPr>
            <w:tcW w:w="549" w:type="pct"/>
            <w:vAlign w:val="center"/>
          </w:tcPr>
          <w:p w14:paraId="62A22BBC" w14:textId="77777777" w:rsidR="00AD3B29" w:rsidRPr="00D71726" w:rsidRDefault="00AD3B29" w:rsidP="00AD3B29">
            <w:pPr>
              <w:spacing w:before="40" w:after="40"/>
              <w:jc w:val="center"/>
              <w:rPr>
                <w:rFonts w:cs="Arial"/>
                <w:lang w:val="en-GB"/>
              </w:rPr>
            </w:pPr>
          </w:p>
        </w:tc>
      </w:tr>
      <w:tr w:rsidR="00AD3B29" w:rsidRPr="00D71726" w14:paraId="7BABFE50" w14:textId="77777777" w:rsidTr="00150B37">
        <w:tc>
          <w:tcPr>
            <w:tcW w:w="4451" w:type="pct"/>
            <w:vAlign w:val="center"/>
          </w:tcPr>
          <w:p w14:paraId="54EC47F7" w14:textId="77777777" w:rsidR="00AD3B29" w:rsidRPr="00D71726" w:rsidRDefault="00AD3B29" w:rsidP="00AD3B29">
            <w:pPr>
              <w:autoSpaceDE w:val="0"/>
              <w:autoSpaceDN w:val="0"/>
              <w:adjustRightInd w:val="0"/>
              <w:spacing w:before="40" w:after="40"/>
              <w:rPr>
                <w:rFonts w:cs="Arial"/>
                <w:lang w:val="en-GB"/>
              </w:rPr>
            </w:pPr>
            <w:r>
              <w:rPr>
                <w:rFonts w:cs="Arial"/>
                <w:lang w:val="en-GB"/>
              </w:rPr>
              <w:t>5</w:t>
            </w:r>
            <w:r w:rsidRPr="00D71726">
              <w:rPr>
                <w:rFonts w:cs="Arial"/>
                <w:lang w:val="en-GB"/>
              </w:rPr>
              <w:t xml:space="preserve">. </w:t>
            </w:r>
            <w:r w:rsidRPr="00270D70">
              <w:rPr>
                <w:lang w:val="en-GB"/>
              </w:rPr>
              <w:t>POLICY AND LEGISLATIVE FRAMEWORK</w:t>
            </w:r>
            <w:r>
              <w:rPr>
                <w:lang w:val="en-GB"/>
              </w:rPr>
              <w:t xml:space="preserve"> ON SESA</w:t>
            </w:r>
          </w:p>
        </w:tc>
        <w:tc>
          <w:tcPr>
            <w:tcW w:w="549" w:type="pct"/>
            <w:vAlign w:val="center"/>
          </w:tcPr>
          <w:p w14:paraId="0791B3D1"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10</w:t>
            </w:r>
          </w:p>
        </w:tc>
      </w:tr>
      <w:tr w:rsidR="00AD3B29" w:rsidRPr="00D71726" w14:paraId="4B19CB3C" w14:textId="77777777" w:rsidTr="00150B37">
        <w:tc>
          <w:tcPr>
            <w:tcW w:w="4451" w:type="pct"/>
            <w:vAlign w:val="center"/>
          </w:tcPr>
          <w:p w14:paraId="10483568" w14:textId="77777777" w:rsidR="00AD3B29" w:rsidRPr="00D71726" w:rsidRDefault="00AD3B29" w:rsidP="00AD3B29">
            <w:pPr>
              <w:spacing w:before="40" w:after="40"/>
              <w:rPr>
                <w:rFonts w:cs="Arial"/>
                <w:lang w:val="en-GB"/>
              </w:rPr>
            </w:pPr>
          </w:p>
        </w:tc>
        <w:tc>
          <w:tcPr>
            <w:tcW w:w="549" w:type="pct"/>
            <w:vAlign w:val="center"/>
          </w:tcPr>
          <w:p w14:paraId="3D359173" w14:textId="77777777" w:rsidR="00AD3B29" w:rsidRPr="00D71726" w:rsidRDefault="00AD3B29" w:rsidP="00AD3B29">
            <w:pPr>
              <w:spacing w:before="40" w:after="40"/>
              <w:jc w:val="center"/>
              <w:rPr>
                <w:rFonts w:cs="Arial"/>
                <w:lang w:val="en-GB"/>
              </w:rPr>
            </w:pPr>
          </w:p>
        </w:tc>
      </w:tr>
      <w:tr w:rsidR="00AD3B29" w:rsidRPr="00D71726" w14:paraId="393B8001" w14:textId="77777777" w:rsidTr="00150B37">
        <w:tc>
          <w:tcPr>
            <w:tcW w:w="4451" w:type="pct"/>
            <w:vAlign w:val="center"/>
          </w:tcPr>
          <w:p w14:paraId="37968A33" w14:textId="77777777" w:rsidR="00AD3B29" w:rsidRPr="00D71726" w:rsidRDefault="00AD3B29" w:rsidP="00AD3B29">
            <w:pPr>
              <w:spacing w:before="40" w:after="40"/>
              <w:ind w:left="851" w:hanging="425"/>
              <w:rPr>
                <w:rFonts w:cs="Arial"/>
                <w:lang w:val="en-GB"/>
              </w:rPr>
            </w:pPr>
            <w:r>
              <w:rPr>
                <w:rFonts w:cs="Arial"/>
                <w:lang w:val="en-GB"/>
              </w:rPr>
              <w:t>5</w:t>
            </w:r>
            <w:r w:rsidRPr="00D71726">
              <w:rPr>
                <w:rFonts w:cs="Arial"/>
                <w:lang w:val="en-GB"/>
              </w:rPr>
              <w:t xml:space="preserve">.1. </w:t>
            </w:r>
            <w:r>
              <w:rPr>
                <w:rFonts w:cs="Arial"/>
                <w:lang w:val="en-GB"/>
              </w:rPr>
              <w:t>World Bank Standards and Guidelines</w:t>
            </w:r>
          </w:p>
        </w:tc>
        <w:tc>
          <w:tcPr>
            <w:tcW w:w="549" w:type="pct"/>
            <w:vAlign w:val="center"/>
          </w:tcPr>
          <w:p w14:paraId="2540925B" w14:textId="77777777" w:rsidR="00AD3B29" w:rsidRPr="00D71726" w:rsidRDefault="00AD3B29" w:rsidP="00AD3B29">
            <w:pPr>
              <w:spacing w:before="40" w:after="40"/>
              <w:jc w:val="center"/>
              <w:rPr>
                <w:rFonts w:cs="Arial"/>
                <w:lang w:val="en-GB"/>
              </w:rPr>
            </w:pPr>
            <w:r>
              <w:rPr>
                <w:rFonts w:cs="Arial"/>
                <w:lang w:val="en-GB"/>
              </w:rPr>
              <w:t>10</w:t>
            </w:r>
          </w:p>
        </w:tc>
      </w:tr>
      <w:tr w:rsidR="00AD3B29" w:rsidRPr="00D71726" w14:paraId="3DDFBB70" w14:textId="77777777" w:rsidTr="00150B37">
        <w:tc>
          <w:tcPr>
            <w:tcW w:w="4451" w:type="pct"/>
            <w:vAlign w:val="center"/>
          </w:tcPr>
          <w:p w14:paraId="3AAA8320" w14:textId="77777777" w:rsidR="00AD3B29" w:rsidRPr="00D71726" w:rsidRDefault="00AD3B29" w:rsidP="00AD3B29">
            <w:pPr>
              <w:spacing w:before="40" w:after="40"/>
              <w:ind w:left="426"/>
              <w:rPr>
                <w:rFonts w:cs="Arial"/>
                <w:lang w:val="en-GB"/>
              </w:rPr>
            </w:pPr>
            <w:r>
              <w:rPr>
                <w:rFonts w:cs="Arial"/>
                <w:lang w:val="en-GB"/>
              </w:rPr>
              <w:t>5</w:t>
            </w:r>
            <w:r w:rsidRPr="00D71726">
              <w:rPr>
                <w:rFonts w:cs="Arial"/>
                <w:lang w:val="en-GB"/>
              </w:rPr>
              <w:t xml:space="preserve">.2. </w:t>
            </w:r>
            <w:r>
              <w:rPr>
                <w:rFonts w:cs="Arial"/>
                <w:lang w:val="en-GB"/>
              </w:rPr>
              <w:t>National Legislation and Processes for SESA</w:t>
            </w:r>
          </w:p>
        </w:tc>
        <w:tc>
          <w:tcPr>
            <w:tcW w:w="549" w:type="pct"/>
            <w:vAlign w:val="center"/>
          </w:tcPr>
          <w:p w14:paraId="3A753785" w14:textId="77777777" w:rsidR="00AD3B29" w:rsidRPr="00D71726" w:rsidRDefault="00AD3B29" w:rsidP="00AD3B29">
            <w:pPr>
              <w:spacing w:before="40" w:after="40"/>
              <w:jc w:val="center"/>
              <w:rPr>
                <w:rFonts w:cs="Arial"/>
                <w:lang w:val="en-GB"/>
              </w:rPr>
            </w:pPr>
            <w:r>
              <w:rPr>
                <w:rFonts w:cs="Arial"/>
                <w:lang w:val="en-GB"/>
              </w:rPr>
              <w:t>14</w:t>
            </w:r>
          </w:p>
        </w:tc>
      </w:tr>
      <w:tr w:rsidR="00AD3B29" w:rsidRPr="00D71726" w14:paraId="4247067F" w14:textId="77777777" w:rsidTr="00150B37">
        <w:tc>
          <w:tcPr>
            <w:tcW w:w="4451" w:type="pct"/>
            <w:vAlign w:val="center"/>
          </w:tcPr>
          <w:p w14:paraId="4B269486" w14:textId="77777777" w:rsidR="00AD3B29" w:rsidRPr="00D71726" w:rsidRDefault="00AD3B29" w:rsidP="00AD3B29">
            <w:pPr>
              <w:spacing w:before="40" w:after="40"/>
              <w:ind w:left="426"/>
              <w:rPr>
                <w:rFonts w:cs="Arial"/>
                <w:lang w:val="en-GB"/>
              </w:rPr>
            </w:pPr>
          </w:p>
        </w:tc>
        <w:tc>
          <w:tcPr>
            <w:tcW w:w="549" w:type="pct"/>
            <w:vAlign w:val="center"/>
          </w:tcPr>
          <w:p w14:paraId="221CB48B" w14:textId="77777777" w:rsidR="00AD3B29" w:rsidRPr="00D71726" w:rsidRDefault="00AD3B29" w:rsidP="00AD3B29">
            <w:pPr>
              <w:spacing w:before="40" w:after="40"/>
              <w:jc w:val="center"/>
              <w:rPr>
                <w:rFonts w:cs="Arial"/>
                <w:lang w:val="en-GB"/>
              </w:rPr>
            </w:pPr>
          </w:p>
        </w:tc>
      </w:tr>
      <w:tr w:rsidR="00AD3B29" w:rsidRPr="00D71726" w14:paraId="43AC473E" w14:textId="77777777" w:rsidTr="00150B37">
        <w:tc>
          <w:tcPr>
            <w:tcW w:w="4451" w:type="pct"/>
            <w:vAlign w:val="center"/>
          </w:tcPr>
          <w:p w14:paraId="39D11359" w14:textId="77777777" w:rsidR="00AD3B29" w:rsidRPr="00D71726" w:rsidRDefault="00AD3B29" w:rsidP="00AD3B29">
            <w:pPr>
              <w:autoSpaceDE w:val="0"/>
              <w:autoSpaceDN w:val="0"/>
              <w:adjustRightInd w:val="0"/>
              <w:spacing w:before="40" w:after="40"/>
              <w:rPr>
                <w:rFonts w:cs="Arial"/>
                <w:lang w:val="en-GB"/>
              </w:rPr>
            </w:pPr>
            <w:r>
              <w:rPr>
                <w:rFonts w:cs="Arial"/>
                <w:lang w:val="en-GB"/>
              </w:rPr>
              <w:t>6</w:t>
            </w:r>
            <w:r w:rsidRPr="00D71726">
              <w:rPr>
                <w:rFonts w:cs="Arial"/>
                <w:lang w:val="en-GB"/>
              </w:rPr>
              <w:t xml:space="preserve">. </w:t>
            </w:r>
            <w:r>
              <w:rPr>
                <w:rFonts w:cs="Arial"/>
                <w:lang w:val="en-GB"/>
              </w:rPr>
              <w:t>SCOPE OF WORK</w:t>
            </w:r>
          </w:p>
        </w:tc>
        <w:tc>
          <w:tcPr>
            <w:tcW w:w="549" w:type="pct"/>
            <w:vAlign w:val="center"/>
          </w:tcPr>
          <w:p w14:paraId="24E015AD"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16</w:t>
            </w:r>
          </w:p>
        </w:tc>
      </w:tr>
      <w:tr w:rsidR="00AD3B29" w:rsidRPr="00D71726" w14:paraId="7B891A3D" w14:textId="77777777" w:rsidTr="00150B37">
        <w:tc>
          <w:tcPr>
            <w:tcW w:w="4451" w:type="pct"/>
            <w:vAlign w:val="center"/>
          </w:tcPr>
          <w:p w14:paraId="4335F49C" w14:textId="77777777" w:rsidR="00AD3B29" w:rsidRDefault="00AD3B29" w:rsidP="00AD3B29">
            <w:pPr>
              <w:spacing w:before="40" w:after="40"/>
              <w:ind w:left="426"/>
              <w:rPr>
                <w:rFonts w:cs="Arial"/>
                <w:lang w:val="en-GB"/>
              </w:rPr>
            </w:pPr>
          </w:p>
        </w:tc>
        <w:tc>
          <w:tcPr>
            <w:tcW w:w="549" w:type="pct"/>
            <w:vAlign w:val="center"/>
          </w:tcPr>
          <w:p w14:paraId="07F5CB68" w14:textId="77777777" w:rsidR="00AD3B29" w:rsidRPr="00D71726" w:rsidRDefault="00AD3B29" w:rsidP="00AD3B29">
            <w:pPr>
              <w:spacing w:before="40" w:after="40"/>
              <w:jc w:val="center"/>
              <w:rPr>
                <w:rFonts w:cs="Arial"/>
                <w:lang w:val="en-GB"/>
              </w:rPr>
            </w:pPr>
          </w:p>
        </w:tc>
      </w:tr>
      <w:tr w:rsidR="00AD3B29" w:rsidRPr="00D71726" w14:paraId="4C44E54B" w14:textId="77777777" w:rsidTr="00150B37">
        <w:tc>
          <w:tcPr>
            <w:tcW w:w="4451" w:type="pct"/>
            <w:vAlign w:val="center"/>
          </w:tcPr>
          <w:p w14:paraId="55C07E9C" w14:textId="77777777" w:rsidR="00AD3B29" w:rsidRPr="00D71726" w:rsidRDefault="00AD3B29" w:rsidP="00AD3B29">
            <w:pPr>
              <w:spacing w:before="40" w:after="40"/>
              <w:ind w:left="426"/>
              <w:rPr>
                <w:rFonts w:cs="Arial"/>
                <w:lang w:val="en-GB"/>
              </w:rPr>
            </w:pPr>
            <w:r>
              <w:rPr>
                <w:rFonts w:cs="Arial"/>
                <w:lang w:val="en-GB"/>
              </w:rPr>
              <w:t>6</w:t>
            </w:r>
            <w:r w:rsidRPr="00D71726">
              <w:rPr>
                <w:rFonts w:cs="Arial"/>
                <w:lang w:val="en-GB"/>
              </w:rPr>
              <w:t xml:space="preserve">.1. </w:t>
            </w:r>
            <w:r>
              <w:rPr>
                <w:rFonts w:cs="Arial"/>
                <w:lang w:val="en-GB"/>
              </w:rPr>
              <w:t>Scoping Study</w:t>
            </w:r>
          </w:p>
        </w:tc>
        <w:tc>
          <w:tcPr>
            <w:tcW w:w="549" w:type="pct"/>
            <w:vAlign w:val="center"/>
          </w:tcPr>
          <w:p w14:paraId="54C6089A" w14:textId="77777777" w:rsidR="00AD3B29" w:rsidRPr="00D71726" w:rsidRDefault="00AD3B29" w:rsidP="00AD3B29">
            <w:pPr>
              <w:spacing w:before="40" w:after="40"/>
              <w:jc w:val="center"/>
              <w:rPr>
                <w:rFonts w:cs="Arial"/>
                <w:lang w:val="en-GB"/>
              </w:rPr>
            </w:pPr>
            <w:r>
              <w:rPr>
                <w:rFonts w:cs="Arial"/>
                <w:lang w:val="en-GB"/>
              </w:rPr>
              <w:t>16</w:t>
            </w:r>
          </w:p>
        </w:tc>
      </w:tr>
      <w:tr w:rsidR="00AD3B29" w:rsidRPr="00D71726" w14:paraId="65EA4A7F" w14:textId="77777777" w:rsidTr="00150B37">
        <w:tc>
          <w:tcPr>
            <w:tcW w:w="4451" w:type="pct"/>
            <w:vAlign w:val="center"/>
          </w:tcPr>
          <w:p w14:paraId="0A1D56ED" w14:textId="77777777" w:rsidR="00AD3B29" w:rsidRPr="00653C76" w:rsidRDefault="00AD3B29" w:rsidP="00AD3B29">
            <w:pPr>
              <w:spacing w:before="40" w:after="40"/>
              <w:ind w:left="1475" w:hanging="624"/>
              <w:rPr>
                <w:rFonts w:cs="Arial"/>
                <w:lang w:val="en-GB"/>
              </w:rPr>
            </w:pPr>
            <w:r>
              <w:rPr>
                <w:lang w:val="en-US"/>
              </w:rPr>
              <w:t>6</w:t>
            </w:r>
            <w:r w:rsidRPr="0004143F">
              <w:rPr>
                <w:lang w:val="en-US"/>
              </w:rPr>
              <w:t>.</w:t>
            </w:r>
            <w:r>
              <w:rPr>
                <w:lang w:val="en-US"/>
              </w:rPr>
              <w:t>1</w:t>
            </w:r>
            <w:r w:rsidRPr="0004143F">
              <w:rPr>
                <w:lang w:val="en-US"/>
              </w:rPr>
              <w:t>.</w:t>
            </w:r>
            <w:r>
              <w:rPr>
                <w:lang w:val="en-US"/>
              </w:rPr>
              <w:t xml:space="preserve">1. </w:t>
            </w:r>
            <w:r w:rsidRPr="005C62BC">
              <w:rPr>
                <w:lang w:val="en-US"/>
              </w:rPr>
              <w:t>Description of the Investment Plan and Review of the Policy, Institutional and Legal Framework</w:t>
            </w:r>
          </w:p>
        </w:tc>
        <w:tc>
          <w:tcPr>
            <w:tcW w:w="549" w:type="pct"/>
            <w:vAlign w:val="bottom"/>
          </w:tcPr>
          <w:p w14:paraId="229C6C0F" w14:textId="77777777" w:rsidR="00AD3B29" w:rsidRPr="00D71726" w:rsidRDefault="00AD3B29" w:rsidP="00AD3B29">
            <w:pPr>
              <w:spacing w:before="40" w:after="40"/>
              <w:jc w:val="center"/>
              <w:rPr>
                <w:rFonts w:cs="Arial"/>
                <w:lang w:val="en-GB"/>
              </w:rPr>
            </w:pPr>
            <w:r>
              <w:rPr>
                <w:rFonts w:cs="Arial"/>
                <w:lang w:val="en-GB"/>
              </w:rPr>
              <w:t>17</w:t>
            </w:r>
          </w:p>
        </w:tc>
      </w:tr>
      <w:tr w:rsidR="00AD3B29" w:rsidRPr="00D71726" w14:paraId="4F7398D9" w14:textId="77777777" w:rsidTr="00150B37">
        <w:tc>
          <w:tcPr>
            <w:tcW w:w="4451" w:type="pct"/>
            <w:vAlign w:val="center"/>
          </w:tcPr>
          <w:p w14:paraId="6838DC2D" w14:textId="77777777" w:rsidR="00AD3B29" w:rsidRPr="00653C76" w:rsidRDefault="00AD3B29" w:rsidP="00AD3B29">
            <w:pPr>
              <w:spacing w:before="40" w:after="40"/>
              <w:ind w:left="851"/>
              <w:rPr>
                <w:rFonts w:cs="Arial"/>
                <w:lang w:val="en-US"/>
              </w:rPr>
            </w:pPr>
            <w:r>
              <w:rPr>
                <w:lang w:val="en-US"/>
              </w:rPr>
              <w:t>6</w:t>
            </w:r>
            <w:r w:rsidRPr="0004143F">
              <w:rPr>
                <w:lang w:val="en-US"/>
              </w:rPr>
              <w:t>.</w:t>
            </w:r>
            <w:r>
              <w:rPr>
                <w:lang w:val="en-US"/>
              </w:rPr>
              <w:t>1</w:t>
            </w:r>
            <w:r w:rsidRPr="0004143F">
              <w:rPr>
                <w:lang w:val="en-US"/>
              </w:rPr>
              <w:t>.</w:t>
            </w:r>
            <w:r>
              <w:rPr>
                <w:lang w:val="en-US"/>
              </w:rPr>
              <w:t>2</w:t>
            </w:r>
            <w:r w:rsidRPr="0004143F">
              <w:rPr>
                <w:lang w:val="en-US"/>
              </w:rPr>
              <w:t xml:space="preserve">. </w:t>
            </w:r>
            <w:r w:rsidRPr="00215E39">
              <w:rPr>
                <w:rFonts w:cs="Arial"/>
                <w:lang w:val="en-US"/>
              </w:rPr>
              <w:t xml:space="preserve">Description of the </w:t>
            </w:r>
            <w:r>
              <w:rPr>
                <w:rFonts w:cs="Arial"/>
                <w:lang w:val="en-US"/>
              </w:rPr>
              <w:t>S</w:t>
            </w:r>
            <w:r w:rsidRPr="00215E39">
              <w:rPr>
                <w:rFonts w:cs="Arial"/>
                <w:lang w:val="en-US"/>
              </w:rPr>
              <w:t xml:space="preserve">cope </w:t>
            </w:r>
            <w:r>
              <w:rPr>
                <w:rFonts w:cs="Arial"/>
                <w:lang w:val="en-US"/>
              </w:rPr>
              <w:t xml:space="preserve">for </w:t>
            </w:r>
            <w:r w:rsidRPr="00215E39">
              <w:rPr>
                <w:rFonts w:cs="Arial"/>
                <w:lang w:val="en-US"/>
              </w:rPr>
              <w:t xml:space="preserve">the </w:t>
            </w:r>
            <w:r>
              <w:rPr>
                <w:rFonts w:cs="Arial"/>
                <w:lang w:val="en-US"/>
              </w:rPr>
              <w:t>B</w:t>
            </w:r>
            <w:r w:rsidRPr="00215E39">
              <w:rPr>
                <w:rFonts w:cs="Arial"/>
                <w:lang w:val="en-US"/>
              </w:rPr>
              <w:t xml:space="preserve">aseline </w:t>
            </w:r>
            <w:r>
              <w:rPr>
                <w:rFonts w:cs="Arial"/>
                <w:lang w:val="en-US"/>
              </w:rPr>
              <w:t>Information Collection</w:t>
            </w:r>
          </w:p>
        </w:tc>
        <w:tc>
          <w:tcPr>
            <w:tcW w:w="549" w:type="pct"/>
            <w:vAlign w:val="center"/>
          </w:tcPr>
          <w:p w14:paraId="686395B8" w14:textId="77777777" w:rsidR="00AD3B29" w:rsidRPr="00D71726" w:rsidRDefault="00AD3B29" w:rsidP="00AD3B29">
            <w:pPr>
              <w:spacing w:before="40" w:after="40"/>
              <w:jc w:val="center"/>
              <w:rPr>
                <w:rFonts w:cs="Arial"/>
                <w:lang w:val="en-GB"/>
              </w:rPr>
            </w:pPr>
            <w:r>
              <w:rPr>
                <w:rFonts w:cs="Arial"/>
                <w:lang w:val="en-GB"/>
              </w:rPr>
              <w:t>17</w:t>
            </w:r>
          </w:p>
        </w:tc>
      </w:tr>
      <w:tr w:rsidR="00AD3B29" w:rsidRPr="00D71726" w14:paraId="10C7663C" w14:textId="77777777" w:rsidTr="00150B37">
        <w:tc>
          <w:tcPr>
            <w:tcW w:w="4451" w:type="pct"/>
            <w:vAlign w:val="center"/>
          </w:tcPr>
          <w:p w14:paraId="20BB90FB" w14:textId="77777777" w:rsidR="00AD3B29" w:rsidRPr="00D71726" w:rsidRDefault="00AD3B29" w:rsidP="00AD3B29">
            <w:pPr>
              <w:spacing w:before="40" w:after="40"/>
              <w:ind w:left="1475" w:hanging="624"/>
              <w:rPr>
                <w:rFonts w:cs="Arial"/>
                <w:lang w:val="en-GB"/>
              </w:rPr>
            </w:pPr>
            <w:r>
              <w:rPr>
                <w:lang w:val="en-US"/>
              </w:rPr>
              <w:t>6</w:t>
            </w:r>
            <w:r w:rsidRPr="0004143F">
              <w:rPr>
                <w:lang w:val="en-US"/>
              </w:rPr>
              <w:t>.</w:t>
            </w:r>
            <w:r>
              <w:rPr>
                <w:lang w:val="en-US"/>
              </w:rPr>
              <w:t>1</w:t>
            </w:r>
            <w:r w:rsidRPr="0004143F">
              <w:rPr>
                <w:lang w:val="en-US"/>
              </w:rPr>
              <w:t>.</w:t>
            </w:r>
            <w:r>
              <w:rPr>
                <w:lang w:val="en-US"/>
              </w:rPr>
              <w:t>3</w:t>
            </w:r>
            <w:r w:rsidRPr="0004143F">
              <w:rPr>
                <w:lang w:val="en-US"/>
              </w:rPr>
              <w:t>.</w:t>
            </w:r>
            <w:r w:rsidRPr="001D1A95">
              <w:rPr>
                <w:rFonts w:cs="Arial"/>
                <w:lang w:val="en-US"/>
              </w:rPr>
              <w:t xml:space="preserve"> </w:t>
            </w:r>
            <w:r w:rsidRPr="00653C76">
              <w:rPr>
                <w:rFonts w:cs="Arial"/>
                <w:lang w:val="en-US"/>
              </w:rPr>
              <w:t>Identification of Key Aspects (Types of Impacts and Alternatives) to be addressed in the SESA</w:t>
            </w:r>
          </w:p>
        </w:tc>
        <w:tc>
          <w:tcPr>
            <w:tcW w:w="549" w:type="pct"/>
            <w:vAlign w:val="bottom"/>
          </w:tcPr>
          <w:p w14:paraId="56B59FFC" w14:textId="77777777" w:rsidR="00AD3B29" w:rsidRPr="00D71726" w:rsidRDefault="00AD3B29" w:rsidP="00AD3B29">
            <w:pPr>
              <w:spacing w:before="40" w:after="40"/>
              <w:jc w:val="center"/>
              <w:rPr>
                <w:rFonts w:cs="Arial"/>
                <w:lang w:val="en-GB"/>
              </w:rPr>
            </w:pPr>
            <w:r>
              <w:rPr>
                <w:rFonts w:cs="Arial"/>
                <w:lang w:val="en-GB"/>
              </w:rPr>
              <w:t>17</w:t>
            </w:r>
          </w:p>
        </w:tc>
      </w:tr>
      <w:tr w:rsidR="00AD3B29" w:rsidRPr="00D71726" w14:paraId="0438E55A" w14:textId="77777777" w:rsidTr="00150B37">
        <w:tc>
          <w:tcPr>
            <w:tcW w:w="4451" w:type="pct"/>
            <w:vAlign w:val="center"/>
          </w:tcPr>
          <w:p w14:paraId="4CA9BD8C" w14:textId="77777777" w:rsidR="00AD3B29" w:rsidRPr="00D71726" w:rsidRDefault="00AD3B29" w:rsidP="00AD3B29">
            <w:pPr>
              <w:spacing w:before="40" w:after="40"/>
              <w:ind w:left="1475" w:hanging="624"/>
              <w:rPr>
                <w:rFonts w:cs="Arial"/>
                <w:lang w:val="en-GB"/>
              </w:rPr>
            </w:pPr>
            <w:r>
              <w:rPr>
                <w:lang w:val="en-US"/>
              </w:rPr>
              <w:lastRenderedPageBreak/>
              <w:t>6</w:t>
            </w:r>
            <w:r w:rsidRPr="0004143F">
              <w:rPr>
                <w:lang w:val="en-US"/>
              </w:rPr>
              <w:t>.</w:t>
            </w:r>
            <w:r>
              <w:rPr>
                <w:lang w:val="en-US"/>
              </w:rPr>
              <w:t>1</w:t>
            </w:r>
            <w:r w:rsidRPr="0004143F">
              <w:rPr>
                <w:lang w:val="en-US"/>
              </w:rPr>
              <w:t>.</w:t>
            </w:r>
            <w:r>
              <w:rPr>
                <w:lang w:val="en-US"/>
              </w:rPr>
              <w:t>4</w:t>
            </w:r>
            <w:r w:rsidRPr="0004143F">
              <w:rPr>
                <w:lang w:val="en-US"/>
              </w:rPr>
              <w:t>.</w:t>
            </w:r>
            <w:r w:rsidRPr="001D1A95">
              <w:rPr>
                <w:rFonts w:cs="Arial"/>
                <w:lang w:val="en-US"/>
              </w:rPr>
              <w:t xml:space="preserve"> </w:t>
            </w:r>
            <w:r w:rsidRPr="00653C76">
              <w:rPr>
                <w:rFonts w:cs="Arial"/>
                <w:lang w:val="en-US"/>
              </w:rPr>
              <w:t xml:space="preserve">Description of the Key Stakeholders and Stakeholder </w:t>
            </w:r>
            <w:r w:rsidRPr="005C62BC">
              <w:rPr>
                <w:rFonts w:cs="Arial"/>
                <w:lang w:val="en-US"/>
              </w:rPr>
              <w:t>Engagement/Consultation</w:t>
            </w:r>
          </w:p>
        </w:tc>
        <w:tc>
          <w:tcPr>
            <w:tcW w:w="549" w:type="pct"/>
            <w:vAlign w:val="bottom"/>
          </w:tcPr>
          <w:p w14:paraId="26D99514" w14:textId="77777777" w:rsidR="00AD3B29" w:rsidRPr="00D71726" w:rsidRDefault="00AD3B29" w:rsidP="00AD3B29">
            <w:pPr>
              <w:spacing w:before="40" w:after="40"/>
              <w:jc w:val="center"/>
              <w:rPr>
                <w:rFonts w:cs="Arial"/>
                <w:lang w:val="en-GB"/>
              </w:rPr>
            </w:pPr>
            <w:r>
              <w:rPr>
                <w:rFonts w:cs="Arial"/>
                <w:lang w:val="en-GB"/>
              </w:rPr>
              <w:t>18</w:t>
            </w:r>
          </w:p>
        </w:tc>
      </w:tr>
      <w:tr w:rsidR="00AD3B29" w:rsidRPr="00D71726" w14:paraId="455D6DF6" w14:textId="77777777" w:rsidTr="00150B37">
        <w:tc>
          <w:tcPr>
            <w:tcW w:w="4451" w:type="pct"/>
            <w:vAlign w:val="center"/>
          </w:tcPr>
          <w:p w14:paraId="15C3734E" w14:textId="77777777" w:rsidR="00AD3B29" w:rsidRPr="00D71726" w:rsidRDefault="00AD3B29" w:rsidP="00AD3B29">
            <w:pPr>
              <w:spacing w:before="40" w:after="40"/>
              <w:ind w:left="851"/>
              <w:rPr>
                <w:rFonts w:cs="Arial"/>
                <w:lang w:val="en-GB"/>
              </w:rPr>
            </w:pPr>
            <w:r>
              <w:rPr>
                <w:lang w:val="en-US"/>
              </w:rPr>
              <w:t>6</w:t>
            </w:r>
            <w:r w:rsidRPr="0004143F">
              <w:rPr>
                <w:lang w:val="en-US"/>
              </w:rPr>
              <w:t>.</w:t>
            </w:r>
            <w:r>
              <w:rPr>
                <w:lang w:val="en-US"/>
              </w:rPr>
              <w:t>1</w:t>
            </w:r>
            <w:r w:rsidRPr="0004143F">
              <w:rPr>
                <w:lang w:val="en-US"/>
              </w:rPr>
              <w:t>.</w:t>
            </w:r>
            <w:r>
              <w:rPr>
                <w:lang w:val="en-US"/>
              </w:rPr>
              <w:t>5</w:t>
            </w:r>
            <w:r w:rsidRPr="0004143F">
              <w:rPr>
                <w:lang w:val="en-US"/>
              </w:rPr>
              <w:t>.</w:t>
            </w:r>
            <w:r w:rsidRPr="001D1A95">
              <w:rPr>
                <w:rFonts w:cs="Arial"/>
                <w:lang w:val="en-US"/>
              </w:rPr>
              <w:t xml:space="preserve"> </w:t>
            </w:r>
            <w:r>
              <w:rPr>
                <w:rFonts w:cs="Arial"/>
                <w:lang w:val="en-US"/>
              </w:rPr>
              <w:t>Scoping Report</w:t>
            </w:r>
          </w:p>
        </w:tc>
        <w:tc>
          <w:tcPr>
            <w:tcW w:w="549" w:type="pct"/>
            <w:vAlign w:val="center"/>
          </w:tcPr>
          <w:p w14:paraId="062B475D" w14:textId="77777777" w:rsidR="00AD3B29" w:rsidRPr="00D71726" w:rsidRDefault="00AD3B29" w:rsidP="00AD3B29">
            <w:pPr>
              <w:spacing w:before="40" w:after="40"/>
              <w:jc w:val="center"/>
              <w:rPr>
                <w:rFonts w:cs="Arial"/>
                <w:lang w:val="en-GB"/>
              </w:rPr>
            </w:pPr>
            <w:r>
              <w:rPr>
                <w:rFonts w:cs="Arial"/>
                <w:lang w:val="en-GB"/>
              </w:rPr>
              <w:t>18</w:t>
            </w:r>
          </w:p>
        </w:tc>
      </w:tr>
      <w:tr w:rsidR="00AD3B29" w:rsidRPr="00D71726" w14:paraId="272C7A19" w14:textId="77777777" w:rsidTr="00150B37">
        <w:tc>
          <w:tcPr>
            <w:tcW w:w="4451" w:type="pct"/>
            <w:vAlign w:val="center"/>
          </w:tcPr>
          <w:p w14:paraId="2C505288" w14:textId="77777777" w:rsidR="00AD3B29" w:rsidRPr="00D71726" w:rsidRDefault="00AD3B29" w:rsidP="00AD3B29">
            <w:pPr>
              <w:spacing w:before="40" w:after="40"/>
              <w:ind w:left="426"/>
              <w:rPr>
                <w:rFonts w:cs="Arial"/>
                <w:lang w:val="en-GB"/>
              </w:rPr>
            </w:pPr>
            <w:r>
              <w:rPr>
                <w:rFonts w:cs="Arial"/>
                <w:lang w:val="en-GB"/>
              </w:rPr>
              <w:t>6</w:t>
            </w:r>
            <w:r w:rsidRPr="00D71726">
              <w:rPr>
                <w:rFonts w:cs="Arial"/>
                <w:lang w:val="en-GB"/>
              </w:rPr>
              <w:t>.</w:t>
            </w:r>
            <w:r>
              <w:rPr>
                <w:rFonts w:cs="Arial"/>
                <w:lang w:val="en-GB"/>
              </w:rPr>
              <w:t>2</w:t>
            </w:r>
            <w:r w:rsidRPr="00D71726">
              <w:rPr>
                <w:rFonts w:cs="Arial"/>
                <w:lang w:val="en-GB"/>
              </w:rPr>
              <w:t xml:space="preserve">. </w:t>
            </w:r>
            <w:r>
              <w:rPr>
                <w:rFonts w:cs="Arial"/>
                <w:lang w:val="en-GB"/>
              </w:rPr>
              <w:t>SESA Study</w:t>
            </w:r>
          </w:p>
        </w:tc>
        <w:tc>
          <w:tcPr>
            <w:tcW w:w="549" w:type="pct"/>
            <w:vAlign w:val="center"/>
          </w:tcPr>
          <w:p w14:paraId="207AEEEB" w14:textId="77777777" w:rsidR="00AD3B29" w:rsidRPr="00D71726" w:rsidRDefault="00AD3B29" w:rsidP="00AD3B29">
            <w:pPr>
              <w:spacing w:before="40" w:after="40"/>
              <w:jc w:val="center"/>
              <w:rPr>
                <w:rFonts w:cs="Arial"/>
                <w:lang w:val="en-GB"/>
              </w:rPr>
            </w:pPr>
            <w:r>
              <w:rPr>
                <w:rFonts w:cs="Arial"/>
                <w:lang w:val="en-GB"/>
              </w:rPr>
              <w:t>19</w:t>
            </w:r>
          </w:p>
        </w:tc>
      </w:tr>
      <w:tr w:rsidR="00AD3B29" w:rsidRPr="00D71726" w14:paraId="1C053C53" w14:textId="77777777" w:rsidTr="00150B37">
        <w:tc>
          <w:tcPr>
            <w:tcW w:w="4451" w:type="pct"/>
            <w:vAlign w:val="center"/>
          </w:tcPr>
          <w:p w14:paraId="7054EAEB" w14:textId="77777777" w:rsidR="00AD3B29" w:rsidRPr="00D71726" w:rsidRDefault="00AD3B29" w:rsidP="00AD3B29">
            <w:pPr>
              <w:spacing w:before="40" w:after="40"/>
              <w:ind w:left="1475" w:hanging="624"/>
              <w:rPr>
                <w:rFonts w:cs="Arial"/>
                <w:lang w:val="en-GB"/>
              </w:rPr>
            </w:pPr>
            <w:r>
              <w:rPr>
                <w:lang w:val="en-US"/>
              </w:rPr>
              <w:t>6</w:t>
            </w:r>
            <w:r w:rsidRPr="0004143F">
              <w:rPr>
                <w:lang w:val="en-US"/>
              </w:rPr>
              <w:t>.</w:t>
            </w:r>
            <w:r>
              <w:rPr>
                <w:lang w:val="en-US"/>
              </w:rPr>
              <w:t>2</w:t>
            </w:r>
            <w:r w:rsidRPr="0004143F">
              <w:rPr>
                <w:lang w:val="en-US"/>
              </w:rPr>
              <w:t>.</w:t>
            </w:r>
            <w:r>
              <w:rPr>
                <w:lang w:val="en-US"/>
              </w:rPr>
              <w:t xml:space="preserve">1. </w:t>
            </w:r>
            <w:r w:rsidRPr="00653C76">
              <w:rPr>
                <w:rFonts w:cs="Arial"/>
                <w:lang w:val="en-US"/>
              </w:rPr>
              <w:t>Identification of Key Environmental and Social Issues and Establishment of Baseline Conditions</w:t>
            </w:r>
          </w:p>
        </w:tc>
        <w:tc>
          <w:tcPr>
            <w:tcW w:w="549" w:type="pct"/>
            <w:vAlign w:val="bottom"/>
          </w:tcPr>
          <w:p w14:paraId="04C53169" w14:textId="77777777" w:rsidR="00AD3B29" w:rsidRPr="00D71726" w:rsidRDefault="00AD3B29" w:rsidP="00AD3B29">
            <w:pPr>
              <w:spacing w:before="40" w:after="40"/>
              <w:jc w:val="center"/>
              <w:rPr>
                <w:rFonts w:cs="Arial"/>
                <w:lang w:val="en-GB"/>
              </w:rPr>
            </w:pPr>
            <w:r>
              <w:rPr>
                <w:rFonts w:cs="Arial"/>
                <w:lang w:val="en-GB"/>
              </w:rPr>
              <w:t>19</w:t>
            </w:r>
          </w:p>
        </w:tc>
      </w:tr>
      <w:tr w:rsidR="00AD3B29" w:rsidRPr="00D71726" w14:paraId="577F61E5" w14:textId="77777777" w:rsidTr="00150B37">
        <w:tc>
          <w:tcPr>
            <w:tcW w:w="4451" w:type="pct"/>
            <w:vAlign w:val="center"/>
          </w:tcPr>
          <w:p w14:paraId="0FE7F1F4" w14:textId="77777777" w:rsidR="00AD3B29" w:rsidRPr="00653C76" w:rsidRDefault="00AD3B29" w:rsidP="00AD3B29">
            <w:pPr>
              <w:spacing w:before="40" w:after="40"/>
              <w:ind w:left="1475" w:hanging="624"/>
              <w:rPr>
                <w:rFonts w:cs="Arial"/>
                <w:lang w:val="en-US"/>
              </w:rPr>
            </w:pPr>
            <w:r>
              <w:rPr>
                <w:lang w:val="en-US"/>
              </w:rPr>
              <w:t>6</w:t>
            </w:r>
            <w:r w:rsidRPr="0004143F">
              <w:rPr>
                <w:lang w:val="en-US"/>
              </w:rPr>
              <w:t>.</w:t>
            </w:r>
            <w:r>
              <w:rPr>
                <w:lang w:val="en-US"/>
              </w:rPr>
              <w:t>2</w:t>
            </w:r>
            <w:r w:rsidRPr="0004143F">
              <w:rPr>
                <w:lang w:val="en-US"/>
              </w:rPr>
              <w:t>.</w:t>
            </w:r>
            <w:r>
              <w:rPr>
                <w:lang w:val="en-US"/>
              </w:rPr>
              <w:t>2</w:t>
            </w:r>
            <w:r w:rsidRPr="0004143F">
              <w:rPr>
                <w:lang w:val="en-US"/>
              </w:rPr>
              <w:t xml:space="preserve">. </w:t>
            </w:r>
            <w:r w:rsidRPr="00653C76">
              <w:rPr>
                <w:rFonts w:cs="Arial"/>
                <w:lang w:val="en-US"/>
              </w:rPr>
              <w:t>Assessment of Environmental and Social Impacts and Development of Mitigation Measures</w:t>
            </w:r>
          </w:p>
        </w:tc>
        <w:tc>
          <w:tcPr>
            <w:tcW w:w="549" w:type="pct"/>
            <w:vAlign w:val="bottom"/>
          </w:tcPr>
          <w:p w14:paraId="5039E126" w14:textId="77777777" w:rsidR="00AD3B29" w:rsidRPr="00D71726" w:rsidRDefault="00AD3B29" w:rsidP="00AD3B29">
            <w:pPr>
              <w:spacing w:before="40" w:after="40"/>
              <w:jc w:val="center"/>
              <w:rPr>
                <w:rFonts w:cs="Arial"/>
                <w:lang w:val="en-GB"/>
              </w:rPr>
            </w:pPr>
            <w:r>
              <w:rPr>
                <w:rFonts w:cs="Arial"/>
                <w:lang w:val="en-GB"/>
              </w:rPr>
              <w:t>20</w:t>
            </w:r>
          </w:p>
        </w:tc>
      </w:tr>
      <w:tr w:rsidR="00AD3B29" w:rsidRPr="00D71726" w14:paraId="6FDF2327" w14:textId="77777777" w:rsidTr="00150B37">
        <w:tc>
          <w:tcPr>
            <w:tcW w:w="4451" w:type="pct"/>
            <w:vAlign w:val="center"/>
          </w:tcPr>
          <w:p w14:paraId="4CDB6808" w14:textId="77777777" w:rsidR="00AD3B29" w:rsidRPr="00D71726" w:rsidRDefault="00AD3B29" w:rsidP="00AD3B29">
            <w:pPr>
              <w:spacing w:before="40" w:after="40"/>
              <w:ind w:left="1475" w:hanging="624"/>
              <w:rPr>
                <w:rFonts w:cs="Arial"/>
                <w:lang w:val="en-GB"/>
              </w:rPr>
            </w:pPr>
            <w:r>
              <w:rPr>
                <w:lang w:val="en-US"/>
              </w:rPr>
              <w:t>6</w:t>
            </w:r>
            <w:r w:rsidRPr="0004143F">
              <w:rPr>
                <w:lang w:val="en-US"/>
              </w:rPr>
              <w:t>.</w:t>
            </w:r>
            <w:r>
              <w:rPr>
                <w:lang w:val="en-US"/>
              </w:rPr>
              <w:t>2</w:t>
            </w:r>
            <w:r w:rsidRPr="0004143F">
              <w:rPr>
                <w:lang w:val="en-US"/>
              </w:rPr>
              <w:t>.</w:t>
            </w:r>
            <w:r>
              <w:rPr>
                <w:lang w:val="en-US"/>
              </w:rPr>
              <w:t>3</w:t>
            </w:r>
            <w:r w:rsidRPr="0004143F">
              <w:rPr>
                <w:lang w:val="en-US"/>
              </w:rPr>
              <w:t>.</w:t>
            </w:r>
            <w:r w:rsidRPr="001D1A95">
              <w:rPr>
                <w:rFonts w:cs="Arial"/>
                <w:lang w:val="en-US"/>
              </w:rPr>
              <w:t xml:space="preserve"> </w:t>
            </w:r>
            <w:r w:rsidRPr="00653C76">
              <w:rPr>
                <w:rFonts w:cs="Arial"/>
                <w:lang w:val="en-US"/>
              </w:rPr>
              <w:t>Evaluation of Alternatives</w:t>
            </w:r>
          </w:p>
        </w:tc>
        <w:tc>
          <w:tcPr>
            <w:tcW w:w="549" w:type="pct"/>
            <w:vAlign w:val="center"/>
          </w:tcPr>
          <w:p w14:paraId="1832CC95" w14:textId="77777777" w:rsidR="00AD3B29" w:rsidRPr="00D71726" w:rsidRDefault="00AD3B29" w:rsidP="00AD3B29">
            <w:pPr>
              <w:spacing w:before="40" w:after="40"/>
              <w:jc w:val="center"/>
              <w:rPr>
                <w:rFonts w:cs="Arial"/>
                <w:lang w:val="en-GB"/>
              </w:rPr>
            </w:pPr>
            <w:r>
              <w:rPr>
                <w:rFonts w:cs="Arial"/>
                <w:lang w:val="en-GB"/>
              </w:rPr>
              <w:t>21</w:t>
            </w:r>
          </w:p>
        </w:tc>
      </w:tr>
      <w:tr w:rsidR="00AD3B29" w:rsidRPr="00D71726" w14:paraId="62512469" w14:textId="77777777" w:rsidTr="00150B37">
        <w:tc>
          <w:tcPr>
            <w:tcW w:w="4451" w:type="pct"/>
            <w:vAlign w:val="center"/>
          </w:tcPr>
          <w:p w14:paraId="5E5483C1" w14:textId="77777777" w:rsidR="00AD3B29" w:rsidRDefault="00AD3B29" w:rsidP="00AD3B29">
            <w:pPr>
              <w:spacing w:before="40" w:after="40"/>
              <w:ind w:left="1475" w:hanging="624"/>
              <w:rPr>
                <w:lang w:val="en-US"/>
              </w:rPr>
            </w:pPr>
            <w:r>
              <w:rPr>
                <w:lang w:val="en-US"/>
              </w:rPr>
              <w:t>6</w:t>
            </w:r>
            <w:r w:rsidRPr="0004143F">
              <w:rPr>
                <w:lang w:val="en-US"/>
              </w:rPr>
              <w:t>.</w:t>
            </w:r>
            <w:r>
              <w:rPr>
                <w:lang w:val="en-US"/>
              </w:rPr>
              <w:t>2</w:t>
            </w:r>
            <w:r w:rsidRPr="0004143F">
              <w:rPr>
                <w:lang w:val="en-US"/>
              </w:rPr>
              <w:t>.</w:t>
            </w:r>
            <w:r>
              <w:rPr>
                <w:lang w:val="en-US"/>
              </w:rPr>
              <w:t>4</w:t>
            </w:r>
            <w:r w:rsidRPr="0004143F">
              <w:rPr>
                <w:lang w:val="en-US"/>
              </w:rPr>
              <w:t>.</w:t>
            </w:r>
            <w:r w:rsidRPr="001D1A95">
              <w:rPr>
                <w:rFonts w:cs="Arial"/>
                <w:lang w:val="en-US"/>
              </w:rPr>
              <w:t xml:space="preserve"> </w:t>
            </w:r>
            <w:r w:rsidRPr="00653C76">
              <w:rPr>
                <w:rFonts w:cs="Arial"/>
                <w:lang w:val="en-US"/>
              </w:rPr>
              <w:t>Stakeholder Engagement and Public Consultation</w:t>
            </w:r>
          </w:p>
        </w:tc>
        <w:tc>
          <w:tcPr>
            <w:tcW w:w="549" w:type="pct"/>
            <w:vAlign w:val="center"/>
          </w:tcPr>
          <w:p w14:paraId="6B4F753A" w14:textId="77777777" w:rsidR="00AD3B29" w:rsidRPr="00D71726" w:rsidRDefault="00AD3B29" w:rsidP="00AD3B29">
            <w:pPr>
              <w:spacing w:before="40" w:after="40"/>
              <w:jc w:val="center"/>
              <w:rPr>
                <w:rFonts w:cs="Arial"/>
                <w:lang w:val="en-GB"/>
              </w:rPr>
            </w:pPr>
            <w:r>
              <w:rPr>
                <w:rFonts w:cs="Arial"/>
                <w:lang w:val="en-GB"/>
              </w:rPr>
              <w:t>21</w:t>
            </w:r>
          </w:p>
        </w:tc>
      </w:tr>
      <w:tr w:rsidR="00AD3B29" w:rsidRPr="00D71726" w14:paraId="6322C53C" w14:textId="77777777" w:rsidTr="00150B37">
        <w:tc>
          <w:tcPr>
            <w:tcW w:w="4451" w:type="pct"/>
            <w:vAlign w:val="center"/>
          </w:tcPr>
          <w:p w14:paraId="5DEEB12D" w14:textId="77777777" w:rsidR="00AD3B29" w:rsidRPr="00D71726" w:rsidRDefault="00AD3B29" w:rsidP="00AD3B29">
            <w:pPr>
              <w:spacing w:before="40" w:after="40"/>
              <w:ind w:left="1475" w:hanging="624"/>
              <w:rPr>
                <w:rFonts w:cs="Arial"/>
                <w:lang w:val="en-GB"/>
              </w:rPr>
            </w:pPr>
            <w:r>
              <w:rPr>
                <w:lang w:val="en-US"/>
              </w:rPr>
              <w:t>6</w:t>
            </w:r>
            <w:r w:rsidRPr="0004143F">
              <w:rPr>
                <w:lang w:val="en-US"/>
              </w:rPr>
              <w:t>.</w:t>
            </w:r>
            <w:r>
              <w:rPr>
                <w:lang w:val="en-US"/>
              </w:rPr>
              <w:t>2</w:t>
            </w:r>
            <w:r w:rsidRPr="0004143F">
              <w:rPr>
                <w:lang w:val="en-US"/>
              </w:rPr>
              <w:t>.</w:t>
            </w:r>
            <w:r>
              <w:rPr>
                <w:lang w:val="en-US"/>
              </w:rPr>
              <w:t>5</w:t>
            </w:r>
            <w:r w:rsidRPr="0004143F">
              <w:rPr>
                <w:lang w:val="en-US"/>
              </w:rPr>
              <w:t>.</w:t>
            </w:r>
            <w:r w:rsidRPr="001D1A95">
              <w:rPr>
                <w:rFonts w:cs="Arial"/>
                <w:lang w:val="en-US"/>
              </w:rPr>
              <w:t xml:space="preserve"> </w:t>
            </w:r>
            <w:r>
              <w:rPr>
                <w:rFonts w:cs="Arial"/>
                <w:lang w:val="en-US"/>
              </w:rPr>
              <w:t>SESA Report</w:t>
            </w:r>
          </w:p>
        </w:tc>
        <w:tc>
          <w:tcPr>
            <w:tcW w:w="549" w:type="pct"/>
            <w:vAlign w:val="center"/>
          </w:tcPr>
          <w:p w14:paraId="290FEDCE" w14:textId="77777777" w:rsidR="00AD3B29" w:rsidRPr="00D71726" w:rsidRDefault="00AD3B29" w:rsidP="00AD3B29">
            <w:pPr>
              <w:spacing w:before="40" w:after="40"/>
              <w:jc w:val="center"/>
              <w:rPr>
                <w:rFonts w:cs="Arial"/>
                <w:lang w:val="en-GB"/>
              </w:rPr>
            </w:pPr>
            <w:r>
              <w:rPr>
                <w:rFonts w:cs="Arial"/>
                <w:lang w:val="en-GB"/>
              </w:rPr>
              <w:t>22</w:t>
            </w:r>
          </w:p>
        </w:tc>
      </w:tr>
      <w:tr w:rsidR="00AD3B29" w:rsidRPr="00D71726" w14:paraId="43C57A52" w14:textId="77777777" w:rsidTr="00150B37">
        <w:tc>
          <w:tcPr>
            <w:tcW w:w="4451" w:type="pct"/>
            <w:vAlign w:val="center"/>
          </w:tcPr>
          <w:p w14:paraId="47F580FD" w14:textId="77777777" w:rsidR="00AD3B29" w:rsidRPr="00D71726" w:rsidRDefault="00AD3B29" w:rsidP="00AD3B29">
            <w:pPr>
              <w:spacing w:before="40" w:after="40"/>
              <w:rPr>
                <w:rFonts w:cs="Arial"/>
                <w:lang w:val="en-GB"/>
              </w:rPr>
            </w:pPr>
          </w:p>
        </w:tc>
        <w:tc>
          <w:tcPr>
            <w:tcW w:w="549" w:type="pct"/>
            <w:vAlign w:val="center"/>
          </w:tcPr>
          <w:p w14:paraId="30623CDB" w14:textId="77777777" w:rsidR="00AD3B29" w:rsidRPr="00D71726" w:rsidRDefault="00AD3B29" w:rsidP="00AD3B29">
            <w:pPr>
              <w:spacing w:before="40" w:after="40"/>
              <w:jc w:val="center"/>
              <w:rPr>
                <w:rFonts w:cs="Arial"/>
                <w:lang w:val="en-GB"/>
              </w:rPr>
            </w:pPr>
          </w:p>
        </w:tc>
      </w:tr>
      <w:tr w:rsidR="00AD3B29" w:rsidRPr="00D71726" w14:paraId="20027881" w14:textId="77777777" w:rsidTr="00150B37">
        <w:tc>
          <w:tcPr>
            <w:tcW w:w="4451" w:type="pct"/>
            <w:vAlign w:val="center"/>
          </w:tcPr>
          <w:p w14:paraId="09F270B0" w14:textId="77777777" w:rsidR="00AD3B29" w:rsidRPr="00D71726" w:rsidRDefault="00AD3B29" w:rsidP="00150B37">
            <w:pPr>
              <w:autoSpaceDE w:val="0"/>
              <w:autoSpaceDN w:val="0"/>
              <w:adjustRightInd w:val="0"/>
              <w:spacing w:before="40" w:after="40"/>
              <w:ind w:left="227" w:hanging="227"/>
              <w:rPr>
                <w:rFonts w:cs="Arial"/>
                <w:lang w:val="en-GB"/>
              </w:rPr>
            </w:pPr>
            <w:r>
              <w:rPr>
                <w:rFonts w:cs="Arial"/>
                <w:lang w:val="en-GB"/>
              </w:rPr>
              <w:t>7</w:t>
            </w:r>
            <w:r w:rsidRPr="00D71726">
              <w:rPr>
                <w:rFonts w:cs="Arial"/>
                <w:lang w:val="en-GB"/>
              </w:rPr>
              <w:t xml:space="preserve">. </w:t>
            </w:r>
            <w:r w:rsidRPr="00AA2982">
              <w:rPr>
                <w:lang w:val="en-GB"/>
              </w:rPr>
              <w:t xml:space="preserve">QUALIFICATIONS </w:t>
            </w:r>
            <w:r>
              <w:rPr>
                <w:lang w:val="en-GB"/>
              </w:rPr>
              <w:t>OF THE CONSULTANT AND SESA TEAM COMPOSITION</w:t>
            </w:r>
          </w:p>
        </w:tc>
        <w:tc>
          <w:tcPr>
            <w:tcW w:w="549" w:type="pct"/>
            <w:vAlign w:val="center"/>
          </w:tcPr>
          <w:p w14:paraId="34D9BBB2"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23</w:t>
            </w:r>
          </w:p>
        </w:tc>
      </w:tr>
      <w:tr w:rsidR="00AD3B29" w:rsidRPr="00D71726" w14:paraId="4B45D73B" w14:textId="77777777" w:rsidTr="00150B37">
        <w:tc>
          <w:tcPr>
            <w:tcW w:w="4451" w:type="pct"/>
            <w:vAlign w:val="center"/>
          </w:tcPr>
          <w:p w14:paraId="19D5A25D" w14:textId="77777777" w:rsidR="00AD3B29" w:rsidRDefault="00AD3B29" w:rsidP="00AD3B29">
            <w:pPr>
              <w:spacing w:before="40" w:after="40"/>
              <w:ind w:left="426"/>
              <w:rPr>
                <w:rFonts w:cs="Arial"/>
                <w:lang w:val="en-GB"/>
              </w:rPr>
            </w:pPr>
          </w:p>
        </w:tc>
        <w:tc>
          <w:tcPr>
            <w:tcW w:w="549" w:type="pct"/>
            <w:vAlign w:val="center"/>
          </w:tcPr>
          <w:p w14:paraId="33C297C9" w14:textId="77777777" w:rsidR="00AD3B29" w:rsidRPr="00D71726" w:rsidRDefault="00AD3B29" w:rsidP="00AD3B29">
            <w:pPr>
              <w:spacing w:before="40" w:after="40"/>
              <w:jc w:val="center"/>
              <w:rPr>
                <w:rFonts w:cs="Arial"/>
                <w:lang w:val="en-GB"/>
              </w:rPr>
            </w:pPr>
          </w:p>
        </w:tc>
      </w:tr>
      <w:tr w:rsidR="00AD3B29" w:rsidRPr="00D71726" w14:paraId="5ECC5805" w14:textId="77777777" w:rsidTr="00150B37">
        <w:tc>
          <w:tcPr>
            <w:tcW w:w="4451" w:type="pct"/>
            <w:vAlign w:val="center"/>
          </w:tcPr>
          <w:p w14:paraId="515ECAC6" w14:textId="77777777" w:rsidR="00AD3B29" w:rsidRPr="00D71726" w:rsidRDefault="00AD3B29" w:rsidP="00AD3B29">
            <w:pPr>
              <w:autoSpaceDE w:val="0"/>
              <w:autoSpaceDN w:val="0"/>
              <w:adjustRightInd w:val="0"/>
              <w:spacing w:before="40" w:after="40"/>
              <w:rPr>
                <w:rFonts w:cs="Arial"/>
                <w:lang w:val="en-GB"/>
              </w:rPr>
            </w:pPr>
            <w:r>
              <w:rPr>
                <w:rFonts w:cs="Arial"/>
                <w:lang w:val="en-GB"/>
              </w:rPr>
              <w:t>8</w:t>
            </w:r>
            <w:r w:rsidRPr="00D71726">
              <w:rPr>
                <w:rFonts w:cs="Arial"/>
                <w:lang w:val="en-GB"/>
              </w:rPr>
              <w:t xml:space="preserve">. </w:t>
            </w:r>
            <w:r w:rsidRPr="00653C76">
              <w:rPr>
                <w:rFonts w:cs="Arial"/>
                <w:lang w:val="en-GB"/>
              </w:rPr>
              <w:t>DELIVERABLES AND WORK PLAN/SCHEDULE</w:t>
            </w:r>
          </w:p>
        </w:tc>
        <w:tc>
          <w:tcPr>
            <w:tcW w:w="549" w:type="pct"/>
            <w:vAlign w:val="center"/>
          </w:tcPr>
          <w:p w14:paraId="3C95EDB0" w14:textId="77777777" w:rsidR="00AD3B29" w:rsidRPr="00D71726" w:rsidRDefault="00AD3B29" w:rsidP="00AD3B29">
            <w:pPr>
              <w:autoSpaceDE w:val="0"/>
              <w:autoSpaceDN w:val="0"/>
              <w:adjustRightInd w:val="0"/>
              <w:spacing w:before="40" w:after="40"/>
              <w:jc w:val="center"/>
              <w:rPr>
                <w:rFonts w:cs="Arial"/>
                <w:lang w:val="en-GB"/>
              </w:rPr>
            </w:pPr>
            <w:r>
              <w:rPr>
                <w:rFonts w:cs="Arial"/>
                <w:lang w:val="en-GB"/>
              </w:rPr>
              <w:t>24</w:t>
            </w:r>
          </w:p>
        </w:tc>
      </w:tr>
      <w:tr w:rsidR="00AD3B29" w:rsidRPr="00D71726" w14:paraId="45B93FAE" w14:textId="77777777" w:rsidTr="00150B37">
        <w:tc>
          <w:tcPr>
            <w:tcW w:w="4451" w:type="pct"/>
            <w:vAlign w:val="center"/>
          </w:tcPr>
          <w:p w14:paraId="6059A4E9" w14:textId="77777777" w:rsidR="00AD3B29" w:rsidRDefault="00AD3B29" w:rsidP="00AD3B29">
            <w:pPr>
              <w:spacing w:before="40" w:after="40"/>
              <w:ind w:left="426"/>
              <w:rPr>
                <w:rFonts w:cs="Arial"/>
                <w:lang w:val="en-GB"/>
              </w:rPr>
            </w:pPr>
          </w:p>
        </w:tc>
        <w:tc>
          <w:tcPr>
            <w:tcW w:w="549" w:type="pct"/>
            <w:vAlign w:val="center"/>
          </w:tcPr>
          <w:p w14:paraId="6A186A77" w14:textId="77777777" w:rsidR="00AD3B29" w:rsidRDefault="00AD3B29" w:rsidP="00AD3B29">
            <w:pPr>
              <w:spacing w:before="40" w:after="40"/>
              <w:jc w:val="center"/>
              <w:rPr>
                <w:rFonts w:cs="Arial"/>
                <w:lang w:val="en-GB"/>
              </w:rPr>
            </w:pPr>
          </w:p>
        </w:tc>
      </w:tr>
      <w:tr w:rsidR="00AD3B29" w:rsidRPr="00D71726" w14:paraId="2E18587E" w14:textId="77777777" w:rsidTr="00150B37">
        <w:tc>
          <w:tcPr>
            <w:tcW w:w="4451" w:type="pct"/>
            <w:vAlign w:val="center"/>
          </w:tcPr>
          <w:p w14:paraId="6ECCD7FD" w14:textId="77777777" w:rsidR="00AD3B29" w:rsidRPr="00D71726" w:rsidRDefault="00AD3B29" w:rsidP="00AD3B29">
            <w:pPr>
              <w:spacing w:before="40" w:after="40"/>
              <w:ind w:left="1418" w:hanging="1418"/>
              <w:rPr>
                <w:rFonts w:cs="Arial"/>
                <w:lang w:val="en-GB"/>
              </w:rPr>
            </w:pPr>
            <w:r>
              <w:rPr>
                <w:rFonts w:cs="Arial"/>
                <w:lang w:val="en-US"/>
              </w:rPr>
              <w:t>APPENDIX 1. MODEL OUTLINE FOR THE SESA SCOPING REPORT</w:t>
            </w:r>
          </w:p>
        </w:tc>
        <w:tc>
          <w:tcPr>
            <w:tcW w:w="549" w:type="pct"/>
            <w:vAlign w:val="center"/>
          </w:tcPr>
          <w:p w14:paraId="438706B0" w14:textId="77777777" w:rsidR="00AD3B29" w:rsidRPr="00D71726" w:rsidRDefault="00AD3B29" w:rsidP="00AD3B29">
            <w:pPr>
              <w:spacing w:before="40" w:after="40"/>
              <w:jc w:val="center"/>
              <w:rPr>
                <w:rFonts w:cs="Arial"/>
                <w:lang w:val="en-GB"/>
              </w:rPr>
            </w:pPr>
            <w:r>
              <w:rPr>
                <w:rFonts w:cs="Arial"/>
                <w:lang w:val="en-GB"/>
              </w:rPr>
              <w:t>25</w:t>
            </w:r>
          </w:p>
        </w:tc>
      </w:tr>
      <w:tr w:rsidR="00AD3B29" w:rsidRPr="00611DE8" w14:paraId="09EFD133" w14:textId="77777777" w:rsidTr="00150B37">
        <w:tc>
          <w:tcPr>
            <w:tcW w:w="4451" w:type="pct"/>
            <w:vAlign w:val="center"/>
          </w:tcPr>
          <w:p w14:paraId="7707A958" w14:textId="77777777" w:rsidR="00AD3B29" w:rsidRPr="00611DE8" w:rsidRDefault="00AD3B29" w:rsidP="00AD3B29">
            <w:pPr>
              <w:spacing w:before="40" w:after="40"/>
              <w:ind w:left="1418" w:hanging="1418"/>
              <w:rPr>
                <w:rFonts w:cs="Arial"/>
                <w:sz w:val="20"/>
                <w:szCs w:val="20"/>
                <w:lang w:val="en-US"/>
              </w:rPr>
            </w:pPr>
          </w:p>
        </w:tc>
        <w:tc>
          <w:tcPr>
            <w:tcW w:w="549" w:type="pct"/>
            <w:vAlign w:val="center"/>
          </w:tcPr>
          <w:p w14:paraId="7BF8916C" w14:textId="77777777" w:rsidR="00AD3B29" w:rsidRPr="00611DE8" w:rsidRDefault="00AD3B29" w:rsidP="00AD3B29">
            <w:pPr>
              <w:spacing w:before="40" w:after="40"/>
              <w:jc w:val="center"/>
              <w:rPr>
                <w:rFonts w:cs="Arial"/>
                <w:sz w:val="20"/>
                <w:szCs w:val="20"/>
                <w:lang w:val="en-GB"/>
              </w:rPr>
            </w:pPr>
          </w:p>
        </w:tc>
      </w:tr>
      <w:tr w:rsidR="00AD3B29" w:rsidRPr="00D71726" w14:paraId="5BF37543" w14:textId="77777777" w:rsidTr="00150B37">
        <w:tc>
          <w:tcPr>
            <w:tcW w:w="4451" w:type="pct"/>
            <w:vAlign w:val="center"/>
          </w:tcPr>
          <w:p w14:paraId="503959D5" w14:textId="77777777" w:rsidR="00AD3B29" w:rsidRDefault="00AD3B29" w:rsidP="00AD3B29">
            <w:pPr>
              <w:spacing w:before="40" w:after="40"/>
              <w:ind w:left="1418" w:hanging="1418"/>
              <w:rPr>
                <w:rFonts w:cs="Arial"/>
                <w:lang w:val="en-US"/>
              </w:rPr>
            </w:pPr>
            <w:r>
              <w:rPr>
                <w:rFonts w:cs="Arial"/>
                <w:lang w:val="en-US"/>
              </w:rPr>
              <w:t>APPENDIX 2. MODEL OUTLINE FOR THE SESA REPORT</w:t>
            </w:r>
          </w:p>
        </w:tc>
        <w:tc>
          <w:tcPr>
            <w:tcW w:w="549" w:type="pct"/>
            <w:vAlign w:val="center"/>
          </w:tcPr>
          <w:p w14:paraId="43382515" w14:textId="77777777" w:rsidR="00AD3B29" w:rsidRPr="00D71726" w:rsidRDefault="00AD3B29" w:rsidP="00AD3B29">
            <w:pPr>
              <w:spacing w:before="40" w:after="40"/>
              <w:jc w:val="center"/>
              <w:rPr>
                <w:rFonts w:cs="Arial"/>
                <w:lang w:val="en-GB"/>
              </w:rPr>
            </w:pPr>
            <w:r>
              <w:rPr>
                <w:rFonts w:cs="Arial"/>
                <w:lang w:val="en-GB"/>
              </w:rPr>
              <w:t>26</w:t>
            </w:r>
          </w:p>
        </w:tc>
      </w:tr>
    </w:tbl>
    <w:p w14:paraId="2B779694" w14:textId="77777777" w:rsidR="009431E2" w:rsidRDefault="009431E2" w:rsidP="00310517">
      <w:pPr>
        <w:jc w:val="center"/>
        <w:rPr>
          <w:rFonts w:cs="Arial"/>
          <w:b/>
          <w:sz w:val="24"/>
          <w:szCs w:val="24"/>
          <w:lang w:val="en-GB"/>
        </w:rPr>
      </w:pPr>
    </w:p>
    <w:p w14:paraId="3D63D1A3" w14:textId="77777777" w:rsidR="00AD3B29" w:rsidRPr="00D71726" w:rsidRDefault="00AD3B29" w:rsidP="00310517">
      <w:pPr>
        <w:jc w:val="center"/>
        <w:rPr>
          <w:rFonts w:cs="Arial"/>
          <w:b/>
          <w:sz w:val="24"/>
          <w:szCs w:val="24"/>
          <w:lang w:val="en-GB"/>
        </w:rPr>
      </w:pPr>
    </w:p>
    <w:p w14:paraId="2B779695" w14:textId="77777777" w:rsidR="00310517" w:rsidRPr="00D71726" w:rsidRDefault="00310517" w:rsidP="00310517">
      <w:pPr>
        <w:autoSpaceDE w:val="0"/>
        <w:autoSpaceDN w:val="0"/>
        <w:adjustRightInd w:val="0"/>
        <w:jc w:val="center"/>
        <w:rPr>
          <w:rFonts w:cs="Arial"/>
          <w:b/>
          <w:sz w:val="24"/>
          <w:szCs w:val="24"/>
          <w:lang w:val="en-GB"/>
        </w:rPr>
      </w:pPr>
    </w:p>
    <w:p w14:paraId="2B779747" w14:textId="77777777" w:rsidR="00A638FB" w:rsidRPr="00D71726" w:rsidRDefault="00A638FB" w:rsidP="00A638FB">
      <w:pPr>
        <w:rPr>
          <w:lang w:val="en-GB"/>
        </w:rPr>
      </w:pPr>
    </w:p>
    <w:p w14:paraId="2B779748" w14:textId="77777777" w:rsidR="00504073" w:rsidRDefault="007C0A85" w:rsidP="00506E87">
      <w:pPr>
        <w:spacing w:line="288" w:lineRule="auto"/>
        <w:jc w:val="center"/>
        <w:rPr>
          <w:rFonts w:cs="Arial"/>
          <w:b/>
          <w:lang w:val="en-GB"/>
        </w:rPr>
      </w:pPr>
      <w:r w:rsidRPr="00D71726">
        <w:rPr>
          <w:rFonts w:cs="Arial"/>
          <w:b/>
          <w:lang w:val="en-GB"/>
        </w:rPr>
        <w:br w:type="page"/>
      </w:r>
    </w:p>
    <w:p w14:paraId="5E511412" w14:textId="77777777" w:rsidR="00AD3B29" w:rsidRDefault="00AD3B29" w:rsidP="00EB258C">
      <w:pPr>
        <w:jc w:val="center"/>
        <w:rPr>
          <w:rFonts w:cs="Arial"/>
          <w:b/>
          <w:lang w:val="en-GB"/>
        </w:rPr>
      </w:pPr>
    </w:p>
    <w:p w14:paraId="2B779749" w14:textId="77777777" w:rsidR="00FF67C3" w:rsidRPr="00D71726" w:rsidRDefault="00FF67C3" w:rsidP="00EB258C">
      <w:pPr>
        <w:jc w:val="center"/>
        <w:rPr>
          <w:rFonts w:cs="Arial"/>
          <w:b/>
          <w:lang w:val="en-GB"/>
        </w:rPr>
      </w:pPr>
      <w:r w:rsidRPr="00D71726">
        <w:rPr>
          <w:rFonts w:cs="Arial"/>
          <w:b/>
          <w:lang w:val="en-GB"/>
        </w:rPr>
        <w:t>LIST OF ABBREVIATIONS</w:t>
      </w:r>
    </w:p>
    <w:p w14:paraId="2B77974A" w14:textId="77777777" w:rsidR="00FF67C3" w:rsidRDefault="00FF67C3" w:rsidP="00FF67C3">
      <w:pPr>
        <w:jc w:val="both"/>
        <w:rPr>
          <w:rFonts w:cs="Arial"/>
          <w:b/>
          <w:lang w:val="en-GB"/>
        </w:rPr>
      </w:pPr>
    </w:p>
    <w:p w14:paraId="2B77974B" w14:textId="77777777" w:rsidR="00504073" w:rsidRPr="00D71726" w:rsidRDefault="00504073" w:rsidP="00FF67C3">
      <w:pPr>
        <w:jc w:val="both"/>
        <w:rPr>
          <w:rFonts w:cs="Arial"/>
          <w:b/>
          <w:lang w:val="en-GB"/>
        </w:rPr>
      </w:pPr>
    </w:p>
    <w:tbl>
      <w:tblPr>
        <w:tblW w:w="5001" w:type="pct"/>
        <w:tblCellMar>
          <w:left w:w="56" w:type="dxa"/>
          <w:right w:w="56" w:type="dxa"/>
        </w:tblCellMar>
        <w:tblLook w:val="0000" w:firstRow="0" w:lastRow="0" w:firstColumn="0" w:lastColumn="0" w:noHBand="0" w:noVBand="0"/>
      </w:tblPr>
      <w:tblGrid>
        <w:gridCol w:w="1920"/>
        <w:gridCol w:w="7266"/>
      </w:tblGrid>
      <w:tr w:rsidR="0017610D" w:rsidRPr="00D71726" w14:paraId="2B77974E" w14:textId="77777777" w:rsidTr="7C73F771">
        <w:tc>
          <w:tcPr>
            <w:tcW w:w="1045" w:type="pct"/>
            <w:vAlign w:val="center"/>
          </w:tcPr>
          <w:p w14:paraId="2B77974C" w14:textId="77777777" w:rsidR="0017610D" w:rsidRPr="0004143F" w:rsidRDefault="0017610D" w:rsidP="0017610D">
            <w:pPr>
              <w:spacing w:before="20" w:after="20"/>
              <w:rPr>
                <w:rFonts w:cs="Arial"/>
                <w:lang w:val="en-US"/>
              </w:rPr>
            </w:pPr>
            <w:r>
              <w:rPr>
                <w:rFonts w:cs="Arial"/>
                <w:lang w:val="en-US"/>
              </w:rPr>
              <w:t>BBSEA</w:t>
            </w:r>
          </w:p>
        </w:tc>
        <w:tc>
          <w:tcPr>
            <w:tcW w:w="3955" w:type="pct"/>
            <w:vAlign w:val="center"/>
          </w:tcPr>
          <w:p w14:paraId="2B77974D" w14:textId="77777777" w:rsidR="0017610D" w:rsidRPr="0004143F" w:rsidRDefault="0017610D" w:rsidP="0017610D">
            <w:pPr>
              <w:spacing w:before="20" w:after="20"/>
              <w:rPr>
                <w:rFonts w:cs="Arial"/>
                <w:lang w:val="en-US"/>
              </w:rPr>
            </w:pPr>
            <w:r>
              <w:rPr>
                <w:rFonts w:cs="Arial"/>
                <w:lang w:val="en-US"/>
              </w:rPr>
              <w:t>Blueing the Black Sea</w:t>
            </w:r>
          </w:p>
        </w:tc>
      </w:tr>
      <w:tr w:rsidR="0017610D" w:rsidRPr="00D71726" w14:paraId="2B779751" w14:textId="77777777" w:rsidTr="7C73F771">
        <w:tc>
          <w:tcPr>
            <w:tcW w:w="1045" w:type="pct"/>
            <w:vAlign w:val="center"/>
          </w:tcPr>
          <w:p w14:paraId="2B77974F" w14:textId="77777777" w:rsidR="0017610D" w:rsidRPr="00D71726" w:rsidRDefault="0017610D" w:rsidP="0017610D">
            <w:pPr>
              <w:spacing w:before="20" w:after="20"/>
              <w:rPr>
                <w:rFonts w:cs="Arial"/>
                <w:lang w:val="en-GB"/>
              </w:rPr>
            </w:pPr>
            <w:r w:rsidRPr="00233FFD">
              <w:rPr>
                <w:rFonts w:cs="Arial"/>
                <w:lang w:val="en-GB"/>
              </w:rPr>
              <w:t>BSC</w:t>
            </w:r>
          </w:p>
        </w:tc>
        <w:tc>
          <w:tcPr>
            <w:tcW w:w="3955" w:type="pct"/>
            <w:vAlign w:val="center"/>
          </w:tcPr>
          <w:p w14:paraId="2B779750" w14:textId="77777777" w:rsidR="0017610D" w:rsidRPr="00233FFD" w:rsidRDefault="0017610D" w:rsidP="0017610D">
            <w:pPr>
              <w:spacing w:before="20" w:after="20"/>
              <w:rPr>
                <w:rFonts w:cs="Arial"/>
                <w:lang w:val="en-US"/>
              </w:rPr>
            </w:pPr>
            <w:r>
              <w:rPr>
                <w:rFonts w:cs="Arial"/>
                <w:lang w:val="en-GB"/>
              </w:rPr>
              <w:t>Black Sea Commission</w:t>
            </w:r>
          </w:p>
        </w:tc>
      </w:tr>
      <w:tr w:rsidR="0017610D" w:rsidRPr="00D71726" w14:paraId="2B779754" w14:textId="77777777" w:rsidTr="7C73F771">
        <w:tc>
          <w:tcPr>
            <w:tcW w:w="1045" w:type="pct"/>
            <w:vAlign w:val="center"/>
          </w:tcPr>
          <w:p w14:paraId="2B779752" w14:textId="77777777" w:rsidR="0017610D" w:rsidRPr="00D71726" w:rsidRDefault="0017610D" w:rsidP="0017610D">
            <w:pPr>
              <w:spacing w:before="20" w:after="20"/>
              <w:rPr>
                <w:rFonts w:cs="Arial"/>
                <w:lang w:val="en-GB"/>
              </w:rPr>
            </w:pPr>
            <w:r w:rsidRPr="00233FFD">
              <w:rPr>
                <w:rFonts w:cs="Arial"/>
                <w:lang w:val="en-GB"/>
              </w:rPr>
              <w:t>BSEC</w:t>
            </w:r>
          </w:p>
        </w:tc>
        <w:tc>
          <w:tcPr>
            <w:tcW w:w="3955" w:type="pct"/>
            <w:vAlign w:val="center"/>
          </w:tcPr>
          <w:p w14:paraId="2B779753" w14:textId="77777777" w:rsidR="0017610D" w:rsidRPr="00233FFD" w:rsidRDefault="0017610D" w:rsidP="0017610D">
            <w:pPr>
              <w:spacing w:before="20" w:after="20"/>
              <w:rPr>
                <w:rFonts w:cs="Arial"/>
                <w:lang w:val="en-GB"/>
              </w:rPr>
            </w:pPr>
            <w:r w:rsidRPr="00233FFD">
              <w:rPr>
                <w:rFonts w:cs="Arial"/>
                <w:lang w:val="en-GB"/>
              </w:rPr>
              <w:t>Organization of the Black Sea</w:t>
            </w:r>
            <w:r>
              <w:rPr>
                <w:rFonts w:cs="Arial"/>
                <w:lang w:val="en-GB"/>
              </w:rPr>
              <w:t xml:space="preserve"> Economic Cooperation</w:t>
            </w:r>
          </w:p>
        </w:tc>
      </w:tr>
      <w:tr w:rsidR="0017610D" w:rsidRPr="00D71726" w14:paraId="2B779757" w14:textId="77777777" w:rsidTr="7C73F771">
        <w:tc>
          <w:tcPr>
            <w:tcW w:w="1045" w:type="pct"/>
            <w:vAlign w:val="center"/>
          </w:tcPr>
          <w:p w14:paraId="2B779755" w14:textId="77777777" w:rsidR="0017610D" w:rsidRPr="00D71726" w:rsidRDefault="0017610D" w:rsidP="0017610D">
            <w:pPr>
              <w:spacing w:before="20" w:after="20"/>
              <w:rPr>
                <w:rFonts w:cs="Arial"/>
                <w:lang w:val="en-GB"/>
              </w:rPr>
            </w:pPr>
            <w:r w:rsidRPr="00233FFD">
              <w:rPr>
                <w:rFonts w:cs="Arial"/>
                <w:lang w:val="en-GB"/>
              </w:rPr>
              <w:t>BSEC PERMIS</w:t>
            </w:r>
          </w:p>
        </w:tc>
        <w:tc>
          <w:tcPr>
            <w:tcW w:w="3955" w:type="pct"/>
            <w:vAlign w:val="center"/>
          </w:tcPr>
          <w:p w14:paraId="2B779756" w14:textId="77777777" w:rsidR="0017610D" w:rsidRPr="00233FFD" w:rsidRDefault="0017610D" w:rsidP="0017610D">
            <w:pPr>
              <w:spacing w:before="20" w:after="20"/>
              <w:rPr>
                <w:rFonts w:cs="Arial"/>
                <w:lang w:val="en-GB"/>
              </w:rPr>
            </w:pPr>
            <w:r w:rsidRPr="00233FFD">
              <w:rPr>
                <w:rFonts w:cs="Arial"/>
                <w:lang w:val="en-GB"/>
              </w:rPr>
              <w:t xml:space="preserve">Permanent International Secretariat of the Organisation of the Black Sea Economic Cooperation </w:t>
            </w:r>
          </w:p>
        </w:tc>
      </w:tr>
      <w:tr w:rsidR="0017610D" w:rsidRPr="00D71726" w14:paraId="2B77975A" w14:textId="77777777" w:rsidTr="7C73F771">
        <w:tc>
          <w:tcPr>
            <w:tcW w:w="1045" w:type="pct"/>
            <w:vAlign w:val="center"/>
          </w:tcPr>
          <w:p w14:paraId="2B779758" w14:textId="77777777" w:rsidR="0017610D" w:rsidRPr="00D71726" w:rsidRDefault="0017610D" w:rsidP="0017610D">
            <w:pPr>
              <w:spacing w:before="20" w:after="20"/>
              <w:rPr>
                <w:rFonts w:cs="Arial"/>
                <w:lang w:val="en-GB"/>
              </w:rPr>
            </w:pPr>
            <w:r w:rsidRPr="00233FFD">
              <w:rPr>
                <w:rFonts w:cs="Arial"/>
                <w:lang w:val="en-GB"/>
              </w:rPr>
              <w:t>CMA</w:t>
            </w:r>
          </w:p>
        </w:tc>
        <w:tc>
          <w:tcPr>
            <w:tcW w:w="3955" w:type="pct"/>
            <w:vAlign w:val="center"/>
          </w:tcPr>
          <w:p w14:paraId="2B779759" w14:textId="77777777" w:rsidR="0017610D" w:rsidRPr="00233FFD" w:rsidRDefault="0017610D" w:rsidP="0017610D">
            <w:pPr>
              <w:spacing w:before="20" w:after="20"/>
              <w:rPr>
                <w:rFonts w:cs="Arial"/>
                <w:lang w:val="en-GB"/>
              </w:rPr>
            </w:pPr>
            <w:r w:rsidRPr="00233FFD">
              <w:rPr>
                <w:rFonts w:cs="Arial"/>
                <w:lang w:val="en-GB"/>
              </w:rPr>
              <w:t xml:space="preserve">Common Maritime Agenda </w:t>
            </w:r>
          </w:p>
        </w:tc>
      </w:tr>
      <w:tr w:rsidR="0017610D" w:rsidRPr="00D71726" w14:paraId="2B77975D" w14:textId="77777777" w:rsidTr="7C73F771">
        <w:tc>
          <w:tcPr>
            <w:tcW w:w="1045" w:type="pct"/>
            <w:vAlign w:val="center"/>
          </w:tcPr>
          <w:p w14:paraId="2B77975B" w14:textId="77777777" w:rsidR="0017610D" w:rsidRPr="00D71726" w:rsidRDefault="0017610D" w:rsidP="0017610D">
            <w:pPr>
              <w:spacing w:before="20" w:after="20"/>
              <w:rPr>
                <w:rFonts w:cs="Arial"/>
                <w:lang w:val="en-GB"/>
              </w:rPr>
            </w:pPr>
            <w:r w:rsidRPr="00D71726">
              <w:rPr>
                <w:rFonts w:cs="Arial"/>
                <w:lang w:val="en-GB"/>
              </w:rPr>
              <w:t>EA</w:t>
            </w:r>
          </w:p>
        </w:tc>
        <w:tc>
          <w:tcPr>
            <w:tcW w:w="3955" w:type="pct"/>
            <w:vAlign w:val="center"/>
          </w:tcPr>
          <w:p w14:paraId="2B77975C" w14:textId="77777777" w:rsidR="0017610D" w:rsidRPr="00D71726" w:rsidRDefault="0017610D" w:rsidP="0017610D">
            <w:pPr>
              <w:spacing w:before="20" w:after="20"/>
              <w:rPr>
                <w:rFonts w:cs="Arial"/>
                <w:lang w:val="en-GB"/>
              </w:rPr>
            </w:pPr>
            <w:r w:rsidRPr="00D71726">
              <w:rPr>
                <w:rFonts w:cs="Arial"/>
                <w:lang w:val="en-GB"/>
              </w:rPr>
              <w:t>Environmental Assessment</w:t>
            </w:r>
          </w:p>
        </w:tc>
      </w:tr>
      <w:tr w:rsidR="0017610D" w:rsidRPr="00D71726" w14:paraId="2B779760" w14:textId="77777777" w:rsidTr="7C73F771">
        <w:tc>
          <w:tcPr>
            <w:tcW w:w="1045" w:type="pct"/>
            <w:vAlign w:val="center"/>
          </w:tcPr>
          <w:p w14:paraId="2B77975E" w14:textId="77777777" w:rsidR="0017610D" w:rsidRPr="00D71726" w:rsidRDefault="0017610D" w:rsidP="0017610D">
            <w:pPr>
              <w:spacing w:before="20" w:after="20"/>
              <w:rPr>
                <w:rFonts w:cs="Arial"/>
                <w:lang w:val="en-GB"/>
              </w:rPr>
            </w:pPr>
            <w:r w:rsidRPr="00D71726">
              <w:rPr>
                <w:rFonts w:cs="Arial"/>
                <w:lang w:val="en-GB"/>
              </w:rPr>
              <w:t>EC</w:t>
            </w:r>
          </w:p>
        </w:tc>
        <w:tc>
          <w:tcPr>
            <w:tcW w:w="3955" w:type="pct"/>
            <w:vAlign w:val="center"/>
          </w:tcPr>
          <w:p w14:paraId="2B77975F" w14:textId="77777777" w:rsidR="0017610D" w:rsidRPr="00D71726" w:rsidRDefault="0017610D" w:rsidP="0017610D">
            <w:pPr>
              <w:spacing w:before="20" w:after="20"/>
              <w:rPr>
                <w:rFonts w:cs="Arial"/>
                <w:lang w:val="en-GB"/>
              </w:rPr>
            </w:pPr>
            <w:r w:rsidRPr="00D71726">
              <w:rPr>
                <w:rFonts w:cs="Arial"/>
                <w:lang w:val="en-GB"/>
              </w:rPr>
              <w:t>European Commission</w:t>
            </w:r>
          </w:p>
        </w:tc>
      </w:tr>
      <w:tr w:rsidR="0017610D" w:rsidRPr="00D71726" w14:paraId="2B779763" w14:textId="77777777" w:rsidTr="7C73F771">
        <w:tc>
          <w:tcPr>
            <w:tcW w:w="1045" w:type="pct"/>
            <w:vAlign w:val="center"/>
          </w:tcPr>
          <w:p w14:paraId="2B779761" w14:textId="77777777" w:rsidR="0017610D" w:rsidRPr="00D71726" w:rsidRDefault="0017610D" w:rsidP="0017610D">
            <w:pPr>
              <w:spacing w:before="20" w:after="20"/>
              <w:rPr>
                <w:rFonts w:cs="Arial"/>
                <w:lang w:val="en-GB"/>
              </w:rPr>
            </w:pPr>
            <w:r>
              <w:rPr>
                <w:rFonts w:cs="Arial"/>
                <w:lang w:val="en-GB"/>
              </w:rPr>
              <w:t>EHS</w:t>
            </w:r>
          </w:p>
        </w:tc>
        <w:tc>
          <w:tcPr>
            <w:tcW w:w="3955" w:type="pct"/>
            <w:vAlign w:val="center"/>
          </w:tcPr>
          <w:p w14:paraId="2B779762" w14:textId="77777777" w:rsidR="0017610D" w:rsidRPr="0017610D" w:rsidRDefault="0017610D" w:rsidP="0017610D">
            <w:pPr>
              <w:spacing w:before="20" w:after="20"/>
              <w:rPr>
                <w:lang w:val="en-GB"/>
              </w:rPr>
            </w:pPr>
            <w:r w:rsidRPr="0017610D">
              <w:rPr>
                <w:lang w:val="en-GB"/>
              </w:rPr>
              <w:t>Environmental Health and Safety</w:t>
            </w:r>
          </w:p>
        </w:tc>
      </w:tr>
      <w:tr w:rsidR="0017610D" w:rsidRPr="00D71726" w14:paraId="2B779766" w14:textId="77777777" w:rsidTr="7C73F771">
        <w:tc>
          <w:tcPr>
            <w:tcW w:w="1045" w:type="pct"/>
            <w:vAlign w:val="center"/>
          </w:tcPr>
          <w:p w14:paraId="2B779764" w14:textId="77777777" w:rsidR="0017610D" w:rsidRPr="00D71726" w:rsidRDefault="0017610D" w:rsidP="0017610D">
            <w:pPr>
              <w:spacing w:before="20" w:after="20"/>
              <w:rPr>
                <w:rFonts w:cs="Arial"/>
                <w:lang w:val="en-GB"/>
              </w:rPr>
            </w:pPr>
            <w:r w:rsidRPr="00D71726">
              <w:rPr>
                <w:rFonts w:cs="Arial"/>
                <w:lang w:val="en-GB"/>
              </w:rPr>
              <w:t>EIA</w:t>
            </w:r>
          </w:p>
        </w:tc>
        <w:tc>
          <w:tcPr>
            <w:tcW w:w="3955" w:type="pct"/>
            <w:vAlign w:val="center"/>
          </w:tcPr>
          <w:p w14:paraId="2B779765" w14:textId="77777777" w:rsidR="0017610D" w:rsidRPr="00D71726" w:rsidRDefault="0017610D" w:rsidP="0017610D">
            <w:pPr>
              <w:spacing w:before="20" w:after="20"/>
              <w:rPr>
                <w:rFonts w:cs="Arial"/>
                <w:lang w:val="en-GB"/>
              </w:rPr>
            </w:pPr>
            <w:r w:rsidRPr="00D71726">
              <w:rPr>
                <w:rFonts w:cs="Arial"/>
                <w:lang w:val="en-GB"/>
              </w:rPr>
              <w:t>Environmental Impact Assessment</w:t>
            </w:r>
          </w:p>
        </w:tc>
      </w:tr>
      <w:tr w:rsidR="0017610D" w:rsidRPr="00D71726" w14:paraId="2B779769" w14:textId="77777777" w:rsidTr="7C73F771">
        <w:tc>
          <w:tcPr>
            <w:tcW w:w="1045" w:type="pct"/>
            <w:vAlign w:val="center"/>
          </w:tcPr>
          <w:p w14:paraId="2B779767" w14:textId="77777777" w:rsidR="0017610D" w:rsidRPr="00D71726" w:rsidRDefault="0017610D" w:rsidP="0017610D">
            <w:pPr>
              <w:spacing w:before="20" w:after="20"/>
              <w:rPr>
                <w:rFonts w:cs="Arial"/>
                <w:lang w:val="en-GB"/>
              </w:rPr>
            </w:pPr>
            <w:r w:rsidRPr="00D71726">
              <w:rPr>
                <w:rFonts w:cs="Arial"/>
                <w:lang w:val="en-GB"/>
              </w:rPr>
              <w:t>ESDD</w:t>
            </w:r>
          </w:p>
        </w:tc>
        <w:tc>
          <w:tcPr>
            <w:tcW w:w="3955" w:type="pct"/>
            <w:vAlign w:val="center"/>
          </w:tcPr>
          <w:p w14:paraId="2B779768" w14:textId="77777777" w:rsidR="0017610D" w:rsidRPr="00D71726" w:rsidRDefault="0017610D" w:rsidP="0017610D">
            <w:pPr>
              <w:spacing w:before="20" w:after="20"/>
              <w:rPr>
                <w:rFonts w:cs="Arial"/>
                <w:lang w:val="en-GB"/>
              </w:rPr>
            </w:pPr>
            <w:r w:rsidRPr="00D71726">
              <w:rPr>
                <w:rFonts w:cs="Arial"/>
                <w:lang w:val="en-GB"/>
              </w:rPr>
              <w:t>Environmental and Social Due Diligence</w:t>
            </w:r>
          </w:p>
        </w:tc>
      </w:tr>
      <w:tr w:rsidR="0017610D" w:rsidRPr="00D71726" w14:paraId="2B77976C" w14:textId="77777777" w:rsidTr="7C73F771">
        <w:tc>
          <w:tcPr>
            <w:tcW w:w="1045" w:type="pct"/>
            <w:vAlign w:val="center"/>
          </w:tcPr>
          <w:p w14:paraId="2B77976A" w14:textId="77777777" w:rsidR="0017610D" w:rsidRPr="00D71726" w:rsidRDefault="0017610D" w:rsidP="0017610D">
            <w:pPr>
              <w:spacing w:before="20" w:after="20"/>
              <w:rPr>
                <w:rFonts w:cs="Arial"/>
                <w:lang w:val="en-GB"/>
              </w:rPr>
            </w:pPr>
            <w:r w:rsidRPr="00233FFD">
              <w:rPr>
                <w:rFonts w:cs="Arial"/>
                <w:lang w:val="en-GB"/>
              </w:rPr>
              <w:t>ESF</w:t>
            </w:r>
          </w:p>
        </w:tc>
        <w:tc>
          <w:tcPr>
            <w:tcW w:w="3955" w:type="pct"/>
            <w:vAlign w:val="center"/>
          </w:tcPr>
          <w:p w14:paraId="2B77976B" w14:textId="77777777" w:rsidR="0017610D" w:rsidRPr="00233FFD" w:rsidRDefault="0017610D" w:rsidP="0017610D">
            <w:pPr>
              <w:spacing w:before="20" w:after="20"/>
              <w:rPr>
                <w:rFonts w:cs="Arial"/>
                <w:lang w:val="en-GB"/>
              </w:rPr>
            </w:pPr>
            <w:r w:rsidRPr="00233FFD">
              <w:rPr>
                <w:rFonts w:cs="Arial"/>
                <w:lang w:val="en-GB"/>
              </w:rPr>
              <w:t>World Bank Envi</w:t>
            </w:r>
            <w:r>
              <w:rPr>
                <w:rFonts w:cs="Arial"/>
                <w:lang w:val="en-GB"/>
              </w:rPr>
              <w:t>ronmental and Social Framework</w:t>
            </w:r>
          </w:p>
        </w:tc>
      </w:tr>
      <w:tr w:rsidR="0017610D" w:rsidRPr="00D71726" w14:paraId="2B77976F" w14:textId="77777777" w:rsidTr="7C73F771">
        <w:tc>
          <w:tcPr>
            <w:tcW w:w="1045" w:type="pct"/>
            <w:vAlign w:val="center"/>
          </w:tcPr>
          <w:p w14:paraId="2B77976D" w14:textId="77777777" w:rsidR="0017610D" w:rsidRPr="00D71726" w:rsidRDefault="0017610D" w:rsidP="0017610D">
            <w:pPr>
              <w:spacing w:before="20" w:after="20"/>
              <w:rPr>
                <w:rFonts w:cs="Arial"/>
                <w:lang w:val="en-GB"/>
              </w:rPr>
            </w:pPr>
            <w:r w:rsidRPr="00D71726">
              <w:rPr>
                <w:rFonts w:cs="Arial"/>
                <w:lang w:val="en-GB"/>
              </w:rPr>
              <w:t>E</w:t>
            </w:r>
            <w:r>
              <w:rPr>
                <w:rFonts w:cs="Arial"/>
                <w:lang w:val="en-GB"/>
              </w:rPr>
              <w:t>S</w:t>
            </w:r>
            <w:r w:rsidRPr="00D71726">
              <w:rPr>
                <w:rFonts w:cs="Arial"/>
                <w:lang w:val="en-GB"/>
              </w:rPr>
              <w:t>MP</w:t>
            </w:r>
          </w:p>
        </w:tc>
        <w:tc>
          <w:tcPr>
            <w:tcW w:w="3955" w:type="pct"/>
            <w:vAlign w:val="center"/>
          </w:tcPr>
          <w:p w14:paraId="2B77976E" w14:textId="77777777" w:rsidR="0017610D" w:rsidRPr="00D71726" w:rsidRDefault="0017610D" w:rsidP="0017610D">
            <w:pPr>
              <w:spacing w:before="20" w:after="20"/>
              <w:rPr>
                <w:rFonts w:cs="Arial"/>
                <w:lang w:val="en-GB"/>
              </w:rPr>
            </w:pPr>
            <w:r w:rsidRPr="00D71726">
              <w:rPr>
                <w:rFonts w:cs="Arial"/>
                <w:lang w:val="en-GB"/>
              </w:rPr>
              <w:t xml:space="preserve">Environmental </w:t>
            </w:r>
            <w:r>
              <w:rPr>
                <w:rFonts w:cs="Arial"/>
                <w:lang w:val="en-GB"/>
              </w:rPr>
              <w:t xml:space="preserve">and Social </w:t>
            </w:r>
            <w:r w:rsidRPr="00D71726">
              <w:rPr>
                <w:rFonts w:cs="Arial"/>
                <w:lang w:val="en-GB"/>
              </w:rPr>
              <w:t>Management Plan</w:t>
            </w:r>
          </w:p>
        </w:tc>
      </w:tr>
      <w:tr w:rsidR="0017610D" w:rsidRPr="00D71726" w14:paraId="2B779772" w14:textId="77777777" w:rsidTr="7C73F771">
        <w:tc>
          <w:tcPr>
            <w:tcW w:w="1045" w:type="pct"/>
            <w:vAlign w:val="center"/>
          </w:tcPr>
          <w:p w14:paraId="2B779770" w14:textId="77777777" w:rsidR="0017610D" w:rsidRPr="00D71726" w:rsidRDefault="0017610D" w:rsidP="0017610D">
            <w:pPr>
              <w:spacing w:before="20" w:after="20"/>
              <w:rPr>
                <w:rFonts w:cs="Arial"/>
                <w:lang w:val="en-GB"/>
              </w:rPr>
            </w:pPr>
            <w:r w:rsidRPr="00233FFD">
              <w:rPr>
                <w:rFonts w:cs="Arial"/>
                <w:lang w:val="en-US"/>
              </w:rPr>
              <w:t>ESS</w:t>
            </w:r>
          </w:p>
        </w:tc>
        <w:tc>
          <w:tcPr>
            <w:tcW w:w="3955" w:type="pct"/>
            <w:vAlign w:val="center"/>
          </w:tcPr>
          <w:p w14:paraId="2B779771" w14:textId="77777777" w:rsidR="0017610D" w:rsidRPr="00233FFD" w:rsidRDefault="0017610D" w:rsidP="0017610D">
            <w:pPr>
              <w:spacing w:before="20" w:after="20"/>
              <w:rPr>
                <w:rFonts w:cs="Arial"/>
                <w:lang w:val="en-GB"/>
              </w:rPr>
            </w:pPr>
            <w:r w:rsidRPr="00233FFD">
              <w:rPr>
                <w:rFonts w:cs="Arial"/>
                <w:lang w:val="en-US"/>
              </w:rPr>
              <w:t>World Bank Environmental and Social Standards</w:t>
            </w:r>
          </w:p>
        </w:tc>
      </w:tr>
      <w:tr w:rsidR="0017610D" w:rsidRPr="00D71726" w14:paraId="2B779775" w14:textId="77777777" w:rsidTr="7C73F771">
        <w:tc>
          <w:tcPr>
            <w:tcW w:w="1045" w:type="pct"/>
            <w:vAlign w:val="center"/>
          </w:tcPr>
          <w:p w14:paraId="2B779773" w14:textId="77777777" w:rsidR="0017610D" w:rsidRPr="00D71726" w:rsidRDefault="0017610D" w:rsidP="0017610D">
            <w:pPr>
              <w:spacing w:before="20" w:after="20"/>
              <w:rPr>
                <w:rFonts w:cs="Arial"/>
                <w:lang w:val="en-GB"/>
              </w:rPr>
            </w:pPr>
            <w:r w:rsidRPr="00D71726">
              <w:rPr>
                <w:rFonts w:cs="Arial"/>
                <w:lang w:val="en-GB"/>
              </w:rPr>
              <w:t>EU</w:t>
            </w:r>
          </w:p>
        </w:tc>
        <w:tc>
          <w:tcPr>
            <w:tcW w:w="3955" w:type="pct"/>
            <w:vAlign w:val="center"/>
          </w:tcPr>
          <w:p w14:paraId="2B779774" w14:textId="77777777" w:rsidR="0017610D" w:rsidRPr="00D71726" w:rsidRDefault="0017610D" w:rsidP="0017610D">
            <w:pPr>
              <w:spacing w:before="20" w:after="20"/>
              <w:rPr>
                <w:rFonts w:cs="Arial"/>
                <w:lang w:val="en-GB"/>
              </w:rPr>
            </w:pPr>
            <w:r w:rsidRPr="00D71726">
              <w:rPr>
                <w:rFonts w:cs="Arial"/>
                <w:lang w:val="en-GB"/>
              </w:rPr>
              <w:t>European Union</w:t>
            </w:r>
          </w:p>
        </w:tc>
      </w:tr>
      <w:tr w:rsidR="0017610D" w:rsidRPr="00D71726" w14:paraId="2B779778" w14:textId="77777777" w:rsidTr="7C73F771">
        <w:tc>
          <w:tcPr>
            <w:tcW w:w="1045" w:type="pct"/>
            <w:vAlign w:val="center"/>
          </w:tcPr>
          <w:p w14:paraId="2B779776" w14:textId="77777777" w:rsidR="0017610D" w:rsidRPr="0004143F" w:rsidRDefault="0017610D" w:rsidP="0017610D">
            <w:pPr>
              <w:spacing w:before="20" w:after="20"/>
              <w:rPr>
                <w:rFonts w:cs="Arial"/>
                <w:lang w:val="en-US"/>
              </w:rPr>
            </w:pPr>
            <w:r>
              <w:rPr>
                <w:rFonts w:cs="Arial"/>
                <w:lang w:val="en-US"/>
              </w:rPr>
              <w:t>GEF</w:t>
            </w:r>
          </w:p>
        </w:tc>
        <w:tc>
          <w:tcPr>
            <w:tcW w:w="3955" w:type="pct"/>
            <w:vAlign w:val="center"/>
          </w:tcPr>
          <w:p w14:paraId="2B779777" w14:textId="77777777" w:rsidR="0017610D" w:rsidRPr="0004143F" w:rsidRDefault="0017610D" w:rsidP="0017610D">
            <w:pPr>
              <w:spacing w:before="20" w:after="20"/>
              <w:rPr>
                <w:rFonts w:cs="Arial"/>
                <w:lang w:val="en-US"/>
              </w:rPr>
            </w:pPr>
            <w:r>
              <w:rPr>
                <w:rFonts w:cs="Arial"/>
                <w:lang w:val="en-US"/>
              </w:rPr>
              <w:t>Global Environmental Facility</w:t>
            </w:r>
          </w:p>
        </w:tc>
      </w:tr>
      <w:tr w:rsidR="0017610D" w:rsidRPr="00D71726" w14:paraId="2B77977B" w14:textId="77777777" w:rsidTr="7C73F771">
        <w:tc>
          <w:tcPr>
            <w:tcW w:w="1045" w:type="pct"/>
            <w:vAlign w:val="center"/>
          </w:tcPr>
          <w:p w14:paraId="2B779779" w14:textId="77777777" w:rsidR="0017610D" w:rsidRPr="00D71726" w:rsidRDefault="0017610D" w:rsidP="0017610D">
            <w:pPr>
              <w:spacing w:before="20" w:after="20"/>
              <w:rPr>
                <w:rFonts w:cs="Arial"/>
                <w:lang w:val="en-GB"/>
              </w:rPr>
            </w:pPr>
            <w:r w:rsidRPr="00233FFD">
              <w:rPr>
                <w:rFonts w:cs="Arial"/>
                <w:lang w:val="en-GB"/>
              </w:rPr>
              <w:t>GFCM</w:t>
            </w:r>
          </w:p>
        </w:tc>
        <w:tc>
          <w:tcPr>
            <w:tcW w:w="3955" w:type="pct"/>
            <w:vAlign w:val="center"/>
          </w:tcPr>
          <w:p w14:paraId="2B77977A" w14:textId="77777777" w:rsidR="0017610D" w:rsidRPr="00233FFD" w:rsidRDefault="0017610D" w:rsidP="0017610D">
            <w:pPr>
              <w:spacing w:before="20" w:after="20"/>
              <w:rPr>
                <w:rFonts w:cs="Arial"/>
                <w:lang w:val="en-GB"/>
              </w:rPr>
            </w:pPr>
            <w:r w:rsidRPr="00233FFD">
              <w:rPr>
                <w:rFonts w:cs="Arial"/>
                <w:lang w:val="en-GB"/>
              </w:rPr>
              <w:t>General Fisherie</w:t>
            </w:r>
            <w:r>
              <w:rPr>
                <w:rFonts w:cs="Arial"/>
                <w:lang w:val="en-GB"/>
              </w:rPr>
              <w:t>s Commission for Mediterranean</w:t>
            </w:r>
          </w:p>
        </w:tc>
      </w:tr>
      <w:tr w:rsidR="0017610D" w:rsidRPr="00D71726" w14:paraId="2B77977E" w14:textId="77777777" w:rsidTr="7C73F771">
        <w:tc>
          <w:tcPr>
            <w:tcW w:w="1045" w:type="pct"/>
            <w:vAlign w:val="center"/>
          </w:tcPr>
          <w:p w14:paraId="2B77977C" w14:textId="77777777" w:rsidR="0017610D" w:rsidRPr="00D71726" w:rsidRDefault="0017610D" w:rsidP="0017610D">
            <w:pPr>
              <w:spacing w:before="20" w:after="20"/>
              <w:rPr>
                <w:rFonts w:cs="Arial"/>
                <w:lang w:val="en-GB"/>
              </w:rPr>
            </w:pPr>
            <w:r w:rsidRPr="00233FFD">
              <w:rPr>
                <w:rFonts w:cs="Arial"/>
                <w:lang w:val="en-US"/>
              </w:rPr>
              <w:t>GHG</w:t>
            </w:r>
          </w:p>
        </w:tc>
        <w:tc>
          <w:tcPr>
            <w:tcW w:w="3955" w:type="pct"/>
            <w:vAlign w:val="center"/>
          </w:tcPr>
          <w:p w14:paraId="2B77977D" w14:textId="77777777" w:rsidR="0017610D" w:rsidRPr="00233FFD" w:rsidRDefault="0017610D" w:rsidP="0017610D">
            <w:pPr>
              <w:spacing w:before="20" w:after="20"/>
              <w:rPr>
                <w:rFonts w:cs="Arial"/>
                <w:lang w:val="en-GB"/>
              </w:rPr>
            </w:pPr>
            <w:r>
              <w:rPr>
                <w:rFonts w:cs="Arial"/>
                <w:lang w:val="en-US"/>
              </w:rPr>
              <w:t>Green House Gas</w:t>
            </w:r>
          </w:p>
        </w:tc>
      </w:tr>
      <w:tr w:rsidR="0017610D" w:rsidRPr="00D71726" w14:paraId="2B779781" w14:textId="77777777" w:rsidTr="7C73F771">
        <w:tc>
          <w:tcPr>
            <w:tcW w:w="1045" w:type="pct"/>
            <w:vAlign w:val="center"/>
          </w:tcPr>
          <w:p w14:paraId="2B77977F" w14:textId="77777777" w:rsidR="0017610D" w:rsidRPr="00D71726" w:rsidRDefault="0017610D" w:rsidP="0017610D">
            <w:pPr>
              <w:spacing w:before="20" w:after="20"/>
              <w:rPr>
                <w:rFonts w:cs="Arial"/>
                <w:lang w:val="en-GB"/>
              </w:rPr>
            </w:pPr>
            <w:r w:rsidRPr="00D71726">
              <w:rPr>
                <w:rFonts w:cs="Arial"/>
                <w:lang w:val="en-GB"/>
              </w:rPr>
              <w:t>GIS</w:t>
            </w:r>
          </w:p>
        </w:tc>
        <w:tc>
          <w:tcPr>
            <w:tcW w:w="3955" w:type="pct"/>
            <w:vAlign w:val="center"/>
          </w:tcPr>
          <w:p w14:paraId="2B779780" w14:textId="77777777" w:rsidR="0017610D" w:rsidRPr="00D71726" w:rsidRDefault="0017610D" w:rsidP="0017610D">
            <w:pPr>
              <w:spacing w:before="20" w:after="20"/>
              <w:rPr>
                <w:rFonts w:cs="Arial"/>
                <w:lang w:val="en-GB"/>
              </w:rPr>
            </w:pPr>
            <w:r w:rsidRPr="00D71726">
              <w:rPr>
                <w:rFonts w:cs="Arial"/>
                <w:lang w:val="en-GB"/>
              </w:rPr>
              <w:t>Geographic Information Systems</w:t>
            </w:r>
          </w:p>
        </w:tc>
      </w:tr>
      <w:tr w:rsidR="0017610D" w:rsidRPr="00D71726" w14:paraId="2B779784" w14:textId="77777777" w:rsidTr="7C73F771">
        <w:tc>
          <w:tcPr>
            <w:tcW w:w="1045" w:type="pct"/>
            <w:vAlign w:val="center"/>
          </w:tcPr>
          <w:p w14:paraId="2B779782" w14:textId="4BAF7C9A" w:rsidR="0017610D" w:rsidRPr="00D71726" w:rsidRDefault="0017610D" w:rsidP="0017610D">
            <w:pPr>
              <w:spacing w:before="20" w:after="20"/>
              <w:rPr>
                <w:rFonts w:cs="Arial"/>
                <w:lang w:val="en-GB"/>
              </w:rPr>
            </w:pPr>
          </w:p>
        </w:tc>
        <w:tc>
          <w:tcPr>
            <w:tcW w:w="3955" w:type="pct"/>
            <w:vAlign w:val="center"/>
          </w:tcPr>
          <w:p w14:paraId="2B779783" w14:textId="264BFB0F" w:rsidR="0017610D" w:rsidRPr="00D71726" w:rsidRDefault="0017610D" w:rsidP="0017610D">
            <w:pPr>
              <w:spacing w:before="20" w:after="20"/>
              <w:rPr>
                <w:rFonts w:cs="Arial"/>
                <w:lang w:val="en-GB"/>
              </w:rPr>
            </w:pPr>
          </w:p>
        </w:tc>
      </w:tr>
      <w:tr w:rsidR="0017610D" w:rsidRPr="00D71726" w14:paraId="2B779787" w14:textId="77777777" w:rsidTr="7C73F771">
        <w:tc>
          <w:tcPr>
            <w:tcW w:w="1045" w:type="pct"/>
            <w:vAlign w:val="center"/>
          </w:tcPr>
          <w:p w14:paraId="2B779785" w14:textId="4BEB437E" w:rsidR="0017610D" w:rsidRPr="00D71726" w:rsidRDefault="0017610D" w:rsidP="0017610D">
            <w:pPr>
              <w:spacing w:before="20" w:after="20"/>
              <w:rPr>
                <w:rFonts w:cs="Arial"/>
                <w:lang w:val="en-GB"/>
              </w:rPr>
            </w:pPr>
          </w:p>
        </w:tc>
        <w:tc>
          <w:tcPr>
            <w:tcW w:w="3955" w:type="pct"/>
            <w:vAlign w:val="center"/>
          </w:tcPr>
          <w:p w14:paraId="2B779786" w14:textId="1B8918D6" w:rsidR="0017610D" w:rsidRPr="00D71726" w:rsidRDefault="0017610D" w:rsidP="0017610D">
            <w:pPr>
              <w:spacing w:before="20" w:after="20"/>
              <w:rPr>
                <w:rFonts w:cs="Arial"/>
                <w:lang w:val="en-GB"/>
              </w:rPr>
            </w:pPr>
          </w:p>
        </w:tc>
      </w:tr>
      <w:tr w:rsidR="0017610D" w:rsidRPr="00D71726" w14:paraId="2B77978A" w14:textId="77777777" w:rsidTr="7C73F771">
        <w:tc>
          <w:tcPr>
            <w:tcW w:w="1045" w:type="pct"/>
            <w:vAlign w:val="center"/>
          </w:tcPr>
          <w:p w14:paraId="2B779788" w14:textId="77777777" w:rsidR="0017610D" w:rsidRPr="00D71726" w:rsidRDefault="0017610D" w:rsidP="0017610D">
            <w:pPr>
              <w:spacing w:before="20" w:after="20"/>
              <w:rPr>
                <w:rFonts w:cs="Arial"/>
                <w:lang w:val="en-GB"/>
              </w:rPr>
            </w:pPr>
            <w:r>
              <w:rPr>
                <w:rFonts w:cs="Arial"/>
                <w:lang w:val="en-GB"/>
              </w:rPr>
              <w:t>NBS</w:t>
            </w:r>
          </w:p>
        </w:tc>
        <w:tc>
          <w:tcPr>
            <w:tcW w:w="3955" w:type="pct"/>
            <w:vAlign w:val="center"/>
          </w:tcPr>
          <w:p w14:paraId="2B779789" w14:textId="77777777" w:rsidR="0017610D" w:rsidRPr="00233FFD" w:rsidRDefault="0017610D" w:rsidP="0017610D">
            <w:pPr>
              <w:spacing w:before="20" w:after="20"/>
              <w:rPr>
                <w:rFonts w:cs="Arial"/>
                <w:lang w:val="en-GB"/>
              </w:rPr>
            </w:pPr>
            <w:r>
              <w:rPr>
                <w:lang w:val="en-GB"/>
              </w:rPr>
              <w:t>N</w:t>
            </w:r>
            <w:r w:rsidRPr="00233FFD">
              <w:rPr>
                <w:lang w:val="en-GB"/>
              </w:rPr>
              <w:t xml:space="preserve">ature-based </w:t>
            </w:r>
            <w:r>
              <w:rPr>
                <w:lang w:val="en-GB"/>
              </w:rPr>
              <w:t>S</w:t>
            </w:r>
            <w:r w:rsidRPr="00233FFD">
              <w:rPr>
                <w:lang w:val="en-GB"/>
              </w:rPr>
              <w:t>o</w:t>
            </w:r>
            <w:r>
              <w:rPr>
                <w:lang w:val="en-GB"/>
              </w:rPr>
              <w:t>lutions</w:t>
            </w:r>
          </w:p>
        </w:tc>
      </w:tr>
      <w:tr w:rsidR="0017610D" w:rsidRPr="00D71726" w14:paraId="2B77978D" w14:textId="77777777" w:rsidTr="7C73F771">
        <w:tc>
          <w:tcPr>
            <w:tcW w:w="1045" w:type="pct"/>
            <w:vAlign w:val="center"/>
          </w:tcPr>
          <w:p w14:paraId="2B77978B" w14:textId="77777777" w:rsidR="0017610D" w:rsidRPr="00D71726" w:rsidRDefault="0017610D" w:rsidP="0017610D">
            <w:pPr>
              <w:spacing w:before="20" w:after="20"/>
              <w:rPr>
                <w:rFonts w:cs="Arial"/>
                <w:lang w:val="en-GB"/>
              </w:rPr>
            </w:pPr>
            <w:r w:rsidRPr="00D71726">
              <w:rPr>
                <w:rFonts w:cs="Arial"/>
                <w:lang w:val="en-GB"/>
              </w:rPr>
              <w:t>NGO</w:t>
            </w:r>
          </w:p>
        </w:tc>
        <w:tc>
          <w:tcPr>
            <w:tcW w:w="3955" w:type="pct"/>
            <w:vAlign w:val="center"/>
          </w:tcPr>
          <w:p w14:paraId="2B77978C" w14:textId="77777777" w:rsidR="0017610D" w:rsidRPr="00D71726" w:rsidRDefault="0017610D" w:rsidP="0017610D">
            <w:pPr>
              <w:spacing w:before="20" w:after="20"/>
              <w:rPr>
                <w:rFonts w:cs="Arial"/>
                <w:lang w:val="en-GB"/>
              </w:rPr>
            </w:pPr>
            <w:r>
              <w:rPr>
                <w:rFonts w:cs="Arial"/>
                <w:lang w:val="en-GB"/>
              </w:rPr>
              <w:t>Non-</w:t>
            </w:r>
            <w:r w:rsidRPr="00D71726">
              <w:rPr>
                <w:rFonts w:cs="Arial"/>
                <w:lang w:val="en-GB"/>
              </w:rPr>
              <w:t>Governmental Organization</w:t>
            </w:r>
          </w:p>
        </w:tc>
      </w:tr>
      <w:tr w:rsidR="0017610D" w:rsidRPr="00D71726" w14:paraId="2B779790" w14:textId="77777777" w:rsidTr="7C73F771">
        <w:tc>
          <w:tcPr>
            <w:tcW w:w="1045" w:type="pct"/>
            <w:vAlign w:val="center"/>
          </w:tcPr>
          <w:p w14:paraId="2B77978E" w14:textId="77777777" w:rsidR="0017610D" w:rsidRPr="00D71726" w:rsidRDefault="0017610D" w:rsidP="0017610D">
            <w:pPr>
              <w:spacing w:before="20" w:after="20"/>
              <w:rPr>
                <w:rFonts w:cs="Arial"/>
                <w:lang w:val="en-GB"/>
              </w:rPr>
            </w:pPr>
            <w:r w:rsidRPr="00233FFD">
              <w:rPr>
                <w:rFonts w:cs="Arial"/>
                <w:lang w:val="en-GB"/>
              </w:rPr>
              <w:t>OHS</w:t>
            </w:r>
          </w:p>
        </w:tc>
        <w:tc>
          <w:tcPr>
            <w:tcW w:w="3955" w:type="pct"/>
            <w:vAlign w:val="center"/>
          </w:tcPr>
          <w:p w14:paraId="2B77978F" w14:textId="77777777" w:rsidR="0017610D" w:rsidRPr="00233FFD" w:rsidRDefault="0017610D" w:rsidP="0017610D">
            <w:pPr>
              <w:spacing w:before="20" w:after="20"/>
              <w:rPr>
                <w:rFonts w:cs="Arial"/>
                <w:lang w:val="en-GB"/>
              </w:rPr>
            </w:pPr>
            <w:r>
              <w:rPr>
                <w:rFonts w:cs="Arial"/>
                <w:lang w:val="en-GB"/>
              </w:rPr>
              <w:t>Occupational Health and Safety</w:t>
            </w:r>
          </w:p>
        </w:tc>
      </w:tr>
      <w:tr w:rsidR="0017610D" w:rsidRPr="0017610D" w14:paraId="2B779793" w14:textId="77777777" w:rsidTr="7C73F771">
        <w:tc>
          <w:tcPr>
            <w:tcW w:w="1045" w:type="pct"/>
            <w:vAlign w:val="center"/>
          </w:tcPr>
          <w:p w14:paraId="2B779791" w14:textId="77777777" w:rsidR="0017610D" w:rsidRPr="0017610D" w:rsidRDefault="0017610D" w:rsidP="0017610D">
            <w:pPr>
              <w:spacing w:before="20" w:after="20"/>
              <w:rPr>
                <w:rFonts w:cs="Arial"/>
                <w:lang w:val="en-GB"/>
              </w:rPr>
            </w:pPr>
            <w:r w:rsidRPr="0017610D">
              <w:rPr>
                <w:lang w:val="en-GB"/>
              </w:rPr>
              <w:t>OIPs</w:t>
            </w:r>
          </w:p>
        </w:tc>
        <w:tc>
          <w:tcPr>
            <w:tcW w:w="3955" w:type="pct"/>
            <w:vAlign w:val="center"/>
          </w:tcPr>
          <w:p w14:paraId="2B779792" w14:textId="77777777" w:rsidR="0017610D" w:rsidRPr="0017610D" w:rsidRDefault="0017610D" w:rsidP="0017610D">
            <w:pPr>
              <w:spacing w:before="20" w:after="20"/>
              <w:rPr>
                <w:lang w:val="en-GB"/>
              </w:rPr>
            </w:pPr>
            <w:r w:rsidRPr="0017610D">
              <w:rPr>
                <w:lang w:val="en-GB"/>
              </w:rPr>
              <w:t>Other Interested Parties</w:t>
            </w:r>
          </w:p>
        </w:tc>
      </w:tr>
      <w:tr w:rsidR="0017610D" w:rsidRPr="00D71726" w14:paraId="2B779796" w14:textId="77777777" w:rsidTr="7C73F771">
        <w:tc>
          <w:tcPr>
            <w:tcW w:w="1045" w:type="pct"/>
            <w:vAlign w:val="center"/>
          </w:tcPr>
          <w:p w14:paraId="2B779794" w14:textId="77777777" w:rsidR="0017610D" w:rsidRPr="00D71726" w:rsidRDefault="0017610D" w:rsidP="0017610D">
            <w:pPr>
              <w:spacing w:before="20" w:after="20"/>
              <w:rPr>
                <w:rFonts w:cs="Arial"/>
                <w:lang w:val="en-GB"/>
              </w:rPr>
            </w:pPr>
            <w:r w:rsidRPr="00D71726">
              <w:rPr>
                <w:rFonts w:cs="Arial"/>
                <w:lang w:val="en-GB"/>
              </w:rPr>
              <w:t>OP</w:t>
            </w:r>
          </w:p>
        </w:tc>
        <w:tc>
          <w:tcPr>
            <w:tcW w:w="3955" w:type="pct"/>
            <w:vAlign w:val="center"/>
          </w:tcPr>
          <w:p w14:paraId="2B779795" w14:textId="77777777" w:rsidR="0017610D" w:rsidRPr="00D71726" w:rsidRDefault="0017610D" w:rsidP="0017610D">
            <w:pPr>
              <w:spacing w:before="20" w:after="20"/>
              <w:rPr>
                <w:rFonts w:cs="Arial"/>
                <w:lang w:val="en-GB"/>
              </w:rPr>
            </w:pPr>
            <w:r w:rsidRPr="00D71726">
              <w:rPr>
                <w:rFonts w:cs="Arial"/>
                <w:lang w:val="en-GB"/>
              </w:rPr>
              <w:t>World Bank Operational Policy</w:t>
            </w:r>
          </w:p>
        </w:tc>
      </w:tr>
      <w:tr w:rsidR="0017610D" w:rsidRPr="00D71726" w14:paraId="2B779799" w14:textId="77777777" w:rsidTr="7C73F771">
        <w:tc>
          <w:tcPr>
            <w:tcW w:w="1045" w:type="pct"/>
            <w:vAlign w:val="center"/>
          </w:tcPr>
          <w:p w14:paraId="2B779797" w14:textId="77777777" w:rsidR="0017610D" w:rsidRPr="00D71726" w:rsidRDefault="0017610D" w:rsidP="0017610D">
            <w:pPr>
              <w:spacing w:before="20" w:after="20"/>
              <w:rPr>
                <w:rFonts w:cs="Arial"/>
                <w:lang w:val="en-GB"/>
              </w:rPr>
            </w:pPr>
            <w:r w:rsidRPr="00D71726">
              <w:rPr>
                <w:rFonts w:cs="Arial"/>
                <w:lang w:val="en-GB"/>
              </w:rPr>
              <w:t>PAP</w:t>
            </w:r>
          </w:p>
        </w:tc>
        <w:tc>
          <w:tcPr>
            <w:tcW w:w="3955" w:type="pct"/>
            <w:vAlign w:val="center"/>
          </w:tcPr>
          <w:p w14:paraId="2B779798" w14:textId="77777777" w:rsidR="0017610D" w:rsidRPr="00D71726" w:rsidRDefault="0017610D" w:rsidP="0017610D">
            <w:pPr>
              <w:spacing w:before="20" w:after="20"/>
              <w:rPr>
                <w:rFonts w:cs="Arial"/>
                <w:lang w:val="en-GB"/>
              </w:rPr>
            </w:pPr>
            <w:r w:rsidRPr="00D71726">
              <w:rPr>
                <w:rFonts w:cs="Arial"/>
                <w:lang w:val="en-GB"/>
              </w:rPr>
              <w:t>Project Affected Population/Person</w:t>
            </w:r>
          </w:p>
        </w:tc>
      </w:tr>
      <w:tr w:rsidR="0017610D" w:rsidRPr="00D71726" w14:paraId="2B77979C" w14:textId="77777777" w:rsidTr="7C73F771">
        <w:tc>
          <w:tcPr>
            <w:tcW w:w="1045" w:type="pct"/>
            <w:vAlign w:val="center"/>
          </w:tcPr>
          <w:p w14:paraId="2B77979A" w14:textId="758A77F8" w:rsidR="0017610D" w:rsidRPr="00D71726" w:rsidRDefault="0017610D" w:rsidP="0017610D">
            <w:pPr>
              <w:spacing w:before="20" w:after="20"/>
              <w:rPr>
                <w:rFonts w:cs="Arial"/>
                <w:lang w:val="en-GB"/>
              </w:rPr>
            </w:pPr>
          </w:p>
        </w:tc>
        <w:tc>
          <w:tcPr>
            <w:tcW w:w="3955" w:type="pct"/>
            <w:vAlign w:val="center"/>
          </w:tcPr>
          <w:p w14:paraId="2B77979B" w14:textId="5C296811" w:rsidR="0017610D" w:rsidRPr="00D71726" w:rsidRDefault="0017610D" w:rsidP="0017610D">
            <w:pPr>
              <w:spacing w:before="20" w:after="20"/>
              <w:rPr>
                <w:rFonts w:cs="Arial"/>
                <w:lang w:val="en-GB"/>
              </w:rPr>
            </w:pPr>
          </w:p>
        </w:tc>
      </w:tr>
      <w:tr w:rsidR="0017610D" w:rsidRPr="00D71726" w14:paraId="2B77979F" w14:textId="77777777" w:rsidTr="7C73F771">
        <w:tc>
          <w:tcPr>
            <w:tcW w:w="1045" w:type="pct"/>
            <w:vAlign w:val="center"/>
          </w:tcPr>
          <w:p w14:paraId="2B77979D" w14:textId="77777777" w:rsidR="0017610D" w:rsidRPr="00D71726" w:rsidRDefault="0017610D" w:rsidP="0017610D">
            <w:pPr>
              <w:spacing w:before="20" w:after="20"/>
              <w:rPr>
                <w:rFonts w:cs="Arial"/>
                <w:lang w:val="en-GB"/>
              </w:rPr>
            </w:pPr>
            <w:r w:rsidRPr="00D71726">
              <w:rPr>
                <w:rFonts w:cs="Arial"/>
                <w:lang w:val="en-GB"/>
              </w:rPr>
              <w:t>RAP</w:t>
            </w:r>
          </w:p>
        </w:tc>
        <w:tc>
          <w:tcPr>
            <w:tcW w:w="3955" w:type="pct"/>
            <w:vAlign w:val="center"/>
          </w:tcPr>
          <w:p w14:paraId="2B77979E" w14:textId="77777777" w:rsidR="0017610D" w:rsidRPr="00D71726" w:rsidRDefault="0017610D" w:rsidP="0017610D">
            <w:pPr>
              <w:spacing w:before="20" w:after="20"/>
              <w:rPr>
                <w:rFonts w:cs="Arial"/>
                <w:lang w:val="en-GB"/>
              </w:rPr>
            </w:pPr>
            <w:r w:rsidRPr="00D71726">
              <w:rPr>
                <w:rFonts w:cs="Arial"/>
                <w:lang w:val="en-GB"/>
              </w:rPr>
              <w:t>Resettlement Action Plan</w:t>
            </w:r>
          </w:p>
        </w:tc>
      </w:tr>
      <w:tr w:rsidR="0017610D" w:rsidRPr="00D71726" w14:paraId="2B7797A2" w14:textId="77777777" w:rsidTr="7C73F771">
        <w:tc>
          <w:tcPr>
            <w:tcW w:w="1045" w:type="pct"/>
            <w:vAlign w:val="center"/>
          </w:tcPr>
          <w:p w14:paraId="2B7797A0" w14:textId="77777777" w:rsidR="0017610D" w:rsidRPr="00D71726" w:rsidRDefault="0017610D" w:rsidP="0017610D">
            <w:pPr>
              <w:spacing w:before="20" w:after="20"/>
              <w:rPr>
                <w:rFonts w:cs="Arial"/>
                <w:lang w:val="en-GB"/>
              </w:rPr>
            </w:pPr>
            <w:r w:rsidRPr="00D71726">
              <w:rPr>
                <w:rFonts w:cs="Arial"/>
                <w:lang w:val="en-GB"/>
              </w:rPr>
              <w:t>RPF</w:t>
            </w:r>
          </w:p>
        </w:tc>
        <w:tc>
          <w:tcPr>
            <w:tcW w:w="3955" w:type="pct"/>
            <w:vAlign w:val="center"/>
          </w:tcPr>
          <w:p w14:paraId="2B7797A1" w14:textId="77777777" w:rsidR="0017610D" w:rsidRPr="00D71726" w:rsidRDefault="0017610D" w:rsidP="0017610D">
            <w:pPr>
              <w:spacing w:before="20" w:after="20"/>
              <w:rPr>
                <w:rFonts w:cs="Arial"/>
                <w:lang w:val="en-GB"/>
              </w:rPr>
            </w:pPr>
            <w:r w:rsidRPr="00D71726">
              <w:rPr>
                <w:rFonts w:cs="Arial"/>
                <w:lang w:val="en-GB"/>
              </w:rPr>
              <w:t>Resettlement Policy Framework</w:t>
            </w:r>
          </w:p>
        </w:tc>
      </w:tr>
      <w:tr w:rsidR="0017610D" w:rsidRPr="00D71726" w14:paraId="2B7797A5" w14:textId="77777777" w:rsidTr="7C73F771">
        <w:tc>
          <w:tcPr>
            <w:tcW w:w="1045" w:type="pct"/>
            <w:vAlign w:val="center"/>
          </w:tcPr>
          <w:p w14:paraId="2B7797A3" w14:textId="77777777" w:rsidR="0017610D" w:rsidRPr="00D71726" w:rsidRDefault="0017610D" w:rsidP="0017610D">
            <w:pPr>
              <w:spacing w:before="20" w:after="20"/>
              <w:rPr>
                <w:rFonts w:cs="Arial"/>
                <w:lang w:val="en-GB"/>
              </w:rPr>
            </w:pPr>
            <w:r>
              <w:rPr>
                <w:rFonts w:cs="Arial"/>
                <w:lang w:val="en-GB"/>
              </w:rPr>
              <w:t>SEA</w:t>
            </w:r>
          </w:p>
        </w:tc>
        <w:tc>
          <w:tcPr>
            <w:tcW w:w="3955" w:type="pct"/>
            <w:vAlign w:val="center"/>
          </w:tcPr>
          <w:p w14:paraId="2B7797A4" w14:textId="77777777" w:rsidR="0017610D" w:rsidRPr="00233FFD" w:rsidRDefault="0017610D" w:rsidP="0017610D">
            <w:pPr>
              <w:spacing w:before="20" w:after="20"/>
              <w:rPr>
                <w:b/>
                <w:lang w:val="en-GB"/>
              </w:rPr>
            </w:pPr>
            <w:r w:rsidRPr="00233FFD">
              <w:rPr>
                <w:rFonts w:eastAsia="Times New Roman" w:cs="Arial"/>
                <w:szCs w:val="20"/>
                <w:lang w:val="en-US" w:eastAsia="tr-TR"/>
              </w:rPr>
              <w:t>Strategic</w:t>
            </w:r>
            <w:r>
              <w:rPr>
                <w:rFonts w:eastAsia="Times New Roman" w:cs="Arial"/>
                <w:szCs w:val="20"/>
                <w:lang w:val="en-US" w:eastAsia="tr-TR"/>
              </w:rPr>
              <w:t xml:space="preserve"> Environmental Assessment</w:t>
            </w:r>
          </w:p>
        </w:tc>
      </w:tr>
      <w:tr w:rsidR="0017610D" w:rsidRPr="0017610D" w14:paraId="2B7797A8" w14:textId="77777777" w:rsidTr="7C73F771">
        <w:tc>
          <w:tcPr>
            <w:tcW w:w="1045" w:type="pct"/>
            <w:vAlign w:val="center"/>
          </w:tcPr>
          <w:p w14:paraId="2B7797A6" w14:textId="77777777" w:rsidR="0017610D" w:rsidRPr="0017610D" w:rsidRDefault="0017610D" w:rsidP="0017610D">
            <w:pPr>
              <w:spacing w:before="20" w:after="20"/>
              <w:rPr>
                <w:rFonts w:cs="Arial"/>
                <w:lang w:val="en-GB"/>
              </w:rPr>
            </w:pPr>
            <w:r w:rsidRPr="0017610D">
              <w:rPr>
                <w:lang w:val="en-GB"/>
              </w:rPr>
              <w:t>SEF</w:t>
            </w:r>
          </w:p>
        </w:tc>
        <w:tc>
          <w:tcPr>
            <w:tcW w:w="3955" w:type="pct"/>
            <w:vAlign w:val="center"/>
          </w:tcPr>
          <w:p w14:paraId="2B7797A7" w14:textId="77777777" w:rsidR="0017610D" w:rsidRPr="0017610D" w:rsidRDefault="0017610D" w:rsidP="0017610D">
            <w:pPr>
              <w:spacing w:before="20" w:after="20"/>
              <w:rPr>
                <w:lang w:val="en-GB"/>
              </w:rPr>
            </w:pPr>
            <w:r w:rsidRPr="0017610D">
              <w:rPr>
                <w:lang w:val="en-GB"/>
              </w:rPr>
              <w:t xml:space="preserve">Stakeholder Engagement </w:t>
            </w:r>
            <w:r w:rsidR="006F380D" w:rsidRPr="0017610D">
              <w:rPr>
                <w:lang w:val="en-GB"/>
              </w:rPr>
              <w:t>Framework</w:t>
            </w:r>
          </w:p>
        </w:tc>
      </w:tr>
      <w:tr w:rsidR="0017610D" w:rsidRPr="00D71726" w14:paraId="2B7797AB" w14:textId="77777777" w:rsidTr="7C73F771">
        <w:tc>
          <w:tcPr>
            <w:tcW w:w="1045" w:type="pct"/>
            <w:vAlign w:val="center"/>
          </w:tcPr>
          <w:p w14:paraId="2B7797A9" w14:textId="77777777" w:rsidR="0017610D" w:rsidRPr="00D71726" w:rsidRDefault="0017610D" w:rsidP="0017610D">
            <w:pPr>
              <w:spacing w:before="20" w:after="20"/>
              <w:rPr>
                <w:rFonts w:cs="Arial"/>
                <w:lang w:val="en-GB"/>
              </w:rPr>
            </w:pPr>
            <w:r>
              <w:rPr>
                <w:rFonts w:cs="Arial"/>
                <w:lang w:val="en-GB"/>
              </w:rPr>
              <w:t>SEP</w:t>
            </w:r>
          </w:p>
        </w:tc>
        <w:tc>
          <w:tcPr>
            <w:tcW w:w="3955" w:type="pct"/>
            <w:vAlign w:val="center"/>
          </w:tcPr>
          <w:p w14:paraId="2B7797AA" w14:textId="77777777" w:rsidR="0017610D" w:rsidRPr="0017610D" w:rsidRDefault="0017610D" w:rsidP="0017610D">
            <w:pPr>
              <w:spacing w:before="20" w:after="20"/>
              <w:rPr>
                <w:lang w:val="en-GB"/>
              </w:rPr>
            </w:pPr>
            <w:r w:rsidRPr="0017610D">
              <w:rPr>
                <w:lang w:val="en-GB"/>
              </w:rPr>
              <w:t>Stakeholder Engagement Plan</w:t>
            </w:r>
          </w:p>
        </w:tc>
      </w:tr>
      <w:tr w:rsidR="0017610D" w:rsidRPr="0004143F" w14:paraId="2B7797AE" w14:textId="77777777" w:rsidTr="7C73F771">
        <w:tc>
          <w:tcPr>
            <w:tcW w:w="1045" w:type="pct"/>
            <w:vAlign w:val="center"/>
          </w:tcPr>
          <w:p w14:paraId="2B7797AC" w14:textId="77777777" w:rsidR="0017610D" w:rsidRPr="0004143F" w:rsidRDefault="0017610D" w:rsidP="0017610D">
            <w:pPr>
              <w:spacing w:before="20" w:after="20"/>
              <w:rPr>
                <w:rFonts w:cs="Arial"/>
                <w:lang w:val="en-US"/>
              </w:rPr>
            </w:pPr>
            <w:r>
              <w:rPr>
                <w:rFonts w:cs="Arial"/>
                <w:lang w:val="en-US"/>
              </w:rPr>
              <w:t>SESA</w:t>
            </w:r>
          </w:p>
        </w:tc>
        <w:tc>
          <w:tcPr>
            <w:tcW w:w="3955" w:type="pct"/>
            <w:vAlign w:val="center"/>
          </w:tcPr>
          <w:p w14:paraId="2B7797AD" w14:textId="77777777" w:rsidR="0017610D" w:rsidRPr="0004143F" w:rsidRDefault="0017610D" w:rsidP="0017610D">
            <w:pPr>
              <w:spacing w:before="20" w:after="20"/>
              <w:rPr>
                <w:rFonts w:cs="Arial"/>
                <w:lang w:val="en-US"/>
              </w:rPr>
            </w:pPr>
            <w:r>
              <w:rPr>
                <w:rFonts w:cs="Arial"/>
                <w:lang w:val="en-US"/>
              </w:rPr>
              <w:t>Strategic Environmental and Social Assessment</w:t>
            </w:r>
          </w:p>
        </w:tc>
      </w:tr>
      <w:tr w:rsidR="0017610D" w:rsidRPr="00D71726" w14:paraId="2B7797B1" w14:textId="77777777" w:rsidTr="7C73F771">
        <w:tc>
          <w:tcPr>
            <w:tcW w:w="1045" w:type="pct"/>
            <w:vAlign w:val="center"/>
          </w:tcPr>
          <w:p w14:paraId="2B7797AF" w14:textId="77777777" w:rsidR="0017610D" w:rsidRPr="00D71726" w:rsidRDefault="0017610D" w:rsidP="0017610D">
            <w:pPr>
              <w:spacing w:before="20" w:after="20"/>
              <w:rPr>
                <w:rFonts w:cs="Arial"/>
                <w:lang w:val="en-GB"/>
              </w:rPr>
            </w:pPr>
            <w:r w:rsidRPr="00233FFD">
              <w:rPr>
                <w:rFonts w:cs="Arial"/>
                <w:lang w:val="en-GB"/>
              </w:rPr>
              <w:t>SMEs</w:t>
            </w:r>
          </w:p>
        </w:tc>
        <w:tc>
          <w:tcPr>
            <w:tcW w:w="3955" w:type="pct"/>
            <w:vAlign w:val="center"/>
          </w:tcPr>
          <w:p w14:paraId="2B7797B0" w14:textId="77777777" w:rsidR="0017610D" w:rsidRPr="00233FFD" w:rsidRDefault="0017610D" w:rsidP="0017610D">
            <w:pPr>
              <w:spacing w:before="20" w:after="20"/>
              <w:rPr>
                <w:rFonts w:cs="Arial"/>
                <w:lang w:val="en-GB"/>
              </w:rPr>
            </w:pPr>
            <w:r>
              <w:rPr>
                <w:rFonts w:cs="Arial"/>
                <w:lang w:val="en-GB"/>
              </w:rPr>
              <w:t>Small and Medium Enterprises</w:t>
            </w:r>
          </w:p>
        </w:tc>
      </w:tr>
      <w:tr w:rsidR="0017610D" w:rsidRPr="00D71726" w14:paraId="2B7797B4" w14:textId="77777777" w:rsidTr="7C73F771">
        <w:tc>
          <w:tcPr>
            <w:tcW w:w="1045" w:type="pct"/>
            <w:vAlign w:val="center"/>
          </w:tcPr>
          <w:p w14:paraId="2B7797B2" w14:textId="77777777" w:rsidR="0017610D" w:rsidRPr="00D71726" w:rsidRDefault="0017610D" w:rsidP="0017610D">
            <w:pPr>
              <w:spacing w:before="20" w:after="20"/>
              <w:rPr>
                <w:rFonts w:cs="Arial"/>
                <w:lang w:val="en-GB"/>
              </w:rPr>
            </w:pPr>
            <w:r w:rsidRPr="00233FFD">
              <w:rPr>
                <w:rFonts w:cs="Arial"/>
                <w:lang w:val="en-GB"/>
              </w:rPr>
              <w:t>SRIA</w:t>
            </w:r>
          </w:p>
        </w:tc>
        <w:tc>
          <w:tcPr>
            <w:tcW w:w="3955" w:type="pct"/>
            <w:vAlign w:val="center"/>
          </w:tcPr>
          <w:p w14:paraId="2B7797B3" w14:textId="77777777" w:rsidR="0017610D" w:rsidRPr="00233FFD" w:rsidRDefault="0017610D" w:rsidP="0017610D">
            <w:pPr>
              <w:spacing w:before="20" w:after="20"/>
              <w:rPr>
                <w:rFonts w:cs="Arial"/>
                <w:lang w:val="en-US"/>
              </w:rPr>
            </w:pPr>
            <w:r w:rsidRPr="00233FFD">
              <w:rPr>
                <w:rFonts w:cs="Arial"/>
                <w:lang w:val="en-GB"/>
              </w:rPr>
              <w:t>Strategic Research and Innov</w:t>
            </w:r>
            <w:r>
              <w:rPr>
                <w:rFonts w:cs="Arial"/>
                <w:lang w:val="en-GB"/>
              </w:rPr>
              <w:t>ation Agenda for the Black Sea</w:t>
            </w:r>
          </w:p>
        </w:tc>
      </w:tr>
      <w:tr w:rsidR="0017610D" w:rsidRPr="00D71726" w14:paraId="2B7797B7" w14:textId="77777777" w:rsidTr="7C73F771">
        <w:tc>
          <w:tcPr>
            <w:tcW w:w="1045" w:type="pct"/>
            <w:vAlign w:val="center"/>
          </w:tcPr>
          <w:p w14:paraId="2B7797B5" w14:textId="77777777" w:rsidR="0017610D" w:rsidRPr="00D71726" w:rsidRDefault="0017610D" w:rsidP="0017610D">
            <w:pPr>
              <w:spacing w:before="20" w:after="20"/>
              <w:rPr>
                <w:rFonts w:cs="Arial"/>
                <w:lang w:val="en-GB"/>
              </w:rPr>
            </w:pPr>
            <w:r>
              <w:rPr>
                <w:rFonts w:cs="Arial"/>
                <w:lang w:val="en-GB"/>
              </w:rPr>
              <w:t>ToR</w:t>
            </w:r>
          </w:p>
        </w:tc>
        <w:tc>
          <w:tcPr>
            <w:tcW w:w="3955" w:type="pct"/>
            <w:vAlign w:val="center"/>
          </w:tcPr>
          <w:p w14:paraId="2B7797B6" w14:textId="77777777" w:rsidR="0017610D" w:rsidRPr="00D71726" w:rsidRDefault="0017610D" w:rsidP="0017610D">
            <w:pPr>
              <w:spacing w:before="20" w:after="20"/>
              <w:rPr>
                <w:rFonts w:cs="Arial"/>
                <w:lang w:val="en-GB"/>
              </w:rPr>
            </w:pPr>
            <w:r>
              <w:rPr>
                <w:rFonts w:cs="Arial"/>
                <w:lang w:val="en-GB"/>
              </w:rPr>
              <w:t>Terms of Reference</w:t>
            </w:r>
          </w:p>
        </w:tc>
      </w:tr>
      <w:tr w:rsidR="0017610D" w:rsidRPr="00D71726" w14:paraId="2B7797BA" w14:textId="77777777" w:rsidTr="7C73F771">
        <w:tc>
          <w:tcPr>
            <w:tcW w:w="1045" w:type="pct"/>
            <w:vAlign w:val="center"/>
          </w:tcPr>
          <w:p w14:paraId="2B7797B8" w14:textId="77777777" w:rsidR="0017610D" w:rsidRPr="00D71726" w:rsidRDefault="0017610D" w:rsidP="0017610D">
            <w:pPr>
              <w:spacing w:before="20" w:after="20"/>
              <w:rPr>
                <w:rFonts w:cs="Arial"/>
                <w:lang w:val="en-GB"/>
              </w:rPr>
            </w:pPr>
            <w:r>
              <w:rPr>
                <w:rFonts w:cs="Arial"/>
                <w:lang w:val="en-GB"/>
              </w:rPr>
              <w:t>ToT</w:t>
            </w:r>
          </w:p>
        </w:tc>
        <w:tc>
          <w:tcPr>
            <w:tcW w:w="3955" w:type="pct"/>
            <w:vAlign w:val="center"/>
          </w:tcPr>
          <w:p w14:paraId="2B7797B9" w14:textId="77777777" w:rsidR="0017610D" w:rsidRPr="00233FFD" w:rsidRDefault="0017610D" w:rsidP="0017610D">
            <w:pPr>
              <w:spacing w:before="20" w:after="20"/>
              <w:rPr>
                <w:lang w:val="en-GB"/>
              </w:rPr>
            </w:pPr>
            <w:r>
              <w:rPr>
                <w:lang w:val="en-GB"/>
              </w:rPr>
              <w:t>T</w:t>
            </w:r>
            <w:r w:rsidRPr="00233FFD">
              <w:rPr>
                <w:lang w:val="en-GB"/>
              </w:rPr>
              <w:t xml:space="preserve">rainings of </w:t>
            </w:r>
            <w:r>
              <w:rPr>
                <w:lang w:val="en-GB"/>
              </w:rPr>
              <w:t>Trainers</w:t>
            </w:r>
          </w:p>
        </w:tc>
      </w:tr>
      <w:tr w:rsidR="0017610D" w:rsidRPr="00D71726" w14:paraId="2B7797BD" w14:textId="77777777" w:rsidTr="7C73F771">
        <w:tc>
          <w:tcPr>
            <w:tcW w:w="1045" w:type="pct"/>
            <w:vAlign w:val="center"/>
          </w:tcPr>
          <w:p w14:paraId="2B7797BB" w14:textId="77777777" w:rsidR="0017610D" w:rsidRPr="00D71726" w:rsidRDefault="0017610D" w:rsidP="0017610D">
            <w:pPr>
              <w:spacing w:before="20" w:after="20"/>
              <w:rPr>
                <w:rFonts w:cs="Arial"/>
                <w:lang w:val="en-GB"/>
              </w:rPr>
            </w:pPr>
            <w:r>
              <w:rPr>
                <w:rFonts w:cs="Arial"/>
                <w:lang w:val="en-GB"/>
              </w:rPr>
              <w:t>USD</w:t>
            </w:r>
          </w:p>
        </w:tc>
        <w:tc>
          <w:tcPr>
            <w:tcW w:w="3955" w:type="pct"/>
            <w:vAlign w:val="center"/>
          </w:tcPr>
          <w:p w14:paraId="2B7797BC" w14:textId="77777777" w:rsidR="0017610D" w:rsidRPr="00233FFD" w:rsidRDefault="0017610D" w:rsidP="0017610D">
            <w:pPr>
              <w:spacing w:before="20" w:after="20"/>
              <w:rPr>
                <w:rFonts w:cs="Arial"/>
                <w:lang w:val="en-US"/>
              </w:rPr>
            </w:pPr>
            <w:r w:rsidRPr="00233FFD">
              <w:rPr>
                <w:rFonts w:cs="Arial"/>
                <w:lang w:val="en-GB"/>
              </w:rPr>
              <w:t>US Dollars</w:t>
            </w:r>
          </w:p>
        </w:tc>
      </w:tr>
      <w:tr w:rsidR="0017610D" w:rsidRPr="00D71726" w14:paraId="2B7797C0" w14:textId="77777777" w:rsidTr="7C73F771">
        <w:tc>
          <w:tcPr>
            <w:tcW w:w="1045" w:type="pct"/>
            <w:vAlign w:val="center"/>
          </w:tcPr>
          <w:p w14:paraId="2B7797BE" w14:textId="77777777" w:rsidR="0017610D" w:rsidRPr="00D71726" w:rsidRDefault="0017610D" w:rsidP="0017610D">
            <w:pPr>
              <w:spacing w:before="20" w:after="20"/>
              <w:rPr>
                <w:rFonts w:cs="Arial"/>
                <w:lang w:val="en-GB"/>
              </w:rPr>
            </w:pPr>
            <w:r w:rsidRPr="00D71726">
              <w:rPr>
                <w:rFonts w:cs="Arial"/>
                <w:lang w:val="en-GB"/>
              </w:rPr>
              <w:t>WB</w:t>
            </w:r>
          </w:p>
        </w:tc>
        <w:tc>
          <w:tcPr>
            <w:tcW w:w="3955" w:type="pct"/>
            <w:vAlign w:val="center"/>
          </w:tcPr>
          <w:p w14:paraId="2B7797BF" w14:textId="77777777" w:rsidR="0017610D" w:rsidRPr="00D71726" w:rsidRDefault="0017610D" w:rsidP="0017610D">
            <w:pPr>
              <w:spacing w:before="20" w:after="20"/>
              <w:rPr>
                <w:rFonts w:cs="Arial"/>
                <w:lang w:val="en-GB"/>
              </w:rPr>
            </w:pPr>
            <w:r w:rsidRPr="00D71726">
              <w:rPr>
                <w:rFonts w:cs="Arial"/>
                <w:lang w:val="en-GB"/>
              </w:rPr>
              <w:t>World Bank</w:t>
            </w:r>
          </w:p>
        </w:tc>
      </w:tr>
    </w:tbl>
    <w:p w14:paraId="2B7797C1" w14:textId="77777777" w:rsidR="00FF67C3" w:rsidRPr="00D71726" w:rsidRDefault="00FF67C3" w:rsidP="00FF67C3">
      <w:pPr>
        <w:overflowPunct w:val="0"/>
        <w:autoSpaceDE w:val="0"/>
        <w:autoSpaceDN w:val="0"/>
        <w:adjustRightInd w:val="0"/>
        <w:textAlignment w:val="baseline"/>
        <w:rPr>
          <w:rFonts w:ascii="Times New Roman" w:eastAsia="Times New Roman" w:hAnsi="Times New Roman"/>
          <w:b/>
          <w:bCs/>
          <w:sz w:val="16"/>
          <w:szCs w:val="20"/>
          <w:lang w:val="en-GB"/>
        </w:rPr>
      </w:pPr>
    </w:p>
    <w:p w14:paraId="2B7797C2" w14:textId="77777777" w:rsidR="00FF67C3" w:rsidRPr="00D71726" w:rsidRDefault="00FF67C3" w:rsidP="00253B99">
      <w:pPr>
        <w:jc w:val="center"/>
        <w:rPr>
          <w:rFonts w:cs="Arial"/>
          <w:b/>
          <w:sz w:val="26"/>
          <w:szCs w:val="26"/>
          <w:lang w:val="en-GB"/>
        </w:rPr>
        <w:sectPr w:rsidR="00FF67C3" w:rsidRPr="00D71726" w:rsidSect="001E2D61">
          <w:footerReference w:type="default" r:id="rId8"/>
          <w:pgSz w:w="11906" w:h="16838"/>
          <w:pgMar w:top="1417" w:right="1417" w:bottom="1417" w:left="1417" w:header="708" w:footer="708" w:gutter="0"/>
          <w:pgNumType w:fmt="lowerRoman" w:start="1"/>
          <w:cols w:space="708"/>
          <w:docGrid w:linePitch="360"/>
        </w:sectPr>
      </w:pPr>
    </w:p>
    <w:p w14:paraId="2B7797C3" w14:textId="77777777" w:rsidR="00253B99" w:rsidRPr="00D71726" w:rsidRDefault="00253B99" w:rsidP="00EE49C8">
      <w:pPr>
        <w:pStyle w:val="Heading1"/>
        <w:spacing w:after="0" w:line="276" w:lineRule="auto"/>
        <w:ind w:left="431" w:hanging="431"/>
        <w:rPr>
          <w:lang w:val="en-GB"/>
        </w:rPr>
      </w:pPr>
      <w:bookmarkStart w:id="0" w:name="_Toc327257166"/>
      <w:bookmarkStart w:id="1" w:name="_Toc327257384"/>
      <w:r w:rsidRPr="00D71726">
        <w:rPr>
          <w:lang w:val="en-GB"/>
        </w:rPr>
        <w:lastRenderedPageBreak/>
        <w:t>INTRODUCTION</w:t>
      </w:r>
      <w:bookmarkEnd w:id="0"/>
      <w:bookmarkEnd w:id="1"/>
      <w:r w:rsidR="00236A50">
        <w:rPr>
          <w:lang w:val="en-GB"/>
        </w:rPr>
        <w:t xml:space="preserve"> AND BACKGROUND</w:t>
      </w:r>
    </w:p>
    <w:p w14:paraId="2B7797C4" w14:textId="77777777" w:rsidR="00EE49C8" w:rsidRDefault="00EE49C8" w:rsidP="00236A50">
      <w:pPr>
        <w:spacing w:line="276" w:lineRule="auto"/>
        <w:jc w:val="both"/>
        <w:rPr>
          <w:rFonts w:cs="Arial"/>
          <w:lang w:val="en-GB"/>
        </w:rPr>
      </w:pPr>
    </w:p>
    <w:p w14:paraId="2B7797C5" w14:textId="09F1F6BE" w:rsidR="00236A50" w:rsidRDefault="00236A50" w:rsidP="00236A50">
      <w:pPr>
        <w:spacing w:line="276" w:lineRule="auto"/>
        <w:jc w:val="both"/>
        <w:rPr>
          <w:rFonts w:cs="Arial"/>
          <w:lang w:val="en-GB"/>
        </w:rPr>
      </w:pPr>
      <w:r w:rsidRPr="00236A50">
        <w:rPr>
          <w:rFonts w:cs="Arial"/>
          <w:lang w:val="en-GB"/>
        </w:rPr>
        <w:t xml:space="preserve">The Black Sea is a nearly enclosed and zonally elongated basin that has a limited interaction with the Aegean Sea through the Turkish Straits System. The Black Sea is bordered by Ukraine, Romania, Bulgaria, Turkey, Georgia and Russia. </w:t>
      </w:r>
      <w:r>
        <w:rPr>
          <w:rFonts w:cs="Arial"/>
          <w:lang w:val="en-GB"/>
        </w:rPr>
        <w:t>A</w:t>
      </w:r>
      <w:r w:rsidRPr="00236A50">
        <w:rPr>
          <w:rFonts w:cs="Arial"/>
          <w:lang w:val="en-GB"/>
        </w:rPr>
        <w:t xml:space="preserve"> number of major rivers </w:t>
      </w:r>
      <w:r>
        <w:rPr>
          <w:rFonts w:cs="Arial"/>
          <w:lang w:val="en-GB"/>
        </w:rPr>
        <w:t xml:space="preserve">flow into Black Sea; </w:t>
      </w:r>
      <w:r w:rsidRPr="00236A50">
        <w:rPr>
          <w:rFonts w:cs="Arial"/>
          <w:lang w:val="en-GB"/>
        </w:rPr>
        <w:t>such as Danube, Dnieper, Don, Rioni, Kodori and Inguri Chorokh</w:t>
      </w:r>
      <w:r w:rsidR="003B085B">
        <w:rPr>
          <w:rFonts w:cs="Arial"/>
          <w:lang w:val="en-GB"/>
        </w:rPr>
        <w:t>i</w:t>
      </w:r>
      <w:r w:rsidRPr="00236A50">
        <w:rPr>
          <w:rFonts w:cs="Arial"/>
          <w:lang w:val="en-GB"/>
        </w:rPr>
        <w:t>, Kizilirmak, Yesilirmak, Sakarya, Southern Bug and Dnister</w:t>
      </w:r>
      <w:r>
        <w:rPr>
          <w:rFonts w:cs="Arial"/>
          <w:lang w:val="en-GB"/>
        </w:rPr>
        <w:t xml:space="preserve"> draining the watersheds of some non-border countries</w:t>
      </w:r>
      <w:r w:rsidRPr="00236A50">
        <w:rPr>
          <w:rFonts w:cs="Arial"/>
          <w:lang w:val="en-GB"/>
        </w:rPr>
        <w:t xml:space="preserve"> into the Black Sea. </w:t>
      </w:r>
      <w:r>
        <w:rPr>
          <w:rFonts w:cs="Arial"/>
          <w:lang w:val="en-GB"/>
        </w:rPr>
        <w:t>Thus, t</w:t>
      </w:r>
      <w:r w:rsidRPr="00236A50">
        <w:rPr>
          <w:rFonts w:cs="Arial"/>
          <w:lang w:val="en-GB"/>
        </w:rPr>
        <w:t>he Black Sea is highly sensitive to anthropogenic impacts due to the huge catchment area and almost landlocked nature.</w:t>
      </w:r>
    </w:p>
    <w:p w14:paraId="2B7797C6" w14:textId="77777777" w:rsidR="00236A50" w:rsidRPr="00236A50" w:rsidRDefault="00236A50" w:rsidP="00236A50">
      <w:pPr>
        <w:spacing w:line="276" w:lineRule="auto"/>
        <w:jc w:val="both"/>
        <w:rPr>
          <w:rFonts w:cs="Arial"/>
          <w:lang w:val="en-GB"/>
        </w:rPr>
      </w:pPr>
    </w:p>
    <w:p w14:paraId="2B7797C7" w14:textId="77777777" w:rsidR="00236A50" w:rsidRPr="00236A50" w:rsidRDefault="00236A50" w:rsidP="00236A50">
      <w:pPr>
        <w:spacing w:line="276" w:lineRule="auto"/>
        <w:jc w:val="both"/>
        <w:rPr>
          <w:rFonts w:cs="Arial"/>
          <w:lang w:val="en-GB"/>
        </w:rPr>
      </w:pPr>
      <w:r w:rsidRPr="00236A50">
        <w:rPr>
          <w:rFonts w:cs="Arial"/>
          <w:lang w:val="en-GB"/>
        </w:rPr>
        <w:t>The environmental quality of the Black Sea has been declining significantly, with peak nutrient pollution causing eutrophication, plastics and marine litter. The climate change is likely to exacerbate erosion, flooding and environmental quality of the Black Sea. The most significant process causing degradation of the Black Sea has been the massive eutrophication by nitrogen and phosphorus compounds, coming largely from agricultural, domestic and industrial sources. Sewage discharge and oil pollution pose a threat to human health and in some cases hamper the development of sustainable tourism and aquaculture.</w:t>
      </w:r>
    </w:p>
    <w:p w14:paraId="2B7797C8" w14:textId="77777777" w:rsidR="00236A50" w:rsidRDefault="00236A50" w:rsidP="00236A50">
      <w:pPr>
        <w:spacing w:line="276" w:lineRule="auto"/>
        <w:jc w:val="both"/>
        <w:rPr>
          <w:rFonts w:cs="Arial"/>
          <w:lang w:val="en-GB"/>
        </w:rPr>
      </w:pPr>
    </w:p>
    <w:p w14:paraId="2B7797C9" w14:textId="77777777" w:rsidR="008D1AAD" w:rsidRDefault="00236A50" w:rsidP="00236A50">
      <w:pPr>
        <w:spacing w:line="276" w:lineRule="auto"/>
        <w:jc w:val="both"/>
        <w:rPr>
          <w:rFonts w:cs="Arial"/>
          <w:lang w:val="en-GB"/>
        </w:rPr>
      </w:pPr>
      <w:r w:rsidRPr="00236A50">
        <w:rPr>
          <w:rFonts w:cs="Arial"/>
          <w:lang w:val="en-GB"/>
        </w:rPr>
        <w:t xml:space="preserve">Addressing pollution issues will continue to be a major challenge for the sustainable development of the Black Sea in post-COVID era. Prevention and reduction of water pollution is important for human health and for healthier natural habitats. </w:t>
      </w:r>
      <w:r>
        <w:rPr>
          <w:rFonts w:cs="Arial"/>
          <w:lang w:val="en-GB"/>
        </w:rPr>
        <w:t>In this context</w:t>
      </w:r>
      <w:r w:rsidRPr="00236A50">
        <w:rPr>
          <w:rFonts w:cs="Arial"/>
          <w:lang w:val="en-GB"/>
        </w:rPr>
        <w:t>, the World Bank and its partners have engaged into planning a regional approach to respond to</w:t>
      </w:r>
      <w:r>
        <w:rPr>
          <w:rFonts w:cs="Arial"/>
          <w:lang w:val="en-GB"/>
        </w:rPr>
        <w:t xml:space="preserve"> the pollution challenge and formulated the </w:t>
      </w:r>
      <w:r w:rsidRPr="00236A50">
        <w:rPr>
          <w:rFonts w:cs="Arial"/>
          <w:lang w:val="en-GB"/>
        </w:rPr>
        <w:t xml:space="preserve">Blueing the Black Sea </w:t>
      </w:r>
      <w:r>
        <w:rPr>
          <w:rFonts w:cs="Arial"/>
          <w:lang w:val="en-GB"/>
        </w:rPr>
        <w:t xml:space="preserve">(BBSEA) </w:t>
      </w:r>
      <w:r w:rsidR="008D1AAD">
        <w:rPr>
          <w:rFonts w:cs="Arial"/>
          <w:lang w:val="en-GB"/>
        </w:rPr>
        <w:t xml:space="preserve">Regional </w:t>
      </w:r>
      <w:r>
        <w:rPr>
          <w:rFonts w:cs="Arial"/>
          <w:lang w:val="en-GB"/>
        </w:rPr>
        <w:t>Project (from now on BBSEA</w:t>
      </w:r>
      <w:r w:rsidR="00046C5B">
        <w:rPr>
          <w:rFonts w:cs="Arial"/>
          <w:lang w:val="en-GB"/>
        </w:rPr>
        <w:t xml:space="preserve"> Project</w:t>
      </w:r>
      <w:r>
        <w:rPr>
          <w:rFonts w:cs="Arial"/>
          <w:lang w:val="en-GB"/>
        </w:rPr>
        <w:t xml:space="preserve"> or the Project)</w:t>
      </w:r>
      <w:r w:rsidR="008D1AAD">
        <w:rPr>
          <w:rFonts w:cs="Arial"/>
          <w:lang w:val="en-GB"/>
        </w:rPr>
        <w:t xml:space="preserve"> thorough </w:t>
      </w:r>
      <w:r w:rsidRPr="00236A50">
        <w:rPr>
          <w:rFonts w:cs="Arial"/>
          <w:lang w:val="en-GB"/>
        </w:rPr>
        <w:t>GE</w:t>
      </w:r>
      <w:r>
        <w:rPr>
          <w:rFonts w:cs="Arial"/>
          <w:lang w:val="en-GB"/>
        </w:rPr>
        <w:t>F (Global Environment Facility)</w:t>
      </w:r>
      <w:r w:rsidR="008D1AAD">
        <w:rPr>
          <w:rFonts w:cs="Arial"/>
          <w:lang w:val="en-GB"/>
        </w:rPr>
        <w:t xml:space="preserve"> funding</w:t>
      </w:r>
      <w:r>
        <w:rPr>
          <w:rFonts w:cs="Arial"/>
          <w:lang w:val="en-GB"/>
        </w:rPr>
        <w:t xml:space="preserve">. </w:t>
      </w:r>
    </w:p>
    <w:p w14:paraId="2B7797CA" w14:textId="77777777" w:rsidR="008D1AAD" w:rsidRDefault="008D1AAD" w:rsidP="00236A50">
      <w:pPr>
        <w:spacing w:line="276" w:lineRule="auto"/>
        <w:jc w:val="both"/>
        <w:rPr>
          <w:rFonts w:cs="Arial"/>
          <w:lang w:val="en-GB"/>
        </w:rPr>
      </w:pPr>
    </w:p>
    <w:p w14:paraId="2B7797CB" w14:textId="77777777" w:rsidR="00C94B78" w:rsidRDefault="00236A50" w:rsidP="00236A50">
      <w:pPr>
        <w:spacing w:line="276" w:lineRule="auto"/>
        <w:jc w:val="both"/>
        <w:rPr>
          <w:rFonts w:cs="Arial"/>
          <w:lang w:val="en-GB"/>
        </w:rPr>
      </w:pPr>
      <w:r w:rsidRPr="00236A50">
        <w:rPr>
          <w:rFonts w:cs="Arial"/>
          <w:lang w:val="en-GB"/>
        </w:rPr>
        <w:t>The BBSEA</w:t>
      </w:r>
      <w:r w:rsidR="00046C5B">
        <w:rPr>
          <w:rFonts w:cs="Arial"/>
          <w:lang w:val="en-GB"/>
        </w:rPr>
        <w:t xml:space="preserve"> Project</w:t>
      </w:r>
      <w:r w:rsidRPr="00236A50">
        <w:rPr>
          <w:rFonts w:cs="Arial"/>
          <w:lang w:val="en-GB"/>
        </w:rPr>
        <w:t xml:space="preserve"> is one of the initiatives supporting the Common Maritime Agenda (CMA) and its seven signatory countries: Bulgaria, Georgia, Republic of Moldova, Romania, Russian Federation, Ukraine and Turkey. The BBSEA</w:t>
      </w:r>
      <w:r w:rsidR="00046C5B">
        <w:rPr>
          <w:rFonts w:cs="Arial"/>
          <w:lang w:val="en-GB"/>
        </w:rPr>
        <w:t xml:space="preserve"> Project</w:t>
      </w:r>
      <w:r w:rsidR="008D1AAD">
        <w:rPr>
          <w:rFonts w:cs="Arial"/>
          <w:lang w:val="en-GB"/>
        </w:rPr>
        <w:t xml:space="preserve"> has also </w:t>
      </w:r>
      <w:r w:rsidRPr="00236A50">
        <w:rPr>
          <w:rFonts w:cs="Arial"/>
          <w:lang w:val="en-GB"/>
        </w:rPr>
        <w:t xml:space="preserve">included pilot national level activities in Georgia, Republic of Moldova, Ukraine and Turkey. The Project </w:t>
      </w:r>
      <w:r w:rsidR="00A136F2">
        <w:rPr>
          <w:rFonts w:cs="Arial"/>
          <w:lang w:val="en-GB"/>
        </w:rPr>
        <w:t>(becoming</w:t>
      </w:r>
      <w:r w:rsidR="00A136F2" w:rsidRPr="00236A50">
        <w:rPr>
          <w:rFonts w:cs="Arial"/>
          <w:lang w:val="en-GB"/>
        </w:rPr>
        <w:t xml:space="preserve"> a coherent regional programme</w:t>
      </w:r>
      <w:r w:rsidR="00A136F2">
        <w:rPr>
          <w:rFonts w:cs="Arial"/>
          <w:lang w:val="en-GB"/>
        </w:rPr>
        <w:t xml:space="preserve"> </w:t>
      </w:r>
      <w:r w:rsidR="00A136F2" w:rsidRPr="00236A50">
        <w:rPr>
          <w:rFonts w:cs="Arial"/>
          <w:lang w:val="en-GB"/>
        </w:rPr>
        <w:t>aiming both at regional and country-level activities</w:t>
      </w:r>
      <w:r w:rsidR="00A136F2">
        <w:rPr>
          <w:rFonts w:cs="Arial"/>
          <w:lang w:val="en-GB"/>
        </w:rPr>
        <w:t>)</w:t>
      </w:r>
      <w:r w:rsidR="00A136F2" w:rsidRPr="00236A50">
        <w:rPr>
          <w:rFonts w:cs="Arial"/>
          <w:lang w:val="en-GB"/>
        </w:rPr>
        <w:t xml:space="preserve"> </w:t>
      </w:r>
      <w:r w:rsidR="00C94B78">
        <w:rPr>
          <w:rFonts w:cs="Arial"/>
          <w:lang w:val="en-GB"/>
        </w:rPr>
        <w:t xml:space="preserve">is coordinated </w:t>
      </w:r>
      <w:r w:rsidRPr="00236A50">
        <w:rPr>
          <w:rFonts w:cs="Arial"/>
          <w:lang w:val="en-GB"/>
        </w:rPr>
        <w:t>by the Permanent International Secretariat of the Organisation of the Black Sea Economic Cooperation (BSEC PERMIS)</w:t>
      </w:r>
      <w:r w:rsidR="00A136F2">
        <w:rPr>
          <w:rFonts w:cs="Arial"/>
          <w:lang w:val="en-GB"/>
        </w:rPr>
        <w:t xml:space="preserve">. </w:t>
      </w:r>
    </w:p>
    <w:p w14:paraId="2B7797CC" w14:textId="77777777" w:rsidR="00C94B78" w:rsidRDefault="00C94B78" w:rsidP="00236A50">
      <w:pPr>
        <w:spacing w:line="276" w:lineRule="auto"/>
        <w:jc w:val="both"/>
        <w:rPr>
          <w:rFonts w:cs="Arial"/>
          <w:lang w:val="en-GB"/>
        </w:rPr>
      </w:pPr>
    </w:p>
    <w:p w14:paraId="2B7797CD" w14:textId="77777777" w:rsidR="00236A50" w:rsidRDefault="00C94B78" w:rsidP="00236A50">
      <w:pPr>
        <w:spacing w:line="276" w:lineRule="auto"/>
        <w:jc w:val="both"/>
        <w:rPr>
          <w:rFonts w:cs="Arial"/>
          <w:lang w:val="en-GB"/>
        </w:rPr>
      </w:pPr>
      <w:r>
        <w:rPr>
          <w:rFonts w:cs="Arial"/>
          <w:lang w:val="en-GB"/>
        </w:rPr>
        <w:t xml:space="preserve">The Project will </w:t>
      </w:r>
      <w:r w:rsidR="00236A50" w:rsidRPr="00236A50">
        <w:rPr>
          <w:rFonts w:cs="Arial"/>
          <w:lang w:val="en-GB"/>
        </w:rPr>
        <w:t xml:space="preserve">comply with the World Bank Environmental and Social Framework (ESF) and GEF requirements. </w:t>
      </w:r>
      <w:r>
        <w:rPr>
          <w:rFonts w:cs="Arial"/>
          <w:lang w:val="en-GB"/>
        </w:rPr>
        <w:t>In this context various environmental and social assessment and management tools would be employed for different components of the Project and the sub-projects/activities to be developed under the BBSEA.</w:t>
      </w:r>
    </w:p>
    <w:p w14:paraId="2B7797CE" w14:textId="77777777" w:rsidR="00236A50" w:rsidRDefault="00236A50" w:rsidP="007933C6">
      <w:pPr>
        <w:spacing w:line="276" w:lineRule="auto"/>
        <w:jc w:val="both"/>
        <w:rPr>
          <w:rFonts w:cs="Arial"/>
          <w:lang w:val="en-GB"/>
        </w:rPr>
      </w:pPr>
    </w:p>
    <w:p w14:paraId="2B7797CF" w14:textId="77777777" w:rsidR="00A136F2" w:rsidRDefault="00A136F2" w:rsidP="00A136F2">
      <w:pPr>
        <w:spacing w:line="276" w:lineRule="auto"/>
        <w:jc w:val="both"/>
        <w:rPr>
          <w:rFonts w:cs="Arial"/>
          <w:lang w:val="en-US"/>
        </w:rPr>
      </w:pPr>
      <w:r w:rsidRPr="00A136F2">
        <w:rPr>
          <w:rFonts w:cs="Arial"/>
          <w:lang w:val="en-GB"/>
        </w:rPr>
        <w:t xml:space="preserve">Almost all the activities within the scope of the </w:t>
      </w:r>
      <w:r w:rsidR="00C94B78">
        <w:rPr>
          <w:rFonts w:cs="Arial"/>
          <w:lang w:val="en-GB"/>
        </w:rPr>
        <w:t>P</w:t>
      </w:r>
      <w:r w:rsidRPr="00A136F2">
        <w:rPr>
          <w:rFonts w:cs="Arial"/>
          <w:lang w:val="en-GB"/>
        </w:rPr>
        <w:t>roject will result in positive environmental and social impacts through strengthened governance for improvement of the environmental status of the Black Sea. The policy and capacity development activities will result in indirect positive impacts, such as conservation of aquatic species, improved water use and treated wastewater quality, reduced soil pollution, while the investment component of the project might cause impacts such as waste generation and management, energy use, noise, dust emissions and occupational health and safety (OHS) which could be temporary and reversible, low in magnitude and site specific which can be</w:t>
      </w:r>
      <w:r w:rsidRPr="00A136F2">
        <w:rPr>
          <w:rFonts w:cs="Arial"/>
          <w:lang w:val="en-US"/>
        </w:rPr>
        <w:t xml:space="preserve"> easily mitigated thr</w:t>
      </w:r>
      <w:r w:rsidR="00C94B78">
        <w:rPr>
          <w:rFonts w:cs="Arial"/>
          <w:lang w:val="en-US"/>
        </w:rPr>
        <w:t>ough good management practices.</w:t>
      </w:r>
    </w:p>
    <w:p w14:paraId="2B7797D0" w14:textId="77777777" w:rsidR="00C94B78" w:rsidRDefault="00C94B78" w:rsidP="00A136F2">
      <w:pPr>
        <w:spacing w:line="276" w:lineRule="auto"/>
        <w:jc w:val="both"/>
        <w:rPr>
          <w:rFonts w:cs="Arial"/>
          <w:lang w:val="en-US"/>
        </w:rPr>
      </w:pPr>
    </w:p>
    <w:p w14:paraId="2B7797D1" w14:textId="25F7298D" w:rsidR="00B136F9" w:rsidRDefault="62E9FF3A" w:rsidP="00A136F2">
      <w:pPr>
        <w:spacing w:line="276" w:lineRule="auto"/>
        <w:jc w:val="both"/>
        <w:rPr>
          <w:rFonts w:cs="Arial"/>
          <w:lang w:val="en-US"/>
        </w:rPr>
      </w:pPr>
      <w:r w:rsidRPr="21AD49C7">
        <w:rPr>
          <w:rFonts w:cs="Arial"/>
          <w:lang w:val="en-US"/>
        </w:rPr>
        <w:t xml:space="preserve">The </w:t>
      </w:r>
      <w:r w:rsidR="1FD5F049" w:rsidRPr="21AD49C7">
        <w:rPr>
          <w:rFonts w:cs="Arial"/>
          <w:lang w:val="en-US"/>
        </w:rPr>
        <w:t xml:space="preserve">environmental and social </w:t>
      </w:r>
      <w:r w:rsidRPr="21AD49C7">
        <w:rPr>
          <w:rFonts w:cs="Arial"/>
          <w:lang w:val="en-US"/>
        </w:rPr>
        <w:t>risks and impacts associated with the national action plans will be addressed through a Strategic Environmental and Social Assessment (SESA). The SESA</w:t>
      </w:r>
      <w:r w:rsidR="625AD0C1" w:rsidRPr="21AD49C7">
        <w:rPr>
          <w:rFonts w:cs="Arial"/>
          <w:lang w:val="en-US"/>
        </w:rPr>
        <w:t xml:space="preserve"> </w:t>
      </w:r>
      <w:r w:rsidRPr="21AD49C7">
        <w:rPr>
          <w:rFonts w:cs="Arial"/>
          <w:lang w:val="en-US"/>
        </w:rPr>
        <w:t xml:space="preserve">for </w:t>
      </w:r>
      <w:r w:rsidR="625AD0C1" w:rsidRPr="21AD49C7">
        <w:rPr>
          <w:rFonts w:cs="Arial"/>
          <w:lang w:val="en-US"/>
        </w:rPr>
        <w:t xml:space="preserve">national action plans will be conducted during implementation in light of </w:t>
      </w:r>
      <w:r w:rsidRPr="21AD49C7">
        <w:rPr>
          <w:rFonts w:cs="Arial"/>
          <w:lang w:val="en-US"/>
        </w:rPr>
        <w:t>World Bank Environmental and Social Standards (</w:t>
      </w:r>
      <w:r w:rsidR="625AD0C1" w:rsidRPr="21AD49C7">
        <w:rPr>
          <w:rFonts w:cs="Arial"/>
          <w:lang w:val="en-US"/>
        </w:rPr>
        <w:t>ESS1 to ESS10</w:t>
      </w:r>
      <w:r w:rsidRPr="21AD49C7">
        <w:rPr>
          <w:rFonts w:cs="Arial"/>
          <w:lang w:val="en-US"/>
        </w:rPr>
        <w:t>)</w:t>
      </w:r>
      <w:r w:rsidR="625AD0C1" w:rsidRPr="21AD49C7">
        <w:rPr>
          <w:rFonts w:cs="Arial"/>
          <w:lang w:val="en-US"/>
        </w:rPr>
        <w:t xml:space="preserve"> in order to inform project design and activities. This will </w:t>
      </w:r>
      <w:r w:rsidR="625AD0C1" w:rsidRPr="21AD49C7">
        <w:rPr>
          <w:rFonts w:cs="Arial"/>
          <w:lang w:val="en-GB"/>
        </w:rPr>
        <w:t>integrate</w:t>
      </w:r>
      <w:r w:rsidR="625AD0C1" w:rsidRPr="21AD49C7">
        <w:rPr>
          <w:rFonts w:cs="Arial"/>
          <w:lang w:val="en-US"/>
        </w:rPr>
        <w:t xml:space="preserve"> ESF requirements into the assessment of the current national policy and legal framework, development of national plans for pollution reduction and circular economy and strengthened framework for Blue Economy across the region. The SESA will be identifying and assessing key environmental issues and opportunities associated with the project development and the mitigation measures that will be integrated into the national action plans and sustainable business standards to be developed.</w:t>
      </w:r>
    </w:p>
    <w:p w14:paraId="2B7797D2" w14:textId="77777777" w:rsidR="00C94B78" w:rsidRDefault="00C94B78" w:rsidP="00A136F2">
      <w:pPr>
        <w:spacing w:line="276" w:lineRule="auto"/>
        <w:jc w:val="both"/>
        <w:rPr>
          <w:rFonts w:cs="Arial"/>
          <w:lang w:val="en-US"/>
        </w:rPr>
      </w:pPr>
    </w:p>
    <w:p w14:paraId="2B7797D3" w14:textId="77777777" w:rsidR="007753AA" w:rsidRDefault="007753AA" w:rsidP="00A136F2">
      <w:pPr>
        <w:spacing w:line="276" w:lineRule="auto"/>
        <w:jc w:val="both"/>
        <w:rPr>
          <w:rFonts w:cs="Arial"/>
          <w:lang w:val="en-US"/>
        </w:rPr>
      </w:pPr>
    </w:p>
    <w:p w14:paraId="2B7797D4" w14:textId="3167CAB3" w:rsidR="00EE49C8" w:rsidRPr="00D71726" w:rsidRDefault="00EE49C8" w:rsidP="00EE49C8">
      <w:pPr>
        <w:pStyle w:val="Heading1"/>
        <w:spacing w:after="0" w:line="276" w:lineRule="auto"/>
        <w:ind w:left="431" w:hanging="431"/>
        <w:rPr>
          <w:lang w:val="en-GB"/>
        </w:rPr>
      </w:pPr>
      <w:r>
        <w:rPr>
          <w:lang w:val="en-GB"/>
        </w:rPr>
        <w:t>CONTEXT</w:t>
      </w:r>
    </w:p>
    <w:p w14:paraId="2B7797D5" w14:textId="77777777" w:rsidR="00EE49C8" w:rsidRDefault="00EE49C8" w:rsidP="00EE49C8">
      <w:pPr>
        <w:spacing w:line="276" w:lineRule="auto"/>
        <w:jc w:val="both"/>
        <w:rPr>
          <w:rFonts w:cs="Arial"/>
          <w:lang w:val="en-GB"/>
        </w:rPr>
      </w:pPr>
    </w:p>
    <w:p w14:paraId="2B7797D6" w14:textId="77777777" w:rsidR="00EE49C8" w:rsidRDefault="00EE49C8" w:rsidP="00EE49C8">
      <w:pPr>
        <w:pStyle w:val="Heading2"/>
        <w:spacing w:before="0" w:after="0" w:line="276" w:lineRule="auto"/>
        <w:ind w:left="578" w:hanging="578"/>
        <w:rPr>
          <w:lang w:val="en-GB"/>
        </w:rPr>
      </w:pPr>
      <w:r>
        <w:rPr>
          <w:lang w:val="en-GB"/>
        </w:rPr>
        <w:t>Regional Context</w:t>
      </w:r>
    </w:p>
    <w:p w14:paraId="2B7797D7" w14:textId="77777777" w:rsidR="00EE49C8" w:rsidRDefault="00EE49C8" w:rsidP="00EE49C8">
      <w:pPr>
        <w:spacing w:line="276" w:lineRule="auto"/>
        <w:jc w:val="both"/>
        <w:rPr>
          <w:rFonts w:cs="Arial"/>
          <w:lang w:val="en-GB"/>
        </w:rPr>
      </w:pPr>
    </w:p>
    <w:p w14:paraId="2B7797D8" w14:textId="2C660E39" w:rsidR="00EE49C8" w:rsidRPr="00EE49C8" w:rsidRDefault="00EE49C8" w:rsidP="00EE49C8">
      <w:pPr>
        <w:spacing w:line="276" w:lineRule="auto"/>
        <w:jc w:val="both"/>
        <w:rPr>
          <w:rFonts w:cs="Arial"/>
          <w:lang w:val="en-GB"/>
        </w:rPr>
      </w:pPr>
      <w:r w:rsidRPr="00EE49C8">
        <w:rPr>
          <w:rFonts w:cs="Arial"/>
          <w:lang w:val="en-GB"/>
        </w:rPr>
        <w:t>The Black Sea region may be described as an expression of multifaceted networks. The wider Black Sea area includes a population of 332 million people. Many of the region’s littoral states (i.e., Bulgaria, Georgia</w:t>
      </w:r>
      <w:r w:rsidR="00EC496F">
        <w:rPr>
          <w:rFonts w:cs="Arial"/>
          <w:lang w:val="en-GB"/>
        </w:rPr>
        <w:t>,</w:t>
      </w:r>
      <w:r w:rsidRPr="00EE49C8">
        <w:rPr>
          <w:rFonts w:cs="Arial"/>
          <w:lang w:val="en-GB"/>
        </w:rPr>
        <w:t xml:space="preserve"> Romania, Russia, Turkey, and Ukraine</w:t>
      </w:r>
      <w:r>
        <w:rPr>
          <w:rFonts w:cs="Arial"/>
          <w:lang w:val="en-GB"/>
        </w:rPr>
        <w:t>) and adjacent states (i.</w:t>
      </w:r>
      <w:r w:rsidRPr="00EE49C8">
        <w:rPr>
          <w:rFonts w:cs="Arial"/>
          <w:lang w:val="en-GB"/>
        </w:rPr>
        <w:t xml:space="preserve">e., Armenia, Azerbaijan, Greece, </w:t>
      </w:r>
      <w:r w:rsidR="003B085B" w:rsidRPr="00EE49C8">
        <w:rPr>
          <w:rFonts w:cs="Arial"/>
          <w:lang w:val="en-GB"/>
        </w:rPr>
        <w:t>and Moldova</w:t>
      </w:r>
      <w:r w:rsidRPr="00EE49C8">
        <w:rPr>
          <w:rFonts w:cs="Arial"/>
          <w:lang w:val="en-GB"/>
        </w:rPr>
        <w:t>) belo</w:t>
      </w:r>
      <w:r>
        <w:rPr>
          <w:rFonts w:cs="Arial"/>
          <w:lang w:val="en-GB"/>
        </w:rPr>
        <w:t>ng to other regions as well (i.</w:t>
      </w:r>
      <w:r w:rsidRPr="00EE49C8">
        <w:rPr>
          <w:rFonts w:cs="Arial"/>
          <w:lang w:val="en-GB"/>
        </w:rPr>
        <w:t xml:space="preserve">e., Southeast Europe, South Caucasus, Central Asia, Mediterranean). The Black Sea is connected to the Aegean and the Mediterranean seas. The Danube </w:t>
      </w:r>
      <w:r>
        <w:rPr>
          <w:rFonts w:cs="Arial"/>
          <w:lang w:val="en-GB"/>
        </w:rPr>
        <w:t>R</w:t>
      </w:r>
      <w:r w:rsidRPr="00EE49C8">
        <w:rPr>
          <w:rFonts w:cs="Arial"/>
          <w:lang w:val="en-GB"/>
        </w:rPr>
        <w:t>iver, Europe’s biggest and most important river, the Dnieper and Don, continent’s third and fourth</w:t>
      </w:r>
      <w:r>
        <w:rPr>
          <w:rFonts w:cs="Arial"/>
          <w:lang w:val="en-GB"/>
        </w:rPr>
        <w:t xml:space="preserve"> biggest rivers are all flowing </w:t>
      </w:r>
      <w:r w:rsidRPr="00EE49C8">
        <w:rPr>
          <w:rFonts w:cs="Arial"/>
          <w:lang w:val="en-GB"/>
        </w:rPr>
        <w:t>to the Black Sea. Despite the inter-connectedness, the wider Black Sea regio</w:t>
      </w:r>
      <w:r>
        <w:rPr>
          <w:rFonts w:cs="Arial"/>
          <w:lang w:val="en-GB"/>
        </w:rPr>
        <w:t>n is structurally heterogeneous</w:t>
      </w:r>
      <w:r w:rsidRPr="00EE49C8">
        <w:rPr>
          <w:rFonts w:cs="Arial"/>
          <w:lang w:val="en-GB"/>
        </w:rPr>
        <w:t>.</w:t>
      </w:r>
    </w:p>
    <w:p w14:paraId="2B7797D9" w14:textId="77777777" w:rsidR="00EE49C8" w:rsidRDefault="00EE49C8" w:rsidP="00EE49C8">
      <w:pPr>
        <w:spacing w:line="276" w:lineRule="auto"/>
        <w:jc w:val="both"/>
        <w:rPr>
          <w:rFonts w:cs="Arial"/>
          <w:lang w:val="en-GB"/>
        </w:rPr>
      </w:pPr>
    </w:p>
    <w:p w14:paraId="2B7797DA" w14:textId="77777777" w:rsidR="00EE49C8" w:rsidRPr="00EE49C8" w:rsidRDefault="00EE49C8" w:rsidP="00EE49C8">
      <w:pPr>
        <w:spacing w:line="276" w:lineRule="auto"/>
        <w:jc w:val="both"/>
        <w:rPr>
          <w:rFonts w:cs="Arial"/>
          <w:lang w:val="en-GB"/>
        </w:rPr>
      </w:pPr>
      <w:r w:rsidRPr="00EE49C8">
        <w:rPr>
          <w:rFonts w:cs="Arial"/>
          <w:lang w:val="en-GB"/>
        </w:rPr>
        <w:t xml:space="preserve">Historically, entrepreneurial activities and private initiative have been the main unifying factors, while political divisions often undermined this unity. Presently, there are significant differences in the structural, political and socio-economic conditions of the Black Sea states. As a region, the Black Sea has an estimated gross domestic product (GDP) of around </w:t>
      </w:r>
      <w:r>
        <w:rPr>
          <w:rFonts w:cs="Arial"/>
          <w:lang w:val="en-GB"/>
        </w:rPr>
        <w:t>3.6 </w:t>
      </w:r>
      <w:r w:rsidRPr="00EE49C8">
        <w:rPr>
          <w:rFonts w:cs="Arial"/>
          <w:lang w:val="en-GB"/>
        </w:rPr>
        <w:t xml:space="preserve">trillion </w:t>
      </w:r>
      <w:r>
        <w:rPr>
          <w:rFonts w:cs="Arial"/>
          <w:lang w:val="en-GB"/>
        </w:rPr>
        <w:t>US</w:t>
      </w:r>
      <w:r w:rsidR="0070031E">
        <w:rPr>
          <w:rFonts w:cs="Arial"/>
          <w:lang w:val="en-GB"/>
        </w:rPr>
        <w:t xml:space="preserve"> Dollars (US</w:t>
      </w:r>
      <w:r>
        <w:rPr>
          <w:rFonts w:cs="Arial"/>
          <w:lang w:val="en-GB"/>
        </w:rPr>
        <w:t>D</w:t>
      </w:r>
      <w:r w:rsidR="0070031E">
        <w:rPr>
          <w:rFonts w:cs="Arial"/>
          <w:lang w:val="en-GB"/>
        </w:rPr>
        <w:t>)</w:t>
      </w:r>
      <w:r w:rsidRPr="00EE49C8">
        <w:rPr>
          <w:rFonts w:cs="Arial"/>
          <w:lang w:val="en-GB"/>
        </w:rPr>
        <w:t>, producing 4.3% of global GDP with important socio-economic contrast.</w:t>
      </w:r>
    </w:p>
    <w:p w14:paraId="2B7797DB" w14:textId="77777777" w:rsidR="00EE49C8" w:rsidRDefault="00EE49C8" w:rsidP="00EE49C8">
      <w:pPr>
        <w:spacing w:line="276" w:lineRule="auto"/>
        <w:jc w:val="both"/>
        <w:rPr>
          <w:rFonts w:cs="Arial"/>
          <w:lang w:val="en-GB"/>
        </w:rPr>
      </w:pPr>
    </w:p>
    <w:p w14:paraId="2B7797DC" w14:textId="77777777" w:rsidR="00EE49C8" w:rsidRDefault="00EE49C8">
      <w:pPr>
        <w:spacing w:line="276" w:lineRule="auto"/>
        <w:jc w:val="both"/>
        <w:rPr>
          <w:rFonts w:cs="Arial"/>
          <w:lang w:val="en-GB"/>
        </w:rPr>
      </w:pPr>
      <w:r w:rsidRPr="00EE49C8">
        <w:rPr>
          <w:rFonts w:cs="Arial"/>
          <w:lang w:val="en-GB"/>
        </w:rPr>
        <w:t xml:space="preserve">The Black Sea countries rely on healthy coastal environment for its inhabitants, and its fisheries and tourism industries. The health of the of the sea is the health of its inhabitants, starting from bacteria and its microscopic algae, all the way up to fish, dolphins and humans. According to the General Fisheries Commission for Mediterranean (GFCM), marine capture fisheries in the Black Sea region produce estimated total revenue of 350 million </w:t>
      </w:r>
      <w:r w:rsidR="0070031E">
        <w:rPr>
          <w:rFonts w:cs="Arial"/>
          <w:lang w:val="en-GB"/>
        </w:rPr>
        <w:t xml:space="preserve">USD </w:t>
      </w:r>
      <w:r w:rsidRPr="00EE49C8">
        <w:rPr>
          <w:rFonts w:cs="Arial"/>
          <w:lang w:val="en-GB"/>
        </w:rPr>
        <w:t>annually and provide for more than 20 thousand jobs excluding pre- and post-harvest labor. Tourist arrivals in the Black Sea region grew faster than the world average over the last two decades. This can also be observed from 143 million internat</w:t>
      </w:r>
      <w:r w:rsidR="0070031E">
        <w:rPr>
          <w:rFonts w:cs="Arial"/>
          <w:lang w:val="en-GB"/>
        </w:rPr>
        <w:t xml:space="preserve">ional tourist arrivals in 2018 and 75 billion USD </w:t>
      </w:r>
      <w:r w:rsidRPr="00EE49C8">
        <w:rPr>
          <w:rFonts w:cs="Arial"/>
          <w:lang w:val="en-GB"/>
        </w:rPr>
        <w:t>of international tourism receipts established in the region in the member countries of the Organization of the Black Sea Economic Cooperation (BSEC).</w:t>
      </w:r>
    </w:p>
    <w:p w14:paraId="2B7797DE" w14:textId="623C79B8" w:rsidR="00506E87" w:rsidRDefault="00506E87" w:rsidP="00150B37">
      <w:pPr>
        <w:spacing w:line="276" w:lineRule="auto"/>
        <w:rPr>
          <w:rFonts w:eastAsia="Times New Roman"/>
          <w:b/>
          <w:bCs/>
          <w:szCs w:val="26"/>
          <w:lang w:val="en-GB"/>
        </w:rPr>
      </w:pPr>
    </w:p>
    <w:p w14:paraId="6B60087C" w14:textId="77777777" w:rsidR="006A4E23" w:rsidRDefault="006A4E23">
      <w:pPr>
        <w:rPr>
          <w:rFonts w:eastAsia="Times New Roman"/>
          <w:b/>
          <w:bCs/>
          <w:szCs w:val="26"/>
          <w:lang w:val="en-GB"/>
        </w:rPr>
      </w:pPr>
      <w:r>
        <w:rPr>
          <w:lang w:val="en-GB"/>
        </w:rPr>
        <w:br w:type="page"/>
      </w:r>
    </w:p>
    <w:p w14:paraId="2B7797DF" w14:textId="403C7BA4" w:rsidR="0070031E" w:rsidRDefault="0070031E">
      <w:pPr>
        <w:pStyle w:val="Heading2"/>
        <w:spacing w:before="0" w:after="0" w:line="276" w:lineRule="auto"/>
        <w:ind w:left="578" w:hanging="578"/>
        <w:rPr>
          <w:lang w:val="en-GB"/>
        </w:rPr>
      </w:pPr>
      <w:r>
        <w:rPr>
          <w:lang w:val="en-GB"/>
        </w:rPr>
        <w:lastRenderedPageBreak/>
        <w:t>Sectoral Context</w:t>
      </w:r>
    </w:p>
    <w:p w14:paraId="2B7797E0" w14:textId="77777777" w:rsidR="0070031E" w:rsidRDefault="0070031E">
      <w:pPr>
        <w:spacing w:line="276" w:lineRule="auto"/>
        <w:jc w:val="both"/>
        <w:rPr>
          <w:rFonts w:cs="Arial"/>
          <w:lang w:val="en-GB"/>
        </w:rPr>
      </w:pPr>
    </w:p>
    <w:p w14:paraId="2B7797E1" w14:textId="77777777" w:rsidR="0070031E" w:rsidRPr="0070031E" w:rsidRDefault="0070031E" w:rsidP="0070031E">
      <w:pPr>
        <w:spacing w:line="276" w:lineRule="auto"/>
        <w:jc w:val="both"/>
        <w:rPr>
          <w:rFonts w:cs="Arial"/>
          <w:lang w:val="en-US"/>
        </w:rPr>
      </w:pPr>
      <w:r>
        <w:rPr>
          <w:rFonts w:cs="Arial"/>
          <w:noProof/>
          <w:lang w:eastAsia="tr-TR"/>
        </w:rPr>
        <w:t>T</w:t>
      </w:r>
      <w:r w:rsidRPr="0070031E">
        <w:rPr>
          <w:rFonts w:cs="Arial"/>
          <w:noProof/>
          <w:lang w:eastAsia="tr-TR"/>
        </w:rPr>
        <w:t xml:space="preserve">he Black Sea has become one of the most polluted </w:t>
      </w:r>
      <w:r w:rsidR="00EC496F">
        <w:rPr>
          <w:rFonts w:cs="Arial"/>
          <w:noProof/>
          <w:lang w:eastAsia="tr-TR"/>
        </w:rPr>
        <w:t>s</w:t>
      </w:r>
      <w:r w:rsidR="00EC496F" w:rsidRPr="0070031E">
        <w:rPr>
          <w:rFonts w:cs="Arial"/>
          <w:noProof/>
          <w:lang w:eastAsia="tr-TR"/>
        </w:rPr>
        <w:t>eas</w:t>
      </w:r>
      <w:r>
        <w:rPr>
          <w:rFonts w:cs="Arial"/>
          <w:noProof/>
          <w:lang w:eastAsia="tr-TR"/>
        </w:rPr>
        <w:t>, o</w:t>
      </w:r>
      <w:r w:rsidRPr="0070031E">
        <w:rPr>
          <w:rFonts w:cs="Arial"/>
          <w:noProof/>
          <w:lang w:eastAsia="tr-TR"/>
        </w:rPr>
        <w:t>ver the past two decades, with eutrophication being one of the pressing issues. The most significant process causing degradation of the Black Sea has been the massive over-fertilization by nitrogen and phosphorus compounds, coming largely from agricultural, domestic and industrial wastewater sources.  This phenomenon has changed the entire Black Sea ecosystem and is expected to worsen as agriculture sector faces new challenges related to climate change and invasive pests. The compounds finds their way to the sea from 17 countries through the waterways and rivers. The coastal countries contribute roughly 70 percent of the total amount.</w:t>
      </w:r>
      <w:r w:rsidR="007334DD">
        <w:rPr>
          <w:rFonts w:cs="Arial"/>
          <w:noProof/>
          <w:lang w:eastAsia="tr-TR"/>
        </w:rPr>
        <w:t xml:space="preserve"> </w:t>
      </w:r>
      <w:r w:rsidRPr="0070031E">
        <w:rPr>
          <w:rFonts w:cs="Arial"/>
          <w:lang w:val="en-US"/>
        </w:rPr>
        <w:t xml:space="preserve">In the Black Sea, sewage discharge estimated at about 571 million cubic meters annually, mainly does not meet the effluent standards due to the absence or insufficiency of the treatment.   </w:t>
      </w:r>
    </w:p>
    <w:p w14:paraId="2B7797E2" w14:textId="77777777" w:rsidR="0070031E" w:rsidRDefault="0070031E" w:rsidP="0070031E">
      <w:pPr>
        <w:spacing w:line="276" w:lineRule="auto"/>
        <w:jc w:val="both"/>
        <w:rPr>
          <w:rFonts w:cs="Arial"/>
          <w:lang w:val="en-US"/>
        </w:rPr>
      </w:pPr>
    </w:p>
    <w:p w14:paraId="2B7797E3" w14:textId="17996DF0" w:rsidR="0070031E" w:rsidRDefault="0070031E" w:rsidP="0070031E">
      <w:pPr>
        <w:spacing w:line="276" w:lineRule="auto"/>
        <w:jc w:val="both"/>
        <w:rPr>
          <w:rFonts w:cs="Arial"/>
          <w:lang w:val="en-US"/>
        </w:rPr>
      </w:pPr>
      <w:r w:rsidRPr="0070031E">
        <w:rPr>
          <w:rFonts w:cs="Arial"/>
          <w:lang w:val="en-US"/>
        </w:rPr>
        <w:t>Oil pollution levels are not high in the open sea</w:t>
      </w:r>
      <w:r>
        <w:rPr>
          <w:rFonts w:cs="Arial"/>
          <w:lang w:val="en-US"/>
        </w:rPr>
        <w:t>, but represent</w:t>
      </w:r>
      <w:r w:rsidRPr="0070031E">
        <w:rPr>
          <w:rFonts w:cs="Arial"/>
          <w:lang w:val="en-US"/>
        </w:rPr>
        <w:t xml:space="preserve"> a growing risk for coastal areas. </w:t>
      </w:r>
      <w:r w:rsidRPr="0070031E">
        <w:rPr>
          <w:rFonts w:cs="Arial"/>
          <w:noProof/>
          <w:lang w:eastAsia="tr-TR"/>
        </w:rPr>
        <w:t>Around</w:t>
      </w:r>
      <w:r w:rsidRPr="0070031E">
        <w:rPr>
          <w:rFonts w:cs="Arial"/>
          <w:lang w:val="en-US"/>
        </w:rPr>
        <w:t xml:space="preserve"> 50,000 ships sail through the</w:t>
      </w:r>
      <w:r w:rsidRPr="003B085B">
        <w:rPr>
          <w:rFonts w:cs="Arial"/>
          <w:lang w:val="en-US"/>
        </w:rPr>
        <w:t xml:space="preserve"> Bosphorus</w:t>
      </w:r>
      <w:r w:rsidRPr="0070031E">
        <w:rPr>
          <w:rFonts w:cs="Arial"/>
          <w:lang w:val="en-US"/>
        </w:rPr>
        <w:t xml:space="preserve"> ev</w:t>
      </w:r>
      <w:r w:rsidR="007334DD">
        <w:rPr>
          <w:rFonts w:cs="Arial"/>
          <w:lang w:val="en-US"/>
        </w:rPr>
        <w:t>ery year, including at least 10,</w:t>
      </w:r>
      <w:r w:rsidRPr="0070031E">
        <w:rPr>
          <w:rFonts w:cs="Arial"/>
          <w:lang w:val="en-US"/>
        </w:rPr>
        <w:t xml:space="preserve">000 oil tankers. Several Black Sea ports in Russia and Georgia are terminals for oil and gas pipelines from the Caspian Sea. Annually about 95,000 tons of unrecoverable oil waste are discharged into the Black Sea as a result of operational discharges of vessels and accidents, as well as through land-based sources. Commercial shipping volumes in the Black Sea are relatively small, representing </w:t>
      </w:r>
      <w:r w:rsidR="003B085B" w:rsidRPr="0070031E">
        <w:rPr>
          <w:rFonts w:cs="Arial"/>
          <w:lang w:val="en-US"/>
        </w:rPr>
        <w:t>less than</w:t>
      </w:r>
      <w:r w:rsidRPr="0070031E">
        <w:rPr>
          <w:rFonts w:cs="Arial"/>
          <w:lang w:val="en-US"/>
        </w:rPr>
        <w:t xml:space="preserve"> 1% of global t</w:t>
      </w:r>
      <w:r w:rsidR="007334DD">
        <w:rPr>
          <w:rFonts w:cs="Arial"/>
          <w:lang w:val="en-US"/>
        </w:rPr>
        <w:t>raffic, but are growing rapidly</w:t>
      </w:r>
      <w:r w:rsidRPr="0070031E">
        <w:rPr>
          <w:rFonts w:cs="Arial"/>
          <w:lang w:val="en-US"/>
        </w:rPr>
        <w:t>.</w:t>
      </w:r>
    </w:p>
    <w:p w14:paraId="2B7797E4" w14:textId="77777777" w:rsidR="007334DD" w:rsidRDefault="007334DD" w:rsidP="007334DD">
      <w:pPr>
        <w:spacing w:line="276" w:lineRule="auto"/>
        <w:jc w:val="both"/>
        <w:rPr>
          <w:rFonts w:cs="Arial"/>
          <w:lang w:val="en-US"/>
        </w:rPr>
      </w:pPr>
    </w:p>
    <w:p w14:paraId="2B7797E5" w14:textId="77777777" w:rsidR="007334DD" w:rsidRDefault="007334DD" w:rsidP="007334DD">
      <w:pPr>
        <w:spacing w:line="276" w:lineRule="auto"/>
        <w:jc w:val="both"/>
        <w:rPr>
          <w:rFonts w:cs="Arial"/>
          <w:lang w:val="en-US"/>
        </w:rPr>
      </w:pPr>
      <w:r>
        <w:rPr>
          <w:rFonts w:cs="Arial"/>
          <w:lang w:val="en-US"/>
        </w:rPr>
        <w:t>T</w:t>
      </w:r>
      <w:r w:rsidRPr="007334DD">
        <w:rPr>
          <w:rFonts w:cs="Arial"/>
          <w:lang w:val="en-US"/>
        </w:rPr>
        <w:t xml:space="preserve">oxic substances such as pesticides and heavy metals </w:t>
      </w:r>
      <w:r>
        <w:rPr>
          <w:rFonts w:cs="Arial"/>
          <w:lang w:val="en-US"/>
        </w:rPr>
        <w:t>are other forms of pollution threatening the Black Sea</w:t>
      </w:r>
      <w:r w:rsidRPr="007334DD">
        <w:rPr>
          <w:rFonts w:cs="Arial"/>
          <w:lang w:val="en-US"/>
        </w:rPr>
        <w:t xml:space="preserve"> that do not pollute the whole sea but appear in </w:t>
      </w:r>
      <w:r>
        <w:rPr>
          <w:rFonts w:cs="Arial"/>
          <w:lang w:val="en-US"/>
        </w:rPr>
        <w:t>hot spots</w:t>
      </w:r>
      <w:r w:rsidRPr="007334DD">
        <w:rPr>
          <w:rFonts w:cs="Arial"/>
          <w:lang w:val="en-US"/>
        </w:rPr>
        <w:t xml:space="preserve"> near c</w:t>
      </w:r>
      <w:r>
        <w:rPr>
          <w:rFonts w:cs="Arial"/>
          <w:lang w:val="en-US"/>
        </w:rPr>
        <w:t>ertain well-identified sources.</w:t>
      </w:r>
      <w:r w:rsidR="00A22BE3">
        <w:rPr>
          <w:rFonts w:cs="Arial"/>
          <w:lang w:val="en-US"/>
        </w:rPr>
        <w:t xml:space="preserve"> </w:t>
      </w:r>
      <w:r w:rsidRPr="007334DD">
        <w:rPr>
          <w:rFonts w:cs="Arial"/>
          <w:lang w:val="en-US"/>
        </w:rPr>
        <w:t>Solid waste and plastic pollution has been a growing agenda in the region</w:t>
      </w:r>
      <w:r>
        <w:rPr>
          <w:rFonts w:cs="Arial"/>
          <w:lang w:val="en-US"/>
        </w:rPr>
        <w:t>, where</w:t>
      </w:r>
      <w:r w:rsidRPr="007334DD">
        <w:rPr>
          <w:rFonts w:cs="Arial"/>
          <w:lang w:val="en-US"/>
        </w:rPr>
        <w:t xml:space="preserve"> 85% of the waste flowing into the Blac</w:t>
      </w:r>
      <w:r>
        <w:rPr>
          <w:rFonts w:cs="Arial"/>
          <w:lang w:val="en-US"/>
        </w:rPr>
        <w:t>k Sea is reported to be plastic</w:t>
      </w:r>
      <w:r w:rsidRPr="007334DD">
        <w:rPr>
          <w:rFonts w:cs="Arial"/>
          <w:lang w:val="en-US"/>
        </w:rPr>
        <w:t xml:space="preserve">. Plastic waste is most harmful of all solid waste because of </w:t>
      </w:r>
      <w:r>
        <w:rPr>
          <w:rFonts w:cs="Arial"/>
          <w:lang w:val="en-US"/>
        </w:rPr>
        <w:t>inability to decompose entirely while</w:t>
      </w:r>
      <w:r w:rsidRPr="007334DD">
        <w:rPr>
          <w:rFonts w:cs="Arial"/>
          <w:lang w:val="en-US"/>
        </w:rPr>
        <w:t xml:space="preserve"> </w:t>
      </w:r>
      <w:r>
        <w:rPr>
          <w:rFonts w:cs="Arial"/>
          <w:lang w:val="en-US"/>
        </w:rPr>
        <w:t>small d</w:t>
      </w:r>
      <w:r w:rsidRPr="007334DD">
        <w:rPr>
          <w:rFonts w:cs="Arial"/>
          <w:lang w:val="en-US"/>
        </w:rPr>
        <w:t>ecomposed fragment harm</w:t>
      </w:r>
      <w:r>
        <w:rPr>
          <w:rFonts w:cs="Arial"/>
          <w:lang w:val="en-US"/>
        </w:rPr>
        <w:t>s</w:t>
      </w:r>
      <w:r w:rsidRPr="007334DD">
        <w:rPr>
          <w:rFonts w:cs="Arial"/>
          <w:lang w:val="en-US"/>
        </w:rPr>
        <w:t xml:space="preserve"> the marine ecosystem.</w:t>
      </w:r>
    </w:p>
    <w:p w14:paraId="2B7797E6" w14:textId="77777777" w:rsidR="007334DD" w:rsidRDefault="007334DD" w:rsidP="007334DD">
      <w:pPr>
        <w:spacing w:line="276" w:lineRule="auto"/>
        <w:jc w:val="both"/>
        <w:rPr>
          <w:rFonts w:cs="Arial"/>
          <w:lang w:val="en-US"/>
        </w:rPr>
      </w:pPr>
    </w:p>
    <w:p w14:paraId="2B7797E7" w14:textId="77777777" w:rsidR="00A22BE3" w:rsidRDefault="007334DD" w:rsidP="007334DD">
      <w:pPr>
        <w:spacing w:line="276" w:lineRule="auto"/>
        <w:jc w:val="both"/>
        <w:rPr>
          <w:rFonts w:cs="Arial"/>
          <w:lang w:val="en-US"/>
        </w:rPr>
      </w:pPr>
      <w:r w:rsidRPr="007334DD">
        <w:rPr>
          <w:rFonts w:cs="Arial"/>
          <w:lang w:val="en-US"/>
        </w:rPr>
        <w:t>The economic loss from pollution and environmental degradation has not been properly estimated to date. Each country of the region is affected in a different way, depending on the type and size of their economic activities related to the sea, mainly tourism and fishing, and the situation is expected to worsen if the curr</w:t>
      </w:r>
      <w:r w:rsidR="00A22BE3">
        <w:rPr>
          <w:rFonts w:cs="Arial"/>
          <w:lang w:val="en-US"/>
        </w:rPr>
        <w:t>ent situation is not addressed. In addition, c</w:t>
      </w:r>
      <w:r w:rsidR="00A22BE3" w:rsidRPr="00A22BE3">
        <w:rPr>
          <w:rFonts w:cs="Arial"/>
          <w:lang w:val="en-US"/>
        </w:rPr>
        <w:t>limate change exacerbates impacts of pollution</w:t>
      </w:r>
      <w:r w:rsidR="00A22BE3">
        <w:rPr>
          <w:rFonts w:cs="Arial"/>
          <w:lang w:val="en-US"/>
        </w:rPr>
        <w:t>.</w:t>
      </w:r>
      <w:r w:rsidR="00A22BE3" w:rsidRPr="00A22BE3">
        <w:rPr>
          <w:rFonts w:cs="Arial"/>
          <w:lang w:val="en-US"/>
        </w:rPr>
        <w:t xml:space="preserve"> With pollution, the Black Sea becomes more prone to water temperatures increase which leads to intensified evapotranspiration and regional meteorological disruptions as the Black Sea’s capacity to regulate regional weather patterns is disrupted. Furthermore, pollution from eutrophication and wastewater generates Green House Gas (GHG) emission. Other impacts of climate change in the Black Sea include coastal flooding and sea level rise.</w:t>
      </w:r>
    </w:p>
    <w:p w14:paraId="2B7797E8" w14:textId="77777777" w:rsidR="007334DD" w:rsidRDefault="007334DD" w:rsidP="007334DD">
      <w:pPr>
        <w:spacing w:line="276" w:lineRule="auto"/>
        <w:jc w:val="both"/>
        <w:rPr>
          <w:rFonts w:cs="Arial"/>
          <w:lang w:val="en-US"/>
        </w:rPr>
      </w:pPr>
    </w:p>
    <w:p w14:paraId="2B7797E9" w14:textId="77777777" w:rsidR="007334DD" w:rsidRPr="007334DD" w:rsidRDefault="007334DD" w:rsidP="007334DD">
      <w:pPr>
        <w:spacing w:line="276" w:lineRule="auto"/>
        <w:jc w:val="both"/>
        <w:rPr>
          <w:rFonts w:cs="Arial"/>
          <w:lang w:val="en-US"/>
        </w:rPr>
      </w:pPr>
      <w:r w:rsidRPr="007334DD">
        <w:rPr>
          <w:rFonts w:cs="Arial"/>
          <w:lang w:val="en-US"/>
        </w:rPr>
        <w:t>Most Black Sea countries have experienced a severe economic impact due to lost jobs, business closures and disrupted international trade</w:t>
      </w:r>
      <w:r>
        <w:rPr>
          <w:rFonts w:cs="Arial"/>
          <w:lang w:val="en-US"/>
        </w:rPr>
        <w:t xml:space="preserve"> </w:t>
      </w:r>
      <w:r w:rsidR="00A22BE3">
        <w:rPr>
          <w:rFonts w:cs="Arial"/>
          <w:lang w:val="en-US"/>
        </w:rPr>
        <w:t>as a result of</w:t>
      </w:r>
      <w:r>
        <w:rPr>
          <w:rFonts w:cs="Arial"/>
          <w:lang w:val="en-US"/>
        </w:rPr>
        <w:t xml:space="preserve"> Covid-19 crisis</w:t>
      </w:r>
      <w:r w:rsidRPr="007334DD">
        <w:rPr>
          <w:rFonts w:cs="Arial"/>
          <w:lang w:val="en-US"/>
        </w:rPr>
        <w:t>. In this context, restoring and diversifying countries’ economies beyond land-based activities and along their coasts and watershed could be critical to go back to the path of the sh</w:t>
      </w:r>
      <w:r>
        <w:rPr>
          <w:rFonts w:cs="Arial"/>
          <w:lang w:val="en-US"/>
        </w:rPr>
        <w:t xml:space="preserve">ared prosperity and delivering </w:t>
      </w:r>
      <w:r w:rsidRPr="007334DD">
        <w:rPr>
          <w:rFonts w:cs="Arial"/>
          <w:lang w:val="en-US"/>
        </w:rPr>
        <w:t xml:space="preserve">smart, sustainable and inclusive growth globally. The marine space of the Black Sea is of high economic importance for the region. </w:t>
      </w:r>
    </w:p>
    <w:p w14:paraId="2B7797EA" w14:textId="77777777" w:rsidR="00A22BE3" w:rsidRDefault="00A22BE3">
      <w:pPr>
        <w:rPr>
          <w:rFonts w:cs="Arial"/>
          <w:lang w:val="en-US"/>
        </w:rPr>
      </w:pPr>
    </w:p>
    <w:p w14:paraId="2B7797EB" w14:textId="77777777" w:rsidR="00A22BE3" w:rsidRDefault="00A22BE3" w:rsidP="00A22BE3">
      <w:pPr>
        <w:pStyle w:val="Heading2"/>
        <w:spacing w:before="0" w:after="0" w:line="276" w:lineRule="auto"/>
        <w:ind w:left="578" w:hanging="578"/>
        <w:rPr>
          <w:lang w:val="en-GB"/>
        </w:rPr>
      </w:pPr>
      <w:r>
        <w:rPr>
          <w:lang w:val="en-GB"/>
        </w:rPr>
        <w:lastRenderedPageBreak/>
        <w:t>Institutional Context</w:t>
      </w:r>
    </w:p>
    <w:p w14:paraId="2B7797EC" w14:textId="77777777" w:rsidR="00A22BE3" w:rsidRDefault="00A22BE3" w:rsidP="00A22BE3">
      <w:pPr>
        <w:spacing w:line="276" w:lineRule="auto"/>
        <w:jc w:val="both"/>
        <w:rPr>
          <w:rFonts w:cs="Arial"/>
          <w:lang w:val="en-GB"/>
        </w:rPr>
      </w:pPr>
    </w:p>
    <w:p w14:paraId="2B7797ED" w14:textId="77777777" w:rsidR="00A22BE3" w:rsidRDefault="00A22BE3" w:rsidP="00A22BE3">
      <w:pPr>
        <w:spacing w:line="276" w:lineRule="auto"/>
        <w:jc w:val="both"/>
        <w:rPr>
          <w:rFonts w:cs="Arial"/>
          <w:lang w:val="en-GB"/>
        </w:rPr>
      </w:pPr>
      <w:r w:rsidRPr="00A22BE3">
        <w:rPr>
          <w:rFonts w:cs="Arial"/>
          <w:lang w:val="en-GB"/>
        </w:rPr>
        <w:t>Countries have joined forces to make progress towards the Black Sea sustainability. On 21 May 2019, Ministers and Vice-Ministers from Bulgaria, Georgia, Moldova, Romania, Russian Federation, Turkey, and Ukraine met in Bucharest to endorse the Common Maritime Agenda (CMA) for the Black Sea. The CMA represents a follow-up to the commitment of the 2018 Burgas Ministerial Declaration “Towards a Common Maritime Agenda for the Black Sea” and is a result of the process initiated by the European Commission (EC) for the implementation of the Black Sea Synergy. Supporting the CMA, the Strategic Research and Innovation Agenda for the Black Sea (SRIA), launched on May 8, 2019, supports research and innovation in key sectors including biodiversity, cultural heritage sites and the new local, national and</w:t>
      </w:r>
      <w:r>
        <w:rPr>
          <w:rFonts w:cs="Arial"/>
          <w:lang w:val="en-GB"/>
        </w:rPr>
        <w:t xml:space="preserve"> transboundary policy measures.</w:t>
      </w:r>
    </w:p>
    <w:p w14:paraId="2B7797EE" w14:textId="77777777" w:rsidR="00A22BE3" w:rsidRDefault="00A22BE3" w:rsidP="00A22BE3">
      <w:pPr>
        <w:spacing w:line="276" w:lineRule="auto"/>
        <w:jc w:val="both"/>
        <w:rPr>
          <w:rFonts w:cs="Arial"/>
          <w:lang w:val="en-GB"/>
        </w:rPr>
      </w:pPr>
    </w:p>
    <w:p w14:paraId="2B7797EF" w14:textId="77777777" w:rsidR="00A22BE3" w:rsidRDefault="00A22BE3" w:rsidP="00A22BE3">
      <w:pPr>
        <w:spacing w:line="276" w:lineRule="auto"/>
        <w:jc w:val="both"/>
        <w:rPr>
          <w:rFonts w:cs="Arial"/>
          <w:lang w:val="en-GB"/>
        </w:rPr>
      </w:pPr>
      <w:r w:rsidRPr="00A22BE3">
        <w:rPr>
          <w:rFonts w:cs="Arial"/>
          <w:lang w:val="en-GB"/>
        </w:rPr>
        <w:t>The implementation of the CMA is supported by BSEC and by the Black Sea Commission (BSC). The BSEC is a multilateral political and economic initiative aimed at fostering interaction and harmony among the Member States. It serves as a forum for cooperation in a wide range of</w:t>
      </w:r>
      <w:r>
        <w:rPr>
          <w:rFonts w:cs="Arial"/>
          <w:lang w:val="en-GB"/>
        </w:rPr>
        <w:t xml:space="preserve"> areas for its 13 Member States</w:t>
      </w:r>
      <w:r w:rsidRPr="00A22BE3">
        <w:rPr>
          <w:rFonts w:cs="Arial"/>
          <w:lang w:val="en-GB"/>
        </w:rPr>
        <w:t xml:space="preserve">. The BSEC was launched as a regionally owned initiative, when the Heads of State and Government signed the Summit Declaration and the Bosphorus Statement on 25 June 1992, in Istanbul.  The BSC was established with Bulgaria, Georgia, Romania, Russian Federation, Turkey and Ukraine signing in 1992 and shortly thereafter ratified the Convention on the Protection of the Black Sea Against Pollution also referred to as "Bucharest Convention". It is the basic framework of agreement and three specific Protocols, which are (i) the control of land-based sources of pollution, (ii) dumping of waste and (iii) joint action in the case of </w:t>
      </w:r>
      <w:r>
        <w:rPr>
          <w:rFonts w:cs="Arial"/>
          <w:lang w:val="en-GB"/>
        </w:rPr>
        <w:t>accidents (such as oil spills).</w:t>
      </w:r>
    </w:p>
    <w:p w14:paraId="2B7797F0" w14:textId="77777777" w:rsidR="00A22BE3" w:rsidRDefault="00A22BE3" w:rsidP="00A22BE3">
      <w:pPr>
        <w:spacing w:line="276" w:lineRule="auto"/>
        <w:jc w:val="both"/>
        <w:rPr>
          <w:rFonts w:cs="Arial"/>
          <w:lang w:val="en-GB"/>
        </w:rPr>
      </w:pPr>
    </w:p>
    <w:p w14:paraId="2B7797F1" w14:textId="77777777" w:rsidR="00A22BE3" w:rsidRDefault="00A22BE3" w:rsidP="00A22BE3">
      <w:pPr>
        <w:spacing w:line="276" w:lineRule="auto"/>
        <w:jc w:val="both"/>
        <w:rPr>
          <w:rFonts w:cs="Arial"/>
          <w:lang w:val="en-GB"/>
        </w:rPr>
      </w:pPr>
      <w:r>
        <w:rPr>
          <w:rFonts w:cs="Arial"/>
          <w:lang w:val="en-GB"/>
        </w:rPr>
        <w:t xml:space="preserve">Private sector (especially </w:t>
      </w:r>
      <w:r w:rsidRPr="00A22BE3">
        <w:rPr>
          <w:rFonts w:cs="Arial"/>
          <w:lang w:val="en-GB"/>
        </w:rPr>
        <w:t>Small and Medium Enterprises (SMEs)</w:t>
      </w:r>
      <w:r w:rsidR="00147B35">
        <w:rPr>
          <w:rFonts w:cs="Arial"/>
          <w:lang w:val="en-GB"/>
        </w:rPr>
        <w:t>)</w:t>
      </w:r>
      <w:r w:rsidRPr="00A22BE3">
        <w:rPr>
          <w:rFonts w:cs="Arial"/>
          <w:lang w:val="en-GB"/>
        </w:rPr>
        <w:t xml:space="preserve"> lack</w:t>
      </w:r>
      <w:r w:rsidR="00147B35">
        <w:rPr>
          <w:rFonts w:cs="Arial"/>
          <w:lang w:val="en-GB"/>
        </w:rPr>
        <w:t>s</w:t>
      </w:r>
      <w:r w:rsidRPr="00A22BE3">
        <w:rPr>
          <w:rFonts w:cs="Arial"/>
          <w:lang w:val="en-GB"/>
        </w:rPr>
        <w:t xml:space="preserve"> support and incentive to adopt clean practices.  Technical and investment readiness of start-ups and SMEs is restricted by a lack of innovation and access to sustainable products and solutions.</w:t>
      </w:r>
    </w:p>
    <w:p w14:paraId="2B7797F2" w14:textId="77777777" w:rsidR="00147B35" w:rsidRDefault="00147B35">
      <w:pPr>
        <w:rPr>
          <w:rFonts w:cs="Arial"/>
          <w:lang w:val="en-US"/>
        </w:rPr>
      </w:pPr>
    </w:p>
    <w:p w14:paraId="2B7797F3" w14:textId="77777777" w:rsidR="007334DD" w:rsidRDefault="00147B35" w:rsidP="007334DD">
      <w:pPr>
        <w:spacing w:line="276" w:lineRule="auto"/>
        <w:jc w:val="both"/>
        <w:rPr>
          <w:rFonts w:cs="Arial"/>
          <w:lang w:val="en-US"/>
        </w:rPr>
      </w:pPr>
      <w:r w:rsidRPr="00147B35">
        <w:rPr>
          <w:rFonts w:cs="Arial"/>
          <w:lang w:val="en-US"/>
        </w:rPr>
        <w:t>In support of the CMA, the World Bank is launching the Blueing the Black Sea Program to catalyze blue economy investments for the Black Sea. The BBSEA Program has an investment component and an analytical component and its initial step is focused on reducing pollution in the Black Sea. Two instruments are considered for the realization of the first steps toward developing the Program: (i) Turning the Tide of Pollution is a regional analytical work financed by the PROBLUE multi-donor trust fund and it is executed by the World Bank. It has been approved and will support national diagnostic on pollution and synthetize the results in a re</w:t>
      </w:r>
      <w:r w:rsidR="00506E87">
        <w:rPr>
          <w:rFonts w:cs="Arial"/>
          <w:lang w:val="en-US"/>
        </w:rPr>
        <w:t>gional report. (ii) This BBSEA P</w:t>
      </w:r>
      <w:r w:rsidRPr="00147B35">
        <w:rPr>
          <w:rFonts w:cs="Arial"/>
          <w:lang w:val="en-US"/>
        </w:rPr>
        <w:t>roject is financed by a grant of the Global Environment Facility (GEF) under the International Water window. This GEF project is a first and initial building block of the BBSEA Program to develop specific regional stakeholder’s consultation mechanisms and promote best practices and knowledge exchange in and outside of the region.  Although the proposed Project would benefit all Black Sea countries through knowledge exchange and standards building, national level activity would take place only in the following four countries: Georgia, Moldova, Turkey and Ukraine, in accordance with GEF decision in the current context of t</w:t>
      </w:r>
      <w:r>
        <w:rPr>
          <w:rFonts w:cs="Arial"/>
          <w:lang w:val="en-US"/>
        </w:rPr>
        <w:t>he Black Sea.</w:t>
      </w:r>
      <w:r w:rsidRPr="00147B35">
        <w:rPr>
          <w:rFonts w:cs="Arial"/>
          <w:lang w:val="en-US"/>
        </w:rPr>
        <w:t xml:space="preserve">  </w:t>
      </w:r>
    </w:p>
    <w:p w14:paraId="2B7797F4" w14:textId="77777777" w:rsidR="00685922" w:rsidRDefault="00685922">
      <w:pPr>
        <w:rPr>
          <w:rFonts w:cs="Arial"/>
          <w:lang w:val="en-US"/>
        </w:rPr>
      </w:pPr>
    </w:p>
    <w:p w14:paraId="2B7797F5" w14:textId="77777777" w:rsidR="00506E87" w:rsidRDefault="00506E87">
      <w:pPr>
        <w:rPr>
          <w:rFonts w:eastAsia="Times New Roman"/>
          <w:b/>
          <w:bCs/>
          <w:szCs w:val="28"/>
          <w:lang w:val="en-GB"/>
        </w:rPr>
      </w:pPr>
      <w:r>
        <w:rPr>
          <w:lang w:val="en-GB"/>
        </w:rPr>
        <w:br w:type="page"/>
      </w:r>
    </w:p>
    <w:p w14:paraId="2B7797F6" w14:textId="77777777" w:rsidR="00685922" w:rsidRDefault="00685922" w:rsidP="00685922">
      <w:pPr>
        <w:pStyle w:val="Heading1"/>
        <w:spacing w:after="0" w:line="276" w:lineRule="auto"/>
        <w:ind w:left="431" w:hanging="431"/>
        <w:rPr>
          <w:lang w:val="en-GB"/>
        </w:rPr>
      </w:pPr>
      <w:r w:rsidRPr="00685922">
        <w:rPr>
          <w:lang w:val="en-GB"/>
        </w:rPr>
        <w:lastRenderedPageBreak/>
        <w:t>PROJECT OVERVIEW AND COMPONENTS</w:t>
      </w:r>
    </w:p>
    <w:p w14:paraId="2B7797F7" w14:textId="77777777" w:rsidR="00EC5752" w:rsidRDefault="00EC5752" w:rsidP="00685922">
      <w:pPr>
        <w:spacing w:line="276" w:lineRule="auto"/>
        <w:jc w:val="both"/>
        <w:rPr>
          <w:rFonts w:cs="Arial"/>
          <w:lang w:val="en-GB"/>
        </w:rPr>
      </w:pPr>
    </w:p>
    <w:p w14:paraId="2B7797F8" w14:textId="741B58A4" w:rsidR="00685922" w:rsidRDefault="00EC5752" w:rsidP="00685922">
      <w:pPr>
        <w:spacing w:line="276" w:lineRule="auto"/>
        <w:jc w:val="both"/>
        <w:rPr>
          <w:rFonts w:cs="Arial"/>
          <w:lang w:val="en-GB"/>
        </w:rPr>
      </w:pPr>
      <w:r w:rsidRPr="00EC5752">
        <w:rPr>
          <w:rFonts w:cs="Arial"/>
          <w:lang w:val="en-GB"/>
        </w:rPr>
        <w:t>Addressing pollution issues is a major challenge for the sustainable development of the Black Sea in a post-</w:t>
      </w:r>
      <w:r w:rsidR="00C932A6">
        <w:rPr>
          <w:rFonts w:cs="Arial"/>
          <w:lang w:val="en-GB"/>
        </w:rPr>
        <w:t>COVID</w:t>
      </w:r>
      <w:r w:rsidRPr="00EC5752">
        <w:rPr>
          <w:rFonts w:cs="Arial"/>
          <w:lang w:val="en-GB"/>
        </w:rPr>
        <w:t xml:space="preserve"> era. Prevention and reduction of water pollution is important for public health and for healthier natural habitats. The </w:t>
      </w:r>
      <w:r>
        <w:rPr>
          <w:rFonts w:cs="Arial"/>
          <w:lang w:val="en-GB"/>
        </w:rPr>
        <w:t>P</w:t>
      </w:r>
      <w:r w:rsidRPr="00EC5752">
        <w:rPr>
          <w:rFonts w:cs="Arial"/>
          <w:lang w:val="en-GB"/>
        </w:rPr>
        <w:t>roject would identify innovative finance and business models and practices that reduce the degradation of coastal and marine resources, providing</w:t>
      </w:r>
      <w:r>
        <w:rPr>
          <w:rFonts w:cs="Arial"/>
          <w:lang w:val="en-GB"/>
        </w:rPr>
        <w:t xml:space="preserve"> strong evidence for effective </w:t>
      </w:r>
      <w:r w:rsidRPr="00EC5752">
        <w:rPr>
          <w:rFonts w:cs="Arial"/>
          <w:lang w:val="en-GB"/>
        </w:rPr>
        <w:t>blue economy approaches to maritime management sustaining an economy in support of marine ecosystem restoration and protection.</w:t>
      </w:r>
      <w:r>
        <w:rPr>
          <w:rFonts w:cs="Arial"/>
          <w:lang w:val="en-GB"/>
        </w:rPr>
        <w:t xml:space="preserve"> </w:t>
      </w:r>
    </w:p>
    <w:p w14:paraId="39A16C3C" w14:textId="77777777" w:rsidR="009A461E" w:rsidRDefault="009A461E" w:rsidP="00685922">
      <w:pPr>
        <w:spacing w:line="276" w:lineRule="auto"/>
        <w:jc w:val="both"/>
        <w:rPr>
          <w:rFonts w:cs="Arial"/>
          <w:lang w:val="en-GB"/>
        </w:rPr>
      </w:pPr>
    </w:p>
    <w:p w14:paraId="21C7EEA7" w14:textId="60755E6D" w:rsidR="009A461E" w:rsidRPr="003B085B" w:rsidRDefault="009A461E" w:rsidP="009A461E">
      <w:pPr>
        <w:spacing w:line="276" w:lineRule="auto"/>
        <w:jc w:val="both"/>
        <w:rPr>
          <w:rFonts w:cs="Arial"/>
          <w:lang w:val="en-US"/>
        </w:rPr>
      </w:pPr>
      <w:r w:rsidRPr="7C73F771">
        <w:rPr>
          <w:rFonts w:cs="Arial"/>
          <w:lang w:val="en-US"/>
        </w:rPr>
        <w:t xml:space="preserve">The Project Development Objective (PDO) is to strengthen economic, technical and communication tools to promote regional collaboration and private sector engagement for pollution prevention in the Black Sea. In this context, the PDO </w:t>
      </w:r>
      <w:r w:rsidR="3331A3B1" w:rsidRPr="7C73F771">
        <w:rPr>
          <w:rFonts w:cs="Arial"/>
          <w:lang w:val="en-US"/>
        </w:rPr>
        <w:t xml:space="preserve">Level Indicators </w:t>
      </w:r>
      <w:r w:rsidRPr="7C73F771">
        <w:rPr>
          <w:rFonts w:cs="Arial"/>
          <w:lang w:val="en-US"/>
        </w:rPr>
        <w:t>are the following:</w:t>
      </w:r>
    </w:p>
    <w:p w14:paraId="0E1B383D" w14:textId="77777777" w:rsidR="009A461E" w:rsidRPr="003B085B" w:rsidRDefault="009A461E" w:rsidP="009A461E">
      <w:pPr>
        <w:spacing w:line="276" w:lineRule="auto"/>
        <w:jc w:val="both"/>
        <w:rPr>
          <w:rFonts w:cs="Arial"/>
          <w:lang w:val="en-US"/>
        </w:rPr>
      </w:pPr>
    </w:p>
    <w:p w14:paraId="37E22592" w14:textId="5174965F" w:rsidR="009A461E" w:rsidRDefault="02842148" w:rsidP="7C73F771">
      <w:pPr>
        <w:pStyle w:val="ListParagraph"/>
        <w:numPr>
          <w:ilvl w:val="0"/>
          <w:numId w:val="26"/>
        </w:numPr>
        <w:spacing w:line="276" w:lineRule="auto"/>
        <w:jc w:val="both"/>
        <w:rPr>
          <w:rFonts w:eastAsia="Arial" w:cs="Arial"/>
          <w:lang w:val="en-US"/>
        </w:rPr>
      </w:pPr>
      <w:r w:rsidRPr="7C73F771">
        <w:rPr>
          <w:rFonts w:cs="Arial"/>
          <w:lang w:val="en-US"/>
        </w:rPr>
        <w:t xml:space="preserve"> Agencies taking action to reduce or prevent pollution in the Black Sea as a result of the project. The agencies can be at regional or national level.</w:t>
      </w:r>
    </w:p>
    <w:p w14:paraId="2608571E" w14:textId="77777777" w:rsidR="009A461E" w:rsidRPr="003B085B" w:rsidRDefault="009A461E" w:rsidP="00174997">
      <w:pPr>
        <w:pStyle w:val="ListParagraph"/>
        <w:numPr>
          <w:ilvl w:val="0"/>
          <w:numId w:val="26"/>
        </w:numPr>
        <w:spacing w:line="276" w:lineRule="auto"/>
        <w:jc w:val="both"/>
        <w:rPr>
          <w:rFonts w:cs="Arial"/>
          <w:lang w:val="en-US"/>
        </w:rPr>
      </w:pPr>
      <w:r w:rsidRPr="003B085B">
        <w:rPr>
          <w:rFonts w:cs="Arial"/>
          <w:lang w:val="en-US"/>
        </w:rPr>
        <w:t>Sustainable business and investment standards and guidelines for pollution control and prevention in key sectors adopted by regional or national agency/institutions</w:t>
      </w:r>
    </w:p>
    <w:p w14:paraId="2902EA39" w14:textId="6C0400C7" w:rsidR="009A461E" w:rsidRPr="003B085B" w:rsidRDefault="009A461E" w:rsidP="00174997">
      <w:pPr>
        <w:pStyle w:val="ListParagraph"/>
        <w:numPr>
          <w:ilvl w:val="0"/>
          <w:numId w:val="26"/>
        </w:numPr>
        <w:spacing w:line="276" w:lineRule="auto"/>
        <w:jc w:val="both"/>
        <w:rPr>
          <w:rFonts w:cs="Arial"/>
          <w:lang w:val="en-US"/>
        </w:rPr>
      </w:pPr>
      <w:r w:rsidRPr="7C73F771">
        <w:rPr>
          <w:rFonts w:cs="Arial"/>
          <w:lang w:val="en-US"/>
        </w:rPr>
        <w:t xml:space="preserve">Innovations promoted through the Eco-Innovation </w:t>
      </w:r>
      <w:r w:rsidR="2B160B96" w:rsidRPr="7C73F771">
        <w:rPr>
          <w:rFonts w:cs="Arial"/>
          <w:lang w:val="en-US"/>
        </w:rPr>
        <w:t>Challange</w:t>
      </w:r>
    </w:p>
    <w:p w14:paraId="6FE05BC1" w14:textId="709EBAAB" w:rsidR="009A461E" w:rsidRPr="003B085B" w:rsidRDefault="009A461E" w:rsidP="00174997">
      <w:pPr>
        <w:pStyle w:val="ListParagraph"/>
        <w:numPr>
          <w:ilvl w:val="0"/>
          <w:numId w:val="26"/>
        </w:numPr>
        <w:spacing w:line="276" w:lineRule="auto"/>
        <w:jc w:val="both"/>
        <w:rPr>
          <w:lang w:val="en-US"/>
        </w:rPr>
      </w:pPr>
      <w:r w:rsidRPr="7C73F771">
        <w:rPr>
          <w:lang w:val="en-US"/>
        </w:rPr>
        <w:t>Potential investment in specified areas identified</w:t>
      </w:r>
    </w:p>
    <w:p w14:paraId="0D2CED28" w14:textId="77777777" w:rsidR="009A461E" w:rsidRPr="003B085B" w:rsidRDefault="009A461E" w:rsidP="00023CCF">
      <w:pPr>
        <w:pStyle w:val="ListParagraph"/>
        <w:numPr>
          <w:ilvl w:val="0"/>
          <w:numId w:val="26"/>
        </w:numPr>
        <w:spacing w:line="276" w:lineRule="auto"/>
        <w:jc w:val="both"/>
        <w:rPr>
          <w:rFonts w:cs="Arial"/>
          <w:lang w:val="en-US"/>
        </w:rPr>
      </w:pPr>
      <w:r w:rsidRPr="003B085B">
        <w:rPr>
          <w:lang w:val="en-US" w:eastAsia="ja-JP"/>
        </w:rPr>
        <w:t>Stakeholder’s engagement maintained throughout the project implementation to seek feedbacks on the impacts of project activities</w:t>
      </w:r>
    </w:p>
    <w:p w14:paraId="00C212AA" w14:textId="77777777" w:rsidR="009A461E" w:rsidRDefault="009A461E" w:rsidP="00685922">
      <w:pPr>
        <w:spacing w:line="276" w:lineRule="auto"/>
        <w:jc w:val="both"/>
        <w:rPr>
          <w:rFonts w:cs="Arial"/>
          <w:lang w:val="en-GB"/>
        </w:rPr>
      </w:pPr>
    </w:p>
    <w:p w14:paraId="311461FA" w14:textId="146C188D" w:rsidR="009A461E" w:rsidRDefault="703231AC" w:rsidP="009A461E">
      <w:pPr>
        <w:spacing w:line="276" w:lineRule="auto"/>
        <w:jc w:val="both"/>
        <w:rPr>
          <w:rFonts w:cs="Arial"/>
          <w:lang w:val="en-GB"/>
        </w:rPr>
      </w:pPr>
      <w:r w:rsidRPr="7C73F771">
        <w:rPr>
          <w:rFonts w:cs="Arial"/>
          <w:lang w:val="en-GB"/>
        </w:rPr>
        <w:t>T</w:t>
      </w:r>
      <w:r w:rsidR="009A461E" w:rsidRPr="7C73F771">
        <w:rPr>
          <w:rFonts w:cs="Arial"/>
          <w:lang w:val="en-GB"/>
        </w:rPr>
        <w:t>he Project includes three components as summarized below.</w:t>
      </w:r>
    </w:p>
    <w:p w14:paraId="2B7797F9" w14:textId="77777777" w:rsidR="00EC5752" w:rsidRDefault="00EC5752" w:rsidP="00685922">
      <w:pPr>
        <w:spacing w:line="276" w:lineRule="auto"/>
        <w:jc w:val="both"/>
        <w:rPr>
          <w:rFonts w:cs="Arial"/>
          <w:lang w:val="en-GB"/>
        </w:rPr>
      </w:pPr>
    </w:p>
    <w:p w14:paraId="2B7797FA" w14:textId="0B0B00E4" w:rsidR="00685922" w:rsidRPr="003B085B" w:rsidRDefault="009A461E" w:rsidP="009A461E">
      <w:pPr>
        <w:pStyle w:val="Heading2"/>
        <w:spacing w:before="0" w:after="0" w:line="276" w:lineRule="auto"/>
        <w:ind w:left="578" w:hanging="578"/>
        <w:jc w:val="both"/>
        <w:rPr>
          <w:lang w:val="en-US"/>
        </w:rPr>
      </w:pPr>
      <w:bookmarkStart w:id="2" w:name="_Toc70497508"/>
      <w:r w:rsidRPr="003B085B">
        <w:rPr>
          <w:lang w:val="en-US"/>
        </w:rPr>
        <w:t>Project Component 1 – Economic Case to Invest in Pollution Prevention and Reduction</w:t>
      </w:r>
      <w:bookmarkEnd w:id="2"/>
    </w:p>
    <w:p w14:paraId="2B7797FB" w14:textId="77777777" w:rsidR="00685922" w:rsidRDefault="00685922" w:rsidP="00685922">
      <w:pPr>
        <w:pStyle w:val="Heading1"/>
        <w:numPr>
          <w:ilvl w:val="0"/>
          <w:numId w:val="0"/>
        </w:numPr>
        <w:spacing w:after="0" w:line="276" w:lineRule="auto"/>
        <w:ind w:left="432" w:hanging="432"/>
        <w:rPr>
          <w:b w:val="0"/>
          <w:lang w:val="en-GB"/>
        </w:rPr>
      </w:pPr>
    </w:p>
    <w:p w14:paraId="78652094" w14:textId="3F1C6F66" w:rsidR="00EC5752" w:rsidRPr="00EC5752" w:rsidRDefault="000F7DA6" w:rsidP="7C73F771">
      <w:pPr>
        <w:spacing w:line="276" w:lineRule="auto"/>
        <w:jc w:val="both"/>
        <w:rPr>
          <w:rFonts w:eastAsia="Arial" w:cs="Arial"/>
          <w:color w:val="000000" w:themeColor="text1"/>
          <w:lang w:val="en-GB"/>
        </w:rPr>
      </w:pPr>
      <w:r w:rsidRPr="7C73F771">
        <w:rPr>
          <w:lang w:val="en-GB"/>
        </w:rPr>
        <w:t xml:space="preserve">Good </w:t>
      </w:r>
      <w:r w:rsidR="3481E54C" w:rsidRPr="7C73F771">
        <w:rPr>
          <w:rFonts w:eastAsia="Arial" w:cs="Arial"/>
          <w:color w:val="D13438"/>
          <w:lang w:val="en-GB"/>
        </w:rPr>
        <w:t xml:space="preserve">understanding of the cost of pollution </w:t>
      </w:r>
      <w:r w:rsidRPr="7C73F771">
        <w:rPr>
          <w:lang w:val="en-GB"/>
        </w:rPr>
        <w:t xml:space="preserve">at the national and regional levels are an indispensable basis for further developing the blue economy in the region. </w:t>
      </w:r>
      <w:r w:rsidR="539143BE" w:rsidRPr="7C73F771">
        <w:rPr>
          <w:rFonts w:eastAsia="Arial" w:cs="Arial"/>
          <w:color w:val="D13438"/>
          <w:u w:val="single"/>
          <w:lang w:val="en-GB"/>
        </w:rPr>
        <w:t xml:space="preserve"> This component will address the economic knowledge gap in pollution prevention and reduction through an economic analysis. Then, building on the analytical work prepared under Turning the Tide of Pollution this component will develop investment recommendations to the governments of the BBSEA GEF Project Focus Countries.</w:t>
      </w:r>
    </w:p>
    <w:p w14:paraId="2B7797FC" w14:textId="57F42419" w:rsidR="00EC5752" w:rsidRPr="00EC5752" w:rsidRDefault="00EC5752" w:rsidP="7C73F771">
      <w:pPr>
        <w:spacing w:line="276" w:lineRule="auto"/>
        <w:jc w:val="both"/>
        <w:rPr>
          <w:lang w:val="en-GB"/>
        </w:rPr>
      </w:pPr>
    </w:p>
    <w:p w14:paraId="2B7797FD" w14:textId="77777777" w:rsidR="00685922" w:rsidRDefault="00685922" w:rsidP="000F7DA6">
      <w:pPr>
        <w:spacing w:line="276" w:lineRule="auto"/>
        <w:jc w:val="both"/>
        <w:rPr>
          <w:lang w:val="en-GB"/>
        </w:rPr>
      </w:pPr>
    </w:p>
    <w:p w14:paraId="001B6B0B" w14:textId="77777777" w:rsidR="006A4E23" w:rsidRDefault="006A4E23">
      <w:pPr>
        <w:rPr>
          <w:b/>
          <w:i/>
          <w:lang w:val="en-GB"/>
        </w:rPr>
      </w:pPr>
      <w:r>
        <w:rPr>
          <w:b/>
          <w:i/>
          <w:lang w:val="en-GB"/>
        </w:rPr>
        <w:br w:type="page"/>
      </w:r>
    </w:p>
    <w:p w14:paraId="2B7797FE" w14:textId="402DD670" w:rsidR="000F7DA6" w:rsidRPr="000F7DA6" w:rsidRDefault="000F7DA6" w:rsidP="000F7DA6">
      <w:pPr>
        <w:spacing w:line="276" w:lineRule="auto"/>
        <w:jc w:val="both"/>
        <w:rPr>
          <w:b/>
          <w:i/>
          <w:lang w:val="en-GB"/>
        </w:rPr>
      </w:pPr>
      <w:r w:rsidRPr="000F7DA6">
        <w:rPr>
          <w:b/>
          <w:i/>
          <w:lang w:val="en-GB"/>
        </w:rPr>
        <w:lastRenderedPageBreak/>
        <w:t>Subcomponent 1.1</w:t>
      </w:r>
      <w:r>
        <w:rPr>
          <w:b/>
          <w:i/>
          <w:lang w:val="en-GB"/>
        </w:rPr>
        <w:t xml:space="preserve"> </w:t>
      </w:r>
      <w:r w:rsidRPr="000F7DA6">
        <w:rPr>
          <w:b/>
          <w:i/>
          <w:lang w:val="en-GB"/>
        </w:rPr>
        <w:t>Cost of Inaction Analysis</w:t>
      </w:r>
    </w:p>
    <w:p w14:paraId="2B7797FF" w14:textId="77777777" w:rsidR="000F7DA6" w:rsidRDefault="000F7DA6" w:rsidP="000F7DA6">
      <w:pPr>
        <w:spacing w:line="276" w:lineRule="auto"/>
        <w:jc w:val="both"/>
        <w:rPr>
          <w:lang w:val="en-GB"/>
        </w:rPr>
      </w:pPr>
    </w:p>
    <w:p w14:paraId="2B779800" w14:textId="30A75176" w:rsidR="000F7DA6" w:rsidRDefault="000F7DA6" w:rsidP="000F7DA6">
      <w:pPr>
        <w:spacing w:line="276" w:lineRule="auto"/>
        <w:jc w:val="both"/>
        <w:rPr>
          <w:lang w:val="en-GB"/>
        </w:rPr>
      </w:pPr>
      <w:r w:rsidRPr="7C73F771">
        <w:rPr>
          <w:lang w:val="en-GB"/>
        </w:rPr>
        <w:t xml:space="preserve">This sub-component would provide quantitative analysis of cost of inaction towards the pollution related to water management, waste management, agriculture, aquaculture, tourism and shipping transportation. </w:t>
      </w:r>
      <w:r w:rsidR="320C0691" w:rsidRPr="7C73F771">
        <w:rPr>
          <w:lang w:val="en-GB"/>
        </w:rPr>
        <w:t xml:space="preserve">The sources of pollution diagnostic prepared under Turning the Tide of Pollution will provide qualitative inputs including a fact-finding of the water pollution in the coastal areas of the Black Sea and major river basins that are connected to the Black Sea through secondary data collection and literature reviews. The cost of inaction analysis under this Project will then take the following methodologies; (i) the analysis on market costs of water pollution especially focusing on economic impact on tourism, change in fishery yields, agricultural crop yields in Black Sea basin area, and health care expenditures in each of participating BBSEA GEF Project Focus Countries and aggregated cost at the regional level; and (ii) the non-market health impacts of water pollution such as mortality and rate of gastrointestinal disease etc. are assessed and monetized. </w:t>
      </w:r>
      <w:r w:rsidR="009A461E" w:rsidRPr="7C73F771">
        <w:rPr>
          <w:lang w:val="en-US"/>
        </w:rPr>
        <w:t xml:space="preserve">The sub-component would provide scientifically evident estimation of cost of inaction on marine pollution to policy makers </w:t>
      </w:r>
      <w:r w:rsidR="09EAF78B" w:rsidRPr="7C73F771">
        <w:rPr>
          <w:lang w:val="en-US"/>
        </w:rPr>
        <w:t xml:space="preserve">to inform decision making on what types of policy intervention and investment are appropriate in the BBSEA GEF Project Focus Countries. This activity will include consulting services and consultations. National level analysis will take place in the BBSEA GEF Project Focus Countries and a regional synthesis will be shared with all seven CMA countries. </w:t>
      </w:r>
    </w:p>
    <w:p w14:paraId="6FC44386" w14:textId="77777777" w:rsidR="009A461E" w:rsidRDefault="009A461E" w:rsidP="000F7DA6">
      <w:pPr>
        <w:spacing w:line="276" w:lineRule="auto"/>
        <w:jc w:val="both"/>
        <w:rPr>
          <w:lang w:val="en-GB"/>
        </w:rPr>
      </w:pPr>
    </w:p>
    <w:p w14:paraId="2B779802" w14:textId="2A4D9256" w:rsidR="000F7DA6" w:rsidRPr="000F7DA6" w:rsidRDefault="000F7DA6" w:rsidP="000F7DA6">
      <w:pPr>
        <w:spacing w:line="276" w:lineRule="auto"/>
        <w:jc w:val="both"/>
        <w:rPr>
          <w:b/>
          <w:i/>
          <w:lang w:val="en-GB"/>
        </w:rPr>
      </w:pPr>
      <w:r w:rsidRPr="000F7DA6">
        <w:rPr>
          <w:b/>
          <w:i/>
          <w:lang w:val="en-GB"/>
        </w:rPr>
        <w:t xml:space="preserve">Subcomponent 1.2 </w:t>
      </w:r>
      <w:r w:rsidR="009A461E" w:rsidRPr="009A461E">
        <w:rPr>
          <w:b/>
          <w:i/>
          <w:lang w:val="en-GB"/>
        </w:rPr>
        <w:t>National Investment Recommendations, Knowledge Exchange and Regional Dialogue</w:t>
      </w:r>
      <w:r w:rsidRPr="000F7DA6">
        <w:rPr>
          <w:b/>
          <w:i/>
          <w:lang w:val="en-GB"/>
        </w:rPr>
        <w:t xml:space="preserve"> </w:t>
      </w:r>
    </w:p>
    <w:p w14:paraId="2B779803" w14:textId="77777777" w:rsidR="000F7DA6" w:rsidRDefault="000F7DA6" w:rsidP="000F7DA6">
      <w:pPr>
        <w:spacing w:line="276" w:lineRule="auto"/>
        <w:jc w:val="both"/>
        <w:rPr>
          <w:lang w:val="en-GB"/>
        </w:rPr>
      </w:pPr>
    </w:p>
    <w:p w14:paraId="548041BB" w14:textId="733C3F5D" w:rsidR="009A461E" w:rsidRPr="003B085B" w:rsidRDefault="009A461E" w:rsidP="000F7DA6">
      <w:pPr>
        <w:spacing w:line="276" w:lineRule="auto"/>
        <w:jc w:val="both"/>
        <w:rPr>
          <w:lang w:val="en-US"/>
        </w:rPr>
      </w:pPr>
      <w:r w:rsidRPr="7C73F771">
        <w:rPr>
          <w:lang w:val="en-US"/>
        </w:rPr>
        <w:t xml:space="preserve">The component would include development of national investment recommendations for pollution reduction and management in the four </w:t>
      </w:r>
      <w:r w:rsidR="4CA93BA7" w:rsidRPr="7C73F771">
        <w:rPr>
          <w:lang w:val="en-US"/>
        </w:rPr>
        <w:t xml:space="preserve">BBSEA GEF Project Focus Countries. Building on the findings from the Institutional, Policy and Legal Analysis prepared under Turning the Tide of Pollution, the Project will establish dialogue with the line ministries and ministries in charge of finance as well as key regional stakeholders. Within the framework of relevant regional and international frameworks, the Project will then identify </w:t>
      </w:r>
      <w:r w:rsidRPr="7C73F771">
        <w:rPr>
          <w:lang w:val="en-US"/>
        </w:rPr>
        <w:t xml:space="preserve">the potential infrastructure investment </w:t>
      </w:r>
      <w:r w:rsidR="5100CD97" w:rsidRPr="7C73F771">
        <w:rPr>
          <w:lang w:val="en-US"/>
        </w:rPr>
        <w:t xml:space="preserve">recommendations </w:t>
      </w:r>
      <w:r w:rsidRPr="7C73F771">
        <w:rPr>
          <w:lang w:val="en-US"/>
        </w:rPr>
        <w:t xml:space="preserve">at the pollution hot spots </w:t>
      </w:r>
      <w:r w:rsidR="530FD20B" w:rsidRPr="7C73F771">
        <w:rPr>
          <w:lang w:val="en-US"/>
        </w:rPr>
        <w:t xml:space="preserve">including </w:t>
      </w:r>
      <w:r w:rsidRPr="7C73F771">
        <w:rPr>
          <w:lang w:val="en-US"/>
        </w:rPr>
        <w:t>investment concept</w:t>
      </w:r>
      <w:r w:rsidR="7BFCAA8D" w:rsidRPr="7C73F771">
        <w:rPr>
          <w:lang w:val="en-US"/>
        </w:rPr>
        <w:t>,</w:t>
      </w:r>
      <w:r w:rsidRPr="7C73F771">
        <w:rPr>
          <w:lang w:val="en-US"/>
        </w:rPr>
        <w:t xml:space="preserve"> investment roadmap with baseline data, targets and monitoring mechanism.</w:t>
      </w:r>
      <w:r w:rsidR="496ED3E8" w:rsidRPr="7C73F771">
        <w:rPr>
          <w:lang w:val="en-US"/>
        </w:rPr>
        <w:t xml:space="preserve"> In parallel, the Project will foster knowledge by exchange of best practices amongst the seven CMA countries. Knowledge products and trainings will be posted on the Black Sea Virtual Knowledge Center and disseminated through the IW:LEARN Platform. The Project will promote</w:t>
      </w:r>
      <w:r w:rsidRPr="7C73F771">
        <w:rPr>
          <w:lang w:val="en-US"/>
        </w:rPr>
        <w:t xml:space="preserve"> regional dialogue between the Black Sea Commission (BSC), BSEC, GFCM and enhance BSEC performance (financing of activities and participation).</w:t>
      </w:r>
      <w:r w:rsidR="41533BCD" w:rsidRPr="7C73F771">
        <w:rPr>
          <w:lang w:val="en-US"/>
        </w:rPr>
        <w:t xml:space="preserve"> This component includes consultancy services, training and consultations. National Investment recommendations will be carried out in the four BBSEA GEF Project Focus Countries while knowledge exchange and regional dialogue will benefit all seven CMA countries.</w:t>
      </w:r>
    </w:p>
    <w:p w14:paraId="2B779805" w14:textId="77777777" w:rsidR="000F7DA6" w:rsidRDefault="000F7DA6" w:rsidP="004B2F7D">
      <w:pPr>
        <w:spacing w:line="276" w:lineRule="auto"/>
        <w:jc w:val="both"/>
        <w:rPr>
          <w:lang w:val="en-GB"/>
        </w:rPr>
      </w:pPr>
    </w:p>
    <w:p w14:paraId="2B779806" w14:textId="57107AD3" w:rsidR="000F7DA6" w:rsidRPr="00150B37" w:rsidRDefault="00174997" w:rsidP="004B2F7D">
      <w:pPr>
        <w:pStyle w:val="Heading2"/>
        <w:spacing w:before="0" w:after="0" w:line="276" w:lineRule="auto"/>
        <w:jc w:val="both"/>
        <w:rPr>
          <w:lang w:val="en-US"/>
        </w:rPr>
      </w:pPr>
      <w:bookmarkStart w:id="3" w:name="_Toc70497511"/>
      <w:r w:rsidRPr="00150B37">
        <w:rPr>
          <w:lang w:val="en-US"/>
        </w:rPr>
        <w:t>Project Component 2 - Sustainable Standards for Business and Investment and the Green and Innovative Financing</w:t>
      </w:r>
      <w:bookmarkEnd w:id="3"/>
      <w:r w:rsidR="000F7DA6" w:rsidRPr="00150B37">
        <w:rPr>
          <w:lang w:val="en-US"/>
        </w:rPr>
        <w:t xml:space="preserve"> </w:t>
      </w:r>
    </w:p>
    <w:p w14:paraId="2B779807" w14:textId="77777777" w:rsidR="000F7DA6" w:rsidRPr="00150B37" w:rsidRDefault="000F7DA6" w:rsidP="004B2F7D">
      <w:pPr>
        <w:pStyle w:val="Heading2"/>
        <w:numPr>
          <w:ilvl w:val="0"/>
          <w:numId w:val="0"/>
        </w:numPr>
        <w:spacing w:before="0" w:after="0" w:line="276" w:lineRule="auto"/>
        <w:rPr>
          <w:lang w:val="en-US"/>
        </w:rPr>
      </w:pPr>
    </w:p>
    <w:p w14:paraId="43CE26AE" w14:textId="65101614" w:rsidR="00174997" w:rsidRPr="00150B37" w:rsidRDefault="00174997" w:rsidP="004B2F7D">
      <w:pPr>
        <w:spacing w:line="276" w:lineRule="auto"/>
        <w:jc w:val="both"/>
        <w:rPr>
          <w:lang w:val="en-US"/>
        </w:rPr>
      </w:pPr>
      <w:r w:rsidRPr="7C73F771">
        <w:rPr>
          <w:lang w:val="en-US"/>
        </w:rPr>
        <w:t xml:space="preserve">This component would increase the readiness of both the public and private sectors in the four </w:t>
      </w:r>
      <w:r w:rsidR="6248A68B" w:rsidRPr="7C73F771">
        <w:rPr>
          <w:lang w:val="en-US"/>
        </w:rPr>
        <w:t xml:space="preserve">BBSEA GEF Project Focus Countries </w:t>
      </w:r>
      <w:r w:rsidRPr="7C73F771">
        <w:rPr>
          <w:lang w:val="en-US"/>
        </w:rPr>
        <w:t xml:space="preserve">and provide them an access to financial investment, innovation and technologies for pollution reduction and management. The project would support the adoption of internationally and regionally recognized sustainable standards for investment </w:t>
      </w:r>
      <w:r w:rsidR="561E3C99" w:rsidRPr="7C73F771">
        <w:rPr>
          <w:lang w:val="en-US"/>
        </w:rPr>
        <w:t>across sectors</w:t>
      </w:r>
      <w:r w:rsidRPr="7C73F771">
        <w:rPr>
          <w:lang w:val="en-US"/>
        </w:rPr>
        <w:t xml:space="preserve"> and provide capacity building opportunities for </w:t>
      </w:r>
      <w:r w:rsidRPr="7C73F771">
        <w:rPr>
          <w:lang w:val="en-US"/>
        </w:rPr>
        <w:lastRenderedPageBreak/>
        <w:t>business operators and government officials in the Black Sea countries through workshops and webinars to attain knowledge in boosting the readiness on investment project preparation.</w:t>
      </w:r>
    </w:p>
    <w:p w14:paraId="2B779809" w14:textId="77777777" w:rsidR="004B2F7D" w:rsidRDefault="004B2F7D" w:rsidP="004B2F7D">
      <w:pPr>
        <w:spacing w:line="276" w:lineRule="auto"/>
        <w:jc w:val="both"/>
        <w:rPr>
          <w:lang w:val="en-GB"/>
        </w:rPr>
      </w:pPr>
    </w:p>
    <w:p w14:paraId="2B77980A" w14:textId="2A405318" w:rsidR="004B2F7D" w:rsidRPr="004B2F7D" w:rsidRDefault="004B2F7D" w:rsidP="004B2F7D">
      <w:pPr>
        <w:spacing w:line="276" w:lineRule="auto"/>
        <w:jc w:val="both"/>
        <w:rPr>
          <w:b/>
          <w:i/>
          <w:lang w:val="en-GB"/>
        </w:rPr>
      </w:pPr>
      <w:r>
        <w:rPr>
          <w:b/>
          <w:i/>
          <w:lang w:val="en-GB"/>
        </w:rPr>
        <w:t xml:space="preserve">Subcomponent 2.1 </w:t>
      </w:r>
      <w:r w:rsidR="00174997" w:rsidRPr="00174997">
        <w:rPr>
          <w:b/>
          <w:i/>
          <w:lang w:val="en-GB"/>
        </w:rPr>
        <w:t>Sustainable Business and Investment Standards and Guidelines</w:t>
      </w:r>
      <w:r w:rsidRPr="004B2F7D">
        <w:rPr>
          <w:b/>
          <w:i/>
          <w:lang w:val="en-GB"/>
        </w:rPr>
        <w:t xml:space="preserve">  </w:t>
      </w:r>
    </w:p>
    <w:p w14:paraId="2B77980B" w14:textId="77777777" w:rsidR="004B2F7D" w:rsidRPr="004B2F7D" w:rsidRDefault="004B2F7D" w:rsidP="004B2F7D">
      <w:pPr>
        <w:spacing w:line="276" w:lineRule="auto"/>
        <w:jc w:val="both"/>
        <w:rPr>
          <w:b/>
          <w:i/>
          <w:lang w:val="en-GB"/>
        </w:rPr>
      </w:pPr>
    </w:p>
    <w:p w14:paraId="2B77980D" w14:textId="1C202DEC" w:rsidR="004B2F7D" w:rsidRDefault="7097CF77" w:rsidP="004B2F7D">
      <w:pPr>
        <w:spacing w:line="276" w:lineRule="auto"/>
        <w:jc w:val="both"/>
        <w:rPr>
          <w:lang w:val="en-GB"/>
        </w:rPr>
      </w:pPr>
      <w:r w:rsidRPr="7C73F771">
        <w:rPr>
          <w:lang w:val="en-GB"/>
        </w:rPr>
        <w:t xml:space="preserve">The series of national consultations have revealed that agriculture and urban &amp; industrial wastewaters are perceived as the main sources of pollution to the Black Sea. They will be the focus of this sub-component. The sustainable business and investment standards will first be identified in the priority sectors based on international and regional best practices. The Project will also review equivalence between national standards across the CMA countries. Then, the relevant standards will be broadly disseminated through awareness raising campaigns to the stakeholders as well as the capacity building training. Series of training mechanisms will consist of trainings of trainers (ToT) and set-of workshops targeting farmers, industries, municipalities and Small and Medium Enterprises (SMEs) in the tourism industry. In parallel, the adaptation and implementation of the sustainable business standards and trainings will be conducted to build the capacity and understanding of both potential investment proponents such as municipalities and the commercial banks. These trainings will review bankable project proposals for the pollution reduction and prevention related investment projects based on the sustainable finance standard in the GEF Black Sea countries. This training will develop capacity of potential proponents and bank officers how to ensure suitability, feasibility, bankability and impact assessment of pollution reduction and prevention investment projects as well as the knowledge on the international practices of water pollution related projects and their critical success factors. This sub-component includes consulting services, consultation and trainings. The standards and guidelines will be disseminated across the seven CMA countries and the training will be delivered in the four BBSEA GEF Project Focus Countries.  </w:t>
      </w:r>
    </w:p>
    <w:p w14:paraId="2B77980E" w14:textId="15C8F154" w:rsidR="004B2F7D" w:rsidRPr="004B2F7D" w:rsidRDefault="004B2F7D" w:rsidP="004B2F7D">
      <w:pPr>
        <w:spacing w:line="276" w:lineRule="auto"/>
        <w:jc w:val="both"/>
        <w:rPr>
          <w:b/>
          <w:i/>
          <w:lang w:val="en-GB"/>
        </w:rPr>
      </w:pPr>
      <w:r w:rsidRPr="004B2F7D">
        <w:rPr>
          <w:b/>
          <w:i/>
          <w:lang w:val="en-GB"/>
        </w:rPr>
        <w:t xml:space="preserve">Subcomponent 2.2 </w:t>
      </w:r>
      <w:r w:rsidR="00174997" w:rsidRPr="00174997">
        <w:rPr>
          <w:b/>
          <w:i/>
          <w:lang w:val="en-GB"/>
        </w:rPr>
        <w:t>Eco-Innovation Challenge</w:t>
      </w:r>
    </w:p>
    <w:p w14:paraId="2B77980F" w14:textId="77777777" w:rsidR="004B2F7D" w:rsidRDefault="004B2F7D" w:rsidP="004B2F7D">
      <w:pPr>
        <w:spacing w:line="276" w:lineRule="auto"/>
        <w:jc w:val="both"/>
        <w:rPr>
          <w:lang w:val="en-GB"/>
        </w:rPr>
      </w:pPr>
    </w:p>
    <w:p w14:paraId="1402D257" w14:textId="308BC029" w:rsidR="006A4E23" w:rsidRDefault="1D4B359B" w:rsidP="004B2F7D">
      <w:pPr>
        <w:spacing w:line="276" w:lineRule="auto"/>
        <w:jc w:val="both"/>
        <w:rPr>
          <w:lang w:val="en-GB"/>
        </w:rPr>
      </w:pPr>
      <w:r w:rsidRPr="7C73F771">
        <w:rPr>
          <w:lang w:val="en-GB"/>
        </w:rPr>
        <w:t xml:space="preserve">This subcomponent will finance promotion of innovation that will allow public sector institutions, development partners and potential investors to identify, verify and invest in innovative solutions. The type of Eco-Innovation Challenge could vary per country according to the local context. It could include supporting business accelerators towards promoting new knowledge and ideas among entrepreneurs, eco-business and other participants. Incubators and accelerators will focus their efforts in promoting healthy and sustainable innovations in the agriculture and Blue Economy. Selected eco-businesses could receive ex-post awards for innovations that already took place or grants to support further adaptations and/or testing of the innovative technologies and business models in order to prove feasibility, applicability and effectiveness. Through strategic partnerships at the international, regional and/or national business levels, the challenge will also promote technical collaboration, to build new knowledge and ideas among entrepreneurs, eco-business. Selected eco-businesses could receive, depending on the nature of the type of Eco-Innovation Challenge, ex-post awards for innovations that already took place and/or grants to support further adaptations and/or testing of the innovative technologies and business models in order to prove feasibility, applicability and effectiveness. This subcomponent will finance at least one selected eco-business from each of the four GEF Black Sea countries. This sub-component includes consulting services, non-consulting services, goods, limited work and consultations and will focus on the four BBSEA GEF Project Focus Countries. </w:t>
      </w:r>
    </w:p>
    <w:p w14:paraId="2B779811" w14:textId="77777777" w:rsidR="004B2F7D" w:rsidRDefault="004B2F7D" w:rsidP="004B2F7D">
      <w:pPr>
        <w:spacing w:line="276" w:lineRule="auto"/>
        <w:jc w:val="both"/>
        <w:rPr>
          <w:lang w:val="en-GB"/>
        </w:rPr>
      </w:pPr>
    </w:p>
    <w:p w14:paraId="2B779812" w14:textId="28C39AFF" w:rsidR="004B2F7D" w:rsidRPr="008B1B5E" w:rsidRDefault="004B2F7D" w:rsidP="004B2F7D">
      <w:pPr>
        <w:spacing w:line="276" w:lineRule="auto"/>
        <w:jc w:val="both"/>
        <w:rPr>
          <w:b/>
          <w:i/>
          <w:lang w:val="en-GB"/>
        </w:rPr>
      </w:pPr>
      <w:r w:rsidRPr="008B1B5E">
        <w:rPr>
          <w:b/>
          <w:i/>
          <w:lang w:val="en-GB"/>
        </w:rPr>
        <w:t xml:space="preserve">Subcomponent 2.3 </w:t>
      </w:r>
      <w:r w:rsidR="00174997" w:rsidRPr="00174997">
        <w:rPr>
          <w:b/>
          <w:i/>
          <w:lang w:val="en-GB"/>
        </w:rPr>
        <w:t>Investments Preparation</w:t>
      </w:r>
      <w:r w:rsidRPr="008B1B5E">
        <w:rPr>
          <w:b/>
          <w:i/>
          <w:lang w:val="en-GB"/>
        </w:rPr>
        <w:t xml:space="preserve"> </w:t>
      </w:r>
    </w:p>
    <w:p w14:paraId="2B779813" w14:textId="77777777" w:rsidR="004B2F7D" w:rsidRDefault="004B2F7D" w:rsidP="004B2F7D">
      <w:pPr>
        <w:spacing w:line="276" w:lineRule="auto"/>
        <w:jc w:val="both"/>
        <w:rPr>
          <w:lang w:val="en-GB"/>
        </w:rPr>
      </w:pPr>
    </w:p>
    <w:p w14:paraId="2B779814" w14:textId="164DF736" w:rsidR="004B2F7D" w:rsidRDefault="00174997" w:rsidP="004B2F7D">
      <w:pPr>
        <w:spacing w:line="276" w:lineRule="auto"/>
        <w:jc w:val="both"/>
        <w:rPr>
          <w:lang w:val="en-GB"/>
        </w:rPr>
      </w:pPr>
      <w:r w:rsidRPr="7C73F771">
        <w:rPr>
          <w:lang w:val="en-GB"/>
        </w:rPr>
        <w:t xml:space="preserve">The project would support the preparation of investments through identification and selection of viable solutions and locations. Nutrient pollution from agricultural sector is the most pressing issue at stake in many of the beneficiary countries and financing gaps in green-gray infrastructures to treat the pollution was also confirmed and recognized as investment </w:t>
      </w:r>
      <w:r w:rsidR="05EDA16A" w:rsidRPr="7C73F771">
        <w:rPr>
          <w:lang w:val="en-GB"/>
        </w:rPr>
        <w:t xml:space="preserve">urgently </w:t>
      </w:r>
      <w:r w:rsidRPr="7C73F771">
        <w:rPr>
          <w:lang w:val="en-GB"/>
        </w:rPr>
        <w:t>need</w:t>
      </w:r>
      <w:r w:rsidR="4DF3DAA8" w:rsidRPr="7C73F771">
        <w:rPr>
          <w:lang w:val="en-GB"/>
        </w:rPr>
        <w:t>ed during the series of national consultations</w:t>
      </w:r>
      <w:r w:rsidRPr="7C73F771">
        <w:rPr>
          <w:lang w:val="en-GB"/>
        </w:rPr>
        <w:t>. The support would target investments for treatment of nutrient pollution and urban wastewater, water depollution, water recycling and reuse. The project will select one potential investment project with the most pressing urgency for the purpose of blu</w:t>
      </w:r>
      <w:r w:rsidR="25C7F6D2" w:rsidRPr="7C73F771">
        <w:rPr>
          <w:lang w:val="en-GB"/>
        </w:rPr>
        <w:t>e</w:t>
      </w:r>
      <w:r w:rsidRPr="7C73F771">
        <w:rPr>
          <w:lang w:val="en-GB"/>
        </w:rPr>
        <w:t>ing the Black Sea support preparing a more concrete project proposal. The selection criteria of the project proposal should be based on; regional and national impact of investment on pollution reduction, readiness of the government on infrastructure investment, effectiveness in reducing water pollution in the Black Sea, sustainability of operation and maintenance of the investment, replicability and scalability of the investment, and social impact on community enhancement, job creation and gender equality. The decision making on investment project selection should be done through national and regional consultations with key stakeholders. The preparation envisages including development of various project preparation steps such as pre-feasibility studies, economic and financial analysis, and environmental and social impact assessment.</w:t>
      </w:r>
      <w:r w:rsidR="2360C712" w:rsidRPr="7C73F771">
        <w:rPr>
          <w:lang w:val="en-GB"/>
        </w:rPr>
        <w:t xml:space="preserve"> This sub-component would focus on at least one of the four BBSEA GEF Project Focus Countries.</w:t>
      </w:r>
    </w:p>
    <w:p w14:paraId="2B779815" w14:textId="77777777" w:rsidR="004B2F7D" w:rsidRDefault="004B2F7D" w:rsidP="004B2F7D">
      <w:pPr>
        <w:spacing w:line="276" w:lineRule="auto"/>
        <w:jc w:val="both"/>
        <w:rPr>
          <w:lang w:val="en-GB"/>
        </w:rPr>
      </w:pPr>
    </w:p>
    <w:p w14:paraId="2B77981A" w14:textId="4F2778DE" w:rsidR="0006374C" w:rsidRPr="0006374C" w:rsidRDefault="00AD3B29" w:rsidP="0006374C">
      <w:pPr>
        <w:pStyle w:val="Heading2"/>
        <w:spacing w:before="0" w:after="0" w:line="276" w:lineRule="auto"/>
        <w:jc w:val="both"/>
        <w:rPr>
          <w:lang w:val="en-GB"/>
        </w:rPr>
      </w:pPr>
      <w:r w:rsidRPr="00574616">
        <w:rPr>
          <w:lang w:val="en-US"/>
        </w:rPr>
        <w:t xml:space="preserve">Project </w:t>
      </w:r>
      <w:r w:rsidR="0006374C" w:rsidRPr="0006374C">
        <w:rPr>
          <w:lang w:val="en-GB"/>
        </w:rPr>
        <w:t xml:space="preserve">Component 3 - Project Management </w:t>
      </w:r>
    </w:p>
    <w:p w14:paraId="2B77981B" w14:textId="77777777" w:rsidR="0006374C" w:rsidRDefault="0006374C" w:rsidP="004B2F7D">
      <w:pPr>
        <w:spacing w:line="276" w:lineRule="auto"/>
        <w:jc w:val="both"/>
        <w:rPr>
          <w:rFonts w:eastAsia="Times New Roman"/>
          <w:b/>
          <w:bCs/>
          <w:szCs w:val="26"/>
          <w:lang w:val="en-GB"/>
        </w:rPr>
      </w:pPr>
    </w:p>
    <w:p w14:paraId="363FE969" w14:textId="77777777" w:rsidR="00174997" w:rsidRPr="00174997" w:rsidRDefault="00174997" w:rsidP="00174997">
      <w:pPr>
        <w:spacing w:line="276" w:lineRule="auto"/>
        <w:jc w:val="both"/>
        <w:rPr>
          <w:lang w:val="en-GB"/>
        </w:rPr>
      </w:pPr>
      <w:r w:rsidRPr="00174997">
        <w:rPr>
          <w:lang w:val="en-GB"/>
        </w:rPr>
        <w:t>This component would aim to ensure the project efficiency and efficacy through the establishment of a satisfactory monitoring and evaluation (M&amp;E) management system as well as the maintenance of the project’s participation and consultation mechanisms. This component would support the project executing entity in charge of the technical implementation of the project activities, financial management and procurement, overall monitoring of project results, production of progress reports, and ESF compliance, including the establishment of a culturally appropriate grievance redress mechanism.</w:t>
      </w:r>
    </w:p>
    <w:p w14:paraId="4CEA3AFC" w14:textId="77777777" w:rsidR="00174997" w:rsidRPr="00174997" w:rsidRDefault="00174997" w:rsidP="00174997">
      <w:pPr>
        <w:spacing w:line="276" w:lineRule="auto"/>
        <w:jc w:val="both"/>
        <w:rPr>
          <w:lang w:val="en-GB"/>
        </w:rPr>
      </w:pPr>
    </w:p>
    <w:p w14:paraId="2B77981E" w14:textId="77777777" w:rsidR="007753AA" w:rsidRDefault="007753AA" w:rsidP="00270D70">
      <w:pPr>
        <w:spacing w:line="276" w:lineRule="auto"/>
        <w:jc w:val="both"/>
        <w:rPr>
          <w:lang w:val="en-GB"/>
        </w:rPr>
      </w:pPr>
    </w:p>
    <w:p w14:paraId="37AFBB8A" w14:textId="77777777" w:rsidR="006A4E23" w:rsidRDefault="006A4E23">
      <w:pPr>
        <w:rPr>
          <w:rFonts w:eastAsia="Times New Roman"/>
          <w:b/>
          <w:bCs/>
          <w:szCs w:val="28"/>
          <w:lang w:val="en-GB"/>
        </w:rPr>
      </w:pPr>
      <w:r>
        <w:rPr>
          <w:lang w:val="en-GB"/>
        </w:rPr>
        <w:br w:type="page"/>
      </w:r>
    </w:p>
    <w:p w14:paraId="2B77981F" w14:textId="36E62F42" w:rsidR="007753AA" w:rsidRDefault="007753AA" w:rsidP="00270D70">
      <w:pPr>
        <w:pStyle w:val="Heading1"/>
        <w:spacing w:after="0" w:line="276" w:lineRule="auto"/>
        <w:rPr>
          <w:lang w:val="en-GB"/>
        </w:rPr>
      </w:pPr>
      <w:r w:rsidRPr="007753AA">
        <w:rPr>
          <w:lang w:val="en-GB"/>
        </w:rPr>
        <w:lastRenderedPageBreak/>
        <w:t>OBJECTIVES OF STRATEGIC ENVIRONMENTAL AND SOCIAL ASSESSMENT (SESA) AND APPROACH</w:t>
      </w:r>
    </w:p>
    <w:p w14:paraId="2B779820" w14:textId="77777777" w:rsidR="007753AA" w:rsidRDefault="007753AA" w:rsidP="004B2F7D">
      <w:pPr>
        <w:spacing w:line="276" w:lineRule="auto"/>
        <w:jc w:val="both"/>
        <w:rPr>
          <w:lang w:val="en-GB"/>
        </w:rPr>
      </w:pPr>
    </w:p>
    <w:p w14:paraId="2B779821" w14:textId="57991AA9" w:rsidR="002A53A6" w:rsidRDefault="002A53A6" w:rsidP="004B2F7D">
      <w:pPr>
        <w:spacing w:line="276" w:lineRule="auto"/>
        <w:jc w:val="both"/>
        <w:rPr>
          <w:lang w:val="en-GB"/>
        </w:rPr>
      </w:pPr>
      <w:r>
        <w:rPr>
          <w:lang w:val="en-GB"/>
        </w:rPr>
        <w:t>The objective of these</w:t>
      </w:r>
      <w:r w:rsidRPr="002A53A6">
        <w:rPr>
          <w:lang w:val="en-GB"/>
        </w:rPr>
        <w:t xml:space="preserve"> Terms of Reference (ToR) is to ensure </w:t>
      </w:r>
      <w:r w:rsidR="00953194">
        <w:rPr>
          <w:lang w:val="en-GB"/>
        </w:rPr>
        <w:t xml:space="preserve">implementation of </w:t>
      </w:r>
      <w:r w:rsidRPr="002A53A6">
        <w:rPr>
          <w:lang w:val="en-GB"/>
        </w:rPr>
        <w:t xml:space="preserve">a comprehensive and participatory Strategic Environmental and Social Assessment (SESA) </w:t>
      </w:r>
      <w:r w:rsidR="00953194">
        <w:rPr>
          <w:lang w:val="en-GB"/>
        </w:rPr>
        <w:t xml:space="preserve">process/study </w:t>
      </w:r>
      <w:r w:rsidRPr="002A53A6">
        <w:rPr>
          <w:lang w:val="en-GB"/>
        </w:rPr>
        <w:t>that can integrate environmental and social considerations into</w:t>
      </w:r>
      <w:r>
        <w:rPr>
          <w:lang w:val="en-GB"/>
        </w:rPr>
        <w:t xml:space="preserve"> </w:t>
      </w:r>
      <w:r w:rsidR="00953194">
        <w:rPr>
          <w:lang w:val="en-GB"/>
        </w:rPr>
        <w:t xml:space="preserve">mainly </w:t>
      </w:r>
      <w:r>
        <w:rPr>
          <w:lang w:val="en-GB"/>
        </w:rPr>
        <w:t>the following component of the Project:</w:t>
      </w:r>
    </w:p>
    <w:p w14:paraId="2B779822" w14:textId="77777777" w:rsidR="002A53A6" w:rsidRDefault="002A53A6" w:rsidP="004B2F7D">
      <w:pPr>
        <w:spacing w:line="276" w:lineRule="auto"/>
        <w:jc w:val="both"/>
        <w:rPr>
          <w:lang w:val="en-GB"/>
        </w:rPr>
      </w:pPr>
    </w:p>
    <w:p w14:paraId="2B779823" w14:textId="27A098CB" w:rsidR="002A53A6" w:rsidRDefault="002A53A6" w:rsidP="00174997">
      <w:pPr>
        <w:pStyle w:val="ListParagraph"/>
        <w:numPr>
          <w:ilvl w:val="0"/>
          <w:numId w:val="4"/>
        </w:numPr>
        <w:spacing w:line="276" w:lineRule="auto"/>
        <w:jc w:val="both"/>
        <w:rPr>
          <w:lang w:val="en-GB"/>
        </w:rPr>
      </w:pPr>
      <w:r w:rsidRPr="002A53A6">
        <w:rPr>
          <w:lang w:val="en-GB"/>
        </w:rPr>
        <w:t xml:space="preserve">Development of </w:t>
      </w:r>
      <w:r w:rsidR="00174997" w:rsidRPr="00174997">
        <w:rPr>
          <w:lang w:val="en-GB"/>
        </w:rPr>
        <w:t xml:space="preserve">National Investment Recommendations, Knowledge Exchange and Regional Dialogue </w:t>
      </w:r>
      <w:r w:rsidRPr="002A53A6">
        <w:rPr>
          <w:lang w:val="en-GB"/>
        </w:rPr>
        <w:t>(</w:t>
      </w:r>
      <w:r w:rsidRPr="00F54A59">
        <w:rPr>
          <w:i/>
          <w:lang w:val="en-GB"/>
        </w:rPr>
        <w:t>Subcomponent 1.2</w:t>
      </w:r>
      <w:r w:rsidRPr="002A53A6">
        <w:rPr>
          <w:lang w:val="en-GB"/>
        </w:rPr>
        <w:t>)</w:t>
      </w:r>
    </w:p>
    <w:p w14:paraId="2B779825" w14:textId="77777777" w:rsidR="002A53A6" w:rsidRDefault="002A53A6" w:rsidP="004B2F7D">
      <w:pPr>
        <w:spacing w:line="276" w:lineRule="auto"/>
        <w:jc w:val="both"/>
        <w:rPr>
          <w:lang w:val="en-GB"/>
        </w:rPr>
      </w:pPr>
    </w:p>
    <w:p w14:paraId="298B594A" w14:textId="654EE17F" w:rsidR="00580996" w:rsidRDefault="00D65837" w:rsidP="004B2F7D">
      <w:pPr>
        <w:spacing w:line="276" w:lineRule="auto"/>
        <w:jc w:val="both"/>
        <w:rPr>
          <w:lang w:val="en-GB"/>
        </w:rPr>
      </w:pPr>
      <w:r w:rsidRPr="7C73F771">
        <w:rPr>
          <w:lang w:val="en-GB"/>
        </w:rPr>
        <w:t xml:space="preserve">This component would include development of national investment recommendations for pollution reduction and management in the four </w:t>
      </w:r>
      <w:r w:rsidR="7CD0FD0A" w:rsidRPr="7C73F771">
        <w:rPr>
          <w:lang w:val="en-GB"/>
        </w:rPr>
        <w:t xml:space="preserve">BBSEA GEF Project Focus Countries </w:t>
      </w:r>
      <w:r w:rsidRPr="7C73F771">
        <w:rPr>
          <w:lang w:val="en-GB"/>
        </w:rPr>
        <w:t xml:space="preserve">(Georgia, Republic of Moldova, Ukraine and Turkey). </w:t>
      </w:r>
      <w:r w:rsidR="00580996" w:rsidRPr="7C73F771">
        <w:rPr>
          <w:lang w:val="en-GB"/>
        </w:rPr>
        <w:t>The SESA studies</w:t>
      </w:r>
      <w:r w:rsidR="003C65BE" w:rsidRPr="7C73F771">
        <w:rPr>
          <w:lang w:val="en-GB"/>
        </w:rPr>
        <w:t xml:space="preserve"> (expected to be 4 studies in 4 pilot countries)</w:t>
      </w:r>
      <w:r w:rsidR="00580996" w:rsidRPr="7C73F771">
        <w:rPr>
          <w:lang w:val="en-GB"/>
        </w:rPr>
        <w:t xml:space="preserve"> to be conducted in accordance this ToR will be in compliance with </w:t>
      </w:r>
      <w:r w:rsidR="003C65BE" w:rsidRPr="7C73F771">
        <w:rPr>
          <w:lang w:val="en-GB"/>
        </w:rPr>
        <w:t xml:space="preserve">relevant </w:t>
      </w:r>
      <w:r w:rsidR="00580996" w:rsidRPr="7C73F771">
        <w:rPr>
          <w:lang w:val="en-GB"/>
        </w:rPr>
        <w:t xml:space="preserve">national environmental legislation, and environmental and social safeguard policies/environmental and social standards and relevant guidelines of the World Bank. In addition, all these 4 </w:t>
      </w:r>
      <w:r w:rsidR="4F9DD7C0" w:rsidRPr="7C73F771">
        <w:rPr>
          <w:lang w:val="en-GB"/>
        </w:rPr>
        <w:t xml:space="preserve">BBSEA GEF Project Focus Countries </w:t>
      </w:r>
      <w:r w:rsidR="00580996" w:rsidRPr="7C73F771">
        <w:rPr>
          <w:lang w:val="en-GB"/>
        </w:rPr>
        <w:t>have Strategic Environmental Assessment (SEA) Regulations. Thus, in case the national plans to be developed under Subcomponent 2.1 falls under the categories required go</w:t>
      </w:r>
      <w:r w:rsidR="00B63D73" w:rsidRPr="7C73F771">
        <w:rPr>
          <w:lang w:val="en-GB"/>
        </w:rPr>
        <w:t>ing</w:t>
      </w:r>
      <w:r w:rsidR="00580996" w:rsidRPr="7C73F771">
        <w:rPr>
          <w:lang w:val="en-GB"/>
        </w:rPr>
        <w:t xml:space="preserve"> through national SEA process, national SEA </w:t>
      </w:r>
      <w:r w:rsidR="00B63D73" w:rsidRPr="7C73F771">
        <w:rPr>
          <w:lang w:val="en-GB"/>
        </w:rPr>
        <w:t>procedure will also be followed and completed.</w:t>
      </w:r>
    </w:p>
    <w:p w14:paraId="2B779827" w14:textId="77777777" w:rsidR="007753AA" w:rsidRDefault="007753AA" w:rsidP="004B2F7D">
      <w:pPr>
        <w:spacing w:line="276" w:lineRule="auto"/>
        <w:jc w:val="both"/>
        <w:rPr>
          <w:lang w:val="en-GB"/>
        </w:rPr>
      </w:pPr>
    </w:p>
    <w:p w14:paraId="2B779828" w14:textId="77777777" w:rsidR="002F199E" w:rsidRPr="0006374C" w:rsidRDefault="002F199E" w:rsidP="002F199E">
      <w:pPr>
        <w:pStyle w:val="Heading2"/>
        <w:spacing w:before="0" w:after="0" w:line="276" w:lineRule="auto"/>
        <w:jc w:val="both"/>
        <w:rPr>
          <w:lang w:val="en-GB"/>
        </w:rPr>
      </w:pPr>
      <w:r>
        <w:rPr>
          <w:lang w:val="en-GB"/>
        </w:rPr>
        <w:t>Objectives of Strategic Environmental and Social Assessment</w:t>
      </w:r>
    </w:p>
    <w:p w14:paraId="2B779829" w14:textId="77777777" w:rsidR="002F199E" w:rsidRDefault="002F199E" w:rsidP="004B2F7D">
      <w:pPr>
        <w:spacing w:line="276" w:lineRule="auto"/>
        <w:jc w:val="both"/>
        <w:rPr>
          <w:lang w:val="en-GB"/>
        </w:rPr>
      </w:pPr>
    </w:p>
    <w:p w14:paraId="2B77982A" w14:textId="77777777" w:rsidR="002F199E" w:rsidRDefault="002F199E" w:rsidP="002F199E">
      <w:pPr>
        <w:spacing w:line="276" w:lineRule="auto"/>
        <w:jc w:val="both"/>
        <w:rPr>
          <w:lang w:val="en-GB"/>
        </w:rPr>
      </w:pPr>
      <w:r>
        <w:rPr>
          <w:lang w:val="en-GB"/>
        </w:rPr>
        <w:t>SESA</w:t>
      </w:r>
      <w:r w:rsidRPr="002F199E">
        <w:rPr>
          <w:lang w:val="en-GB"/>
        </w:rPr>
        <w:t xml:space="preserve"> is a systematic and </w:t>
      </w:r>
      <w:r>
        <w:rPr>
          <w:lang w:val="en-GB"/>
        </w:rPr>
        <w:t>participatory</w:t>
      </w:r>
      <w:r w:rsidRPr="002F199E">
        <w:rPr>
          <w:lang w:val="en-GB"/>
        </w:rPr>
        <w:t xml:space="preserve"> process, undertaken to analyze environmental and </w:t>
      </w:r>
      <w:r>
        <w:rPr>
          <w:lang w:val="en-GB"/>
        </w:rPr>
        <w:t>social</w:t>
      </w:r>
      <w:r w:rsidRPr="002F199E">
        <w:rPr>
          <w:lang w:val="en-GB"/>
        </w:rPr>
        <w:t xml:space="preserve"> </w:t>
      </w:r>
      <w:r>
        <w:rPr>
          <w:lang w:val="en-GB"/>
        </w:rPr>
        <w:t xml:space="preserve">impacts </w:t>
      </w:r>
      <w:r w:rsidRPr="002F199E">
        <w:rPr>
          <w:lang w:val="en-GB"/>
        </w:rPr>
        <w:t xml:space="preserve">of proposed plans, programmes and other strategic actions, and to integrate findings into decision-making. </w:t>
      </w:r>
      <w:r>
        <w:rPr>
          <w:lang w:val="en-GB"/>
        </w:rPr>
        <w:t>I</w:t>
      </w:r>
      <w:r w:rsidRPr="002F199E">
        <w:rPr>
          <w:lang w:val="en-GB"/>
        </w:rPr>
        <w:t>n order to achieve integration of the SE</w:t>
      </w:r>
      <w:r>
        <w:rPr>
          <w:lang w:val="en-GB"/>
        </w:rPr>
        <w:t>S</w:t>
      </w:r>
      <w:r w:rsidRPr="002F199E">
        <w:rPr>
          <w:lang w:val="en-GB"/>
        </w:rPr>
        <w:t>A findings in decision-making (i.e. approval of plan or programme); inputs provided by SE</w:t>
      </w:r>
      <w:r>
        <w:rPr>
          <w:lang w:val="en-GB"/>
        </w:rPr>
        <w:t>S</w:t>
      </w:r>
      <w:r w:rsidRPr="002F199E">
        <w:rPr>
          <w:lang w:val="en-GB"/>
        </w:rPr>
        <w:t>A should be optimally considered in the plan or programme during its preparation. SE</w:t>
      </w:r>
      <w:r>
        <w:rPr>
          <w:lang w:val="en-GB"/>
        </w:rPr>
        <w:t>S</w:t>
      </w:r>
      <w:r w:rsidRPr="002F199E">
        <w:rPr>
          <w:lang w:val="en-GB"/>
        </w:rPr>
        <w:t>A process is required to be performed simultaneously with the planning process.</w:t>
      </w:r>
    </w:p>
    <w:p w14:paraId="2B77982B" w14:textId="77777777" w:rsidR="002F199E" w:rsidRDefault="002F199E" w:rsidP="002F199E">
      <w:pPr>
        <w:spacing w:line="276" w:lineRule="auto"/>
        <w:jc w:val="both"/>
        <w:rPr>
          <w:lang w:val="en-GB"/>
        </w:rPr>
      </w:pPr>
    </w:p>
    <w:p w14:paraId="1E267488" w14:textId="1E2DC45E" w:rsidR="006227D9" w:rsidRPr="002F199E" w:rsidRDefault="006227D9" w:rsidP="006227D9">
      <w:pPr>
        <w:spacing w:line="276" w:lineRule="auto"/>
        <w:jc w:val="both"/>
        <w:rPr>
          <w:lang w:val="en-GB"/>
        </w:rPr>
      </w:pPr>
      <w:r w:rsidRPr="7C73F771">
        <w:rPr>
          <w:rFonts w:cs="Arial"/>
          <w:lang w:val="en-GB"/>
        </w:rPr>
        <w:t xml:space="preserve">The Project aims adoption of regional pollution policy framework and recommendation for national pollution management planning in the 4 </w:t>
      </w:r>
      <w:r w:rsidR="7FA1D545" w:rsidRPr="7C73F771">
        <w:rPr>
          <w:rFonts w:cs="Arial"/>
          <w:lang w:val="en-GB"/>
        </w:rPr>
        <w:t xml:space="preserve"> BBSEA GEF Project Focus Countries</w:t>
      </w:r>
      <w:r w:rsidRPr="7C73F771">
        <w:rPr>
          <w:rFonts w:cs="Arial"/>
          <w:lang w:val="en-GB"/>
        </w:rPr>
        <w:t xml:space="preserve">. This includes </w:t>
      </w:r>
      <w:r w:rsidRPr="7C73F771">
        <w:rPr>
          <w:lang w:val="en-GB"/>
        </w:rPr>
        <w:t>development of national investment recommendation plans. The plan will support identifying the potential infrastructure investment plans at the pollution hot spots with investment concept and investment roadmap with baseline data, targets and monitoring mechanism. In this context, the objectives of SESA</w:t>
      </w:r>
      <w:r w:rsidR="003C65BE" w:rsidRPr="7C73F771">
        <w:rPr>
          <w:lang w:val="en-GB"/>
        </w:rPr>
        <w:t>s</w:t>
      </w:r>
      <w:r w:rsidRPr="7C73F771">
        <w:rPr>
          <w:lang w:val="en-GB"/>
        </w:rPr>
        <w:t xml:space="preserve"> would be identifying, describing and assessing the likely significant impacts of these investment recommendations/plans, constraints (environmental, </w:t>
      </w:r>
      <w:r w:rsidR="3F89204D" w:rsidRPr="7C73F771">
        <w:rPr>
          <w:lang w:val="en-GB"/>
        </w:rPr>
        <w:t xml:space="preserve">social, </w:t>
      </w:r>
      <w:r w:rsidRPr="7C73F771">
        <w:rPr>
          <w:lang w:val="en-GB"/>
        </w:rPr>
        <w:t>natural resource and climate change related) bearing on the performance of these plans, and opportunities for the plans to enhancing the state of the environment in the Black Sea Region, building climate resilience and promoting the blue economy.</w:t>
      </w:r>
    </w:p>
    <w:p w14:paraId="2B77982D" w14:textId="77777777" w:rsidR="0034658E" w:rsidRDefault="0034658E" w:rsidP="002F199E">
      <w:pPr>
        <w:spacing w:line="276" w:lineRule="auto"/>
        <w:jc w:val="both"/>
        <w:rPr>
          <w:lang w:val="en-GB"/>
        </w:rPr>
      </w:pPr>
    </w:p>
    <w:p w14:paraId="2B77982E" w14:textId="4BEF442E" w:rsidR="0034658E" w:rsidRPr="0034658E" w:rsidRDefault="003C65BE" w:rsidP="0034658E">
      <w:pPr>
        <w:spacing w:line="276" w:lineRule="auto"/>
        <w:jc w:val="both"/>
        <w:rPr>
          <w:lang w:val="en-GB"/>
        </w:rPr>
      </w:pPr>
      <w:r>
        <w:rPr>
          <w:lang w:val="en-GB"/>
        </w:rPr>
        <w:t xml:space="preserve">Each </w:t>
      </w:r>
      <w:r w:rsidR="1B7D6ECA" w:rsidRPr="21AD49C7">
        <w:rPr>
          <w:lang w:val="en-GB"/>
        </w:rPr>
        <w:t xml:space="preserve">SESA will aim at assessing the national </w:t>
      </w:r>
      <w:r w:rsidR="006227D9">
        <w:rPr>
          <w:lang w:val="en-GB"/>
        </w:rPr>
        <w:t>investment recommendations/</w:t>
      </w:r>
      <w:r w:rsidR="1B7D6ECA" w:rsidRPr="21AD49C7">
        <w:rPr>
          <w:lang w:val="en-GB"/>
        </w:rPr>
        <w:t>plans</w:t>
      </w:r>
      <w:r w:rsidR="006227D9">
        <w:rPr>
          <w:lang w:val="en-GB"/>
        </w:rPr>
        <w:t>,</w:t>
      </w:r>
      <w:r w:rsidR="1B7D6ECA" w:rsidRPr="21AD49C7">
        <w:rPr>
          <w:lang w:val="en-GB"/>
        </w:rPr>
        <w:t xml:space="preserve"> which are planned under the BBSEA</w:t>
      </w:r>
      <w:r w:rsidR="3F1B0C2C" w:rsidRPr="21AD49C7">
        <w:rPr>
          <w:lang w:val="en-GB"/>
        </w:rPr>
        <w:t xml:space="preserve"> Project</w:t>
      </w:r>
      <w:r w:rsidR="1B7D6ECA" w:rsidRPr="21AD49C7">
        <w:rPr>
          <w:lang w:val="en-GB"/>
        </w:rPr>
        <w:t xml:space="preserve">. The SESA will offer a platform for consultation with a broad range of national and regional stakeholders, including potentially affected communities, to integrate social and environmental concerns into the preparation of the proposed action plans. The SESA outcomes should reflect strategic relevance of the </w:t>
      </w:r>
      <w:r w:rsidR="1B7D6ECA" w:rsidRPr="21AD49C7">
        <w:rPr>
          <w:lang w:val="en-GB"/>
        </w:rPr>
        <w:lastRenderedPageBreak/>
        <w:t xml:space="preserve">proposed </w:t>
      </w:r>
      <w:r w:rsidR="006227D9">
        <w:rPr>
          <w:lang w:val="en-GB"/>
        </w:rPr>
        <w:t>actions</w:t>
      </w:r>
      <w:r w:rsidR="006227D9" w:rsidRPr="21AD49C7">
        <w:rPr>
          <w:lang w:val="en-GB"/>
        </w:rPr>
        <w:t xml:space="preserve"> </w:t>
      </w:r>
      <w:r w:rsidR="1B7D6ECA" w:rsidRPr="21AD49C7">
        <w:rPr>
          <w:lang w:val="en-GB"/>
        </w:rPr>
        <w:t xml:space="preserve">and provide relevant information to assess and appropriately address environmental and social challenges and opportunities. This information should help to ensure that environmental </w:t>
      </w:r>
      <w:r w:rsidR="25B1295A" w:rsidRPr="21AD49C7">
        <w:rPr>
          <w:lang w:val="en-GB"/>
        </w:rPr>
        <w:t xml:space="preserve">(on physical and biological/living environment) </w:t>
      </w:r>
      <w:r w:rsidR="1B7D6ECA" w:rsidRPr="21AD49C7">
        <w:rPr>
          <w:lang w:val="en-GB"/>
        </w:rPr>
        <w:t xml:space="preserve">and social </w:t>
      </w:r>
      <w:r w:rsidR="25B1295A" w:rsidRPr="21AD49C7">
        <w:rPr>
          <w:lang w:val="en-GB"/>
        </w:rPr>
        <w:t xml:space="preserve">(on socio-economy and communities) </w:t>
      </w:r>
      <w:r w:rsidR="1B7D6ECA" w:rsidRPr="21AD49C7">
        <w:rPr>
          <w:lang w:val="en-GB"/>
        </w:rPr>
        <w:t xml:space="preserve">concerns are appropriately integrated in the final design of the project components and implementation processes as well as in the monitoring, reporting and evaluation of the results. The SESA should identify alternatives to the proposed activities where the project components could adversely affect the environment or local communities, and discuss recommendations to address key environmental and social </w:t>
      </w:r>
      <w:r w:rsidR="1ED3B161" w:rsidRPr="21AD49C7">
        <w:rPr>
          <w:lang w:val="en-GB"/>
        </w:rPr>
        <w:t xml:space="preserve">risks and </w:t>
      </w:r>
      <w:r w:rsidR="1B7D6ECA" w:rsidRPr="21AD49C7">
        <w:rPr>
          <w:lang w:val="en-GB"/>
        </w:rPr>
        <w:t xml:space="preserve">impacts, and institutional and governance weaknesses. </w:t>
      </w:r>
    </w:p>
    <w:p w14:paraId="2B77982F" w14:textId="77777777" w:rsidR="0034658E" w:rsidRPr="0034658E" w:rsidRDefault="0034658E" w:rsidP="0034658E">
      <w:pPr>
        <w:spacing w:line="276" w:lineRule="auto"/>
        <w:jc w:val="both"/>
        <w:rPr>
          <w:lang w:val="en-GB"/>
        </w:rPr>
      </w:pPr>
    </w:p>
    <w:p w14:paraId="2B779830" w14:textId="429722E6" w:rsidR="0034658E" w:rsidRPr="0034658E" w:rsidRDefault="00CC4358" w:rsidP="0034658E">
      <w:pPr>
        <w:spacing w:line="276" w:lineRule="auto"/>
        <w:jc w:val="both"/>
        <w:rPr>
          <w:lang w:val="en-GB"/>
        </w:rPr>
      </w:pPr>
      <w:r>
        <w:rPr>
          <w:lang w:val="en-GB"/>
        </w:rPr>
        <w:t>The SESA</w:t>
      </w:r>
      <w:r w:rsidR="003C65BE">
        <w:rPr>
          <w:lang w:val="en-GB"/>
        </w:rPr>
        <w:t>s</w:t>
      </w:r>
      <w:r>
        <w:rPr>
          <w:lang w:val="en-GB"/>
        </w:rPr>
        <w:t xml:space="preserve"> to be prepared for relevant BBSEA Project Components will be in compliance </w:t>
      </w:r>
      <w:r w:rsidR="0034658E" w:rsidRPr="0034658E">
        <w:rPr>
          <w:lang w:val="en-GB"/>
        </w:rPr>
        <w:t xml:space="preserve">with the </w:t>
      </w:r>
      <w:r>
        <w:rPr>
          <w:lang w:val="en-GB"/>
        </w:rPr>
        <w:t>e</w:t>
      </w:r>
      <w:r w:rsidR="0034658E" w:rsidRPr="0034658E">
        <w:rPr>
          <w:lang w:val="en-GB"/>
        </w:rPr>
        <w:t xml:space="preserve">nvironmental and </w:t>
      </w:r>
      <w:r>
        <w:rPr>
          <w:lang w:val="en-GB"/>
        </w:rPr>
        <w:t>s</w:t>
      </w:r>
      <w:r w:rsidR="0034658E" w:rsidRPr="0034658E">
        <w:rPr>
          <w:lang w:val="en-GB"/>
        </w:rPr>
        <w:t xml:space="preserve">ocial legislation of </w:t>
      </w:r>
      <w:r w:rsidR="006227D9" w:rsidRPr="00D65837">
        <w:rPr>
          <w:lang w:val="en-GB"/>
        </w:rPr>
        <w:t>Georgia, Republic of Moldova, Ukraine and Turkey</w:t>
      </w:r>
      <w:r w:rsidR="006227D9" w:rsidDel="006227D9">
        <w:rPr>
          <w:lang w:val="en-GB"/>
        </w:rPr>
        <w:t xml:space="preserve"> </w:t>
      </w:r>
      <w:r w:rsidR="006227D9">
        <w:rPr>
          <w:lang w:val="en-GB"/>
        </w:rPr>
        <w:t xml:space="preserve">and regional agreements </w:t>
      </w:r>
      <w:r w:rsidR="0034658E" w:rsidRPr="0034658E">
        <w:rPr>
          <w:lang w:val="en-GB"/>
        </w:rPr>
        <w:t xml:space="preserve">and </w:t>
      </w:r>
      <w:r w:rsidR="006227D9">
        <w:rPr>
          <w:lang w:val="en-GB"/>
        </w:rPr>
        <w:t xml:space="preserve">the </w:t>
      </w:r>
      <w:r w:rsidR="0034658E" w:rsidRPr="0034658E">
        <w:rPr>
          <w:lang w:val="en-GB"/>
        </w:rPr>
        <w:t>World Bank´s Environmental and Social Framework (ESF). The findings of SESA</w:t>
      </w:r>
      <w:r w:rsidR="003C65BE">
        <w:rPr>
          <w:lang w:val="en-GB"/>
        </w:rPr>
        <w:t>s</w:t>
      </w:r>
      <w:r w:rsidR="0034658E" w:rsidRPr="0034658E">
        <w:rPr>
          <w:lang w:val="en-GB"/>
        </w:rPr>
        <w:t xml:space="preserve"> will guide further identification and prioritization of the project investments. </w:t>
      </w:r>
    </w:p>
    <w:p w14:paraId="2B779831" w14:textId="77777777" w:rsidR="0034658E" w:rsidRDefault="0034658E" w:rsidP="004B2F7D">
      <w:pPr>
        <w:spacing w:line="276" w:lineRule="auto"/>
        <w:jc w:val="both"/>
        <w:rPr>
          <w:lang w:val="en-GB"/>
        </w:rPr>
      </w:pPr>
    </w:p>
    <w:p w14:paraId="2B779832" w14:textId="77777777" w:rsidR="002C17F4" w:rsidRDefault="002C17F4" w:rsidP="002C17F4">
      <w:pPr>
        <w:pStyle w:val="Heading2"/>
        <w:spacing w:before="0" w:after="0" w:line="276" w:lineRule="auto"/>
        <w:jc w:val="both"/>
        <w:rPr>
          <w:lang w:val="en-GB"/>
        </w:rPr>
      </w:pPr>
      <w:r w:rsidRPr="002C17F4">
        <w:rPr>
          <w:lang w:val="en-GB"/>
        </w:rPr>
        <w:t xml:space="preserve">Approach for Implementing </w:t>
      </w:r>
      <w:r w:rsidR="00F54A59">
        <w:rPr>
          <w:lang w:val="en-GB"/>
        </w:rPr>
        <w:t xml:space="preserve">the </w:t>
      </w:r>
      <w:r w:rsidRPr="002C17F4">
        <w:rPr>
          <w:lang w:val="en-GB"/>
        </w:rPr>
        <w:t>SESA Process</w:t>
      </w:r>
    </w:p>
    <w:p w14:paraId="2B779833" w14:textId="77777777" w:rsidR="002C17F4" w:rsidRDefault="002C17F4" w:rsidP="002C17F4">
      <w:pPr>
        <w:rPr>
          <w:lang w:val="en-GB"/>
        </w:rPr>
      </w:pPr>
    </w:p>
    <w:p w14:paraId="2B779834" w14:textId="3B22B2BD" w:rsidR="00390A8E" w:rsidRDefault="00046C5B" w:rsidP="00046C5B">
      <w:pPr>
        <w:spacing w:line="276" w:lineRule="auto"/>
        <w:jc w:val="both"/>
        <w:rPr>
          <w:lang w:val="en-GB"/>
        </w:rPr>
      </w:pPr>
      <w:r>
        <w:rPr>
          <w:lang w:val="en-GB"/>
        </w:rPr>
        <w:t xml:space="preserve">Based on the characteristics and scope of the BBSEA </w:t>
      </w:r>
      <w:r w:rsidR="00506E87">
        <w:rPr>
          <w:lang w:val="en-GB"/>
        </w:rPr>
        <w:t xml:space="preserve">Project, </w:t>
      </w:r>
      <w:r w:rsidR="003B085B" w:rsidRPr="00046C5B">
        <w:rPr>
          <w:lang w:val="en-GB"/>
        </w:rPr>
        <w:t>SESA</w:t>
      </w:r>
      <w:r w:rsidR="003B085B">
        <w:rPr>
          <w:lang w:val="en-GB"/>
        </w:rPr>
        <w:t xml:space="preserve">s </w:t>
      </w:r>
      <w:r w:rsidR="003B085B" w:rsidRPr="00046C5B">
        <w:rPr>
          <w:lang w:val="en-GB"/>
        </w:rPr>
        <w:t>will</w:t>
      </w:r>
      <w:r w:rsidRPr="00046C5B">
        <w:rPr>
          <w:lang w:val="en-GB"/>
        </w:rPr>
        <w:t xml:space="preserve"> be carried out as a process, rather th</w:t>
      </w:r>
      <w:r w:rsidR="00506E87">
        <w:rPr>
          <w:lang w:val="en-GB"/>
        </w:rPr>
        <w:t>an a one-time impact assessment</w:t>
      </w:r>
      <w:r w:rsidR="009C2165">
        <w:rPr>
          <w:lang w:val="en-GB"/>
        </w:rPr>
        <w:t>. This is due to</w:t>
      </w:r>
      <w:r w:rsidR="00390A8E">
        <w:rPr>
          <w:lang w:val="en-GB"/>
        </w:rPr>
        <w:t>;</w:t>
      </w:r>
    </w:p>
    <w:p w14:paraId="2B779835" w14:textId="77777777" w:rsidR="00390A8E" w:rsidRDefault="00390A8E" w:rsidP="00046C5B">
      <w:pPr>
        <w:spacing w:line="276" w:lineRule="auto"/>
        <w:jc w:val="both"/>
        <w:rPr>
          <w:lang w:val="en-GB"/>
        </w:rPr>
      </w:pPr>
    </w:p>
    <w:p w14:paraId="2B779836" w14:textId="77777777" w:rsidR="00390A8E" w:rsidRPr="00390A8E" w:rsidRDefault="009C2165" w:rsidP="00044F11">
      <w:pPr>
        <w:pStyle w:val="ListParagraph"/>
        <w:numPr>
          <w:ilvl w:val="0"/>
          <w:numId w:val="5"/>
        </w:numPr>
        <w:spacing w:line="276" w:lineRule="auto"/>
        <w:jc w:val="both"/>
        <w:rPr>
          <w:lang w:val="en-GB"/>
        </w:rPr>
      </w:pPr>
      <w:r w:rsidRPr="00390A8E">
        <w:rPr>
          <w:lang w:val="en-GB"/>
        </w:rPr>
        <w:t>the</w:t>
      </w:r>
      <w:r w:rsidR="00390A8E" w:rsidRPr="00390A8E">
        <w:rPr>
          <w:lang w:val="en-GB"/>
        </w:rPr>
        <w:t xml:space="preserve"> complex and regional nature of the BBSEA Project, where the sub-project/activities would be conducted in different countries and they are not yet well identified</w:t>
      </w:r>
      <w:r w:rsidR="00390A8E">
        <w:rPr>
          <w:lang w:val="en-GB"/>
        </w:rPr>
        <w:t xml:space="preserve">, and SESA activities might need to be adapted to </w:t>
      </w:r>
      <w:r w:rsidR="00CB1112">
        <w:rPr>
          <w:lang w:val="en-GB"/>
        </w:rPr>
        <w:t>different sub-projects/plans</w:t>
      </w:r>
      <w:r w:rsidR="00390A8E" w:rsidRPr="00390A8E">
        <w:rPr>
          <w:lang w:val="en-GB"/>
        </w:rPr>
        <w:t xml:space="preserve">, </w:t>
      </w:r>
    </w:p>
    <w:p w14:paraId="2B779837" w14:textId="77777777" w:rsidR="009C2165" w:rsidRDefault="00390A8E" w:rsidP="00044F11">
      <w:pPr>
        <w:pStyle w:val="ListParagraph"/>
        <w:numPr>
          <w:ilvl w:val="0"/>
          <w:numId w:val="5"/>
        </w:numPr>
        <w:spacing w:line="276" w:lineRule="auto"/>
        <w:jc w:val="both"/>
        <w:rPr>
          <w:lang w:val="en-GB"/>
        </w:rPr>
      </w:pPr>
      <w:r w:rsidRPr="00390A8E">
        <w:rPr>
          <w:lang w:val="en-GB"/>
        </w:rPr>
        <w:t xml:space="preserve">SESA </w:t>
      </w:r>
      <w:r>
        <w:rPr>
          <w:lang w:val="en-GB"/>
        </w:rPr>
        <w:t xml:space="preserve">development </w:t>
      </w:r>
      <w:r w:rsidRPr="00390A8E">
        <w:rPr>
          <w:lang w:val="en-GB"/>
        </w:rPr>
        <w:t>shall go in p</w:t>
      </w:r>
      <w:r>
        <w:rPr>
          <w:lang w:val="en-GB"/>
        </w:rPr>
        <w:t>a</w:t>
      </w:r>
      <w:r w:rsidRPr="00390A8E">
        <w:rPr>
          <w:lang w:val="en-GB"/>
        </w:rPr>
        <w:t>rallel</w:t>
      </w:r>
      <w:r>
        <w:rPr>
          <w:lang w:val="en-GB"/>
        </w:rPr>
        <w:t xml:space="preserve"> with the planning process of the strategic actions/projects</w:t>
      </w:r>
      <w:r w:rsidR="00CB1112">
        <w:rPr>
          <w:lang w:val="en-GB"/>
        </w:rPr>
        <w:t>, and</w:t>
      </w:r>
    </w:p>
    <w:p w14:paraId="2B779838" w14:textId="77777777" w:rsidR="002C17F4" w:rsidRPr="00390A8E" w:rsidRDefault="00390A8E" w:rsidP="00044F11">
      <w:pPr>
        <w:pStyle w:val="ListParagraph"/>
        <w:numPr>
          <w:ilvl w:val="0"/>
          <w:numId w:val="5"/>
        </w:numPr>
        <w:spacing w:line="276" w:lineRule="auto"/>
        <w:jc w:val="both"/>
        <w:rPr>
          <w:lang w:val="en-GB"/>
        </w:rPr>
      </w:pPr>
      <w:r w:rsidRPr="00390A8E">
        <w:rPr>
          <w:lang w:val="en-GB"/>
        </w:rPr>
        <w:t xml:space="preserve">SESA </w:t>
      </w:r>
      <w:r w:rsidR="00046C5B" w:rsidRPr="00390A8E">
        <w:rPr>
          <w:lang w:val="en-GB"/>
        </w:rPr>
        <w:t xml:space="preserve">will create a platform of stakeholder engagement to allow continued engagement </w:t>
      </w:r>
      <w:r>
        <w:rPr>
          <w:lang w:val="en-GB"/>
        </w:rPr>
        <w:t xml:space="preserve">and consultation </w:t>
      </w:r>
      <w:r w:rsidR="00046C5B" w:rsidRPr="00390A8E">
        <w:rPr>
          <w:lang w:val="en-GB"/>
        </w:rPr>
        <w:t xml:space="preserve">with broad stakeholders. </w:t>
      </w:r>
    </w:p>
    <w:p w14:paraId="2B779839" w14:textId="77777777" w:rsidR="002C17F4" w:rsidRDefault="002C17F4" w:rsidP="002C17F4">
      <w:pPr>
        <w:rPr>
          <w:lang w:val="en-GB"/>
        </w:rPr>
      </w:pPr>
    </w:p>
    <w:p w14:paraId="2B77983A" w14:textId="0A26AF22" w:rsidR="00CB1112" w:rsidRDefault="00CB1112" w:rsidP="00CB1112">
      <w:pPr>
        <w:spacing w:line="276" w:lineRule="auto"/>
        <w:jc w:val="both"/>
        <w:rPr>
          <w:lang w:val="en-GB"/>
        </w:rPr>
      </w:pPr>
      <w:r>
        <w:rPr>
          <w:lang w:val="en-GB"/>
        </w:rPr>
        <w:t xml:space="preserve">The stepwise approach for </w:t>
      </w:r>
      <w:r w:rsidR="003C65BE">
        <w:rPr>
          <w:lang w:val="en-GB"/>
        </w:rPr>
        <w:t xml:space="preserve">a </w:t>
      </w:r>
      <w:r>
        <w:rPr>
          <w:lang w:val="en-GB"/>
        </w:rPr>
        <w:t xml:space="preserve">SESA </w:t>
      </w:r>
      <w:r w:rsidR="003C65BE">
        <w:rPr>
          <w:lang w:val="en-GB"/>
        </w:rPr>
        <w:t xml:space="preserve">study </w:t>
      </w:r>
      <w:r>
        <w:rPr>
          <w:lang w:val="en-GB"/>
        </w:rPr>
        <w:t>would include the following:</w:t>
      </w:r>
    </w:p>
    <w:p w14:paraId="2B77983B" w14:textId="77777777" w:rsidR="00CB1112" w:rsidRDefault="00CB1112" w:rsidP="00A1317F">
      <w:pPr>
        <w:rPr>
          <w:lang w:val="en-GB"/>
        </w:rPr>
      </w:pPr>
    </w:p>
    <w:p w14:paraId="2B77983C" w14:textId="77777777" w:rsidR="00CB1112" w:rsidRDefault="0070249F" w:rsidP="00044F11">
      <w:pPr>
        <w:pStyle w:val="ListParagraph"/>
        <w:numPr>
          <w:ilvl w:val="0"/>
          <w:numId w:val="6"/>
        </w:numPr>
        <w:spacing w:line="276" w:lineRule="auto"/>
        <w:jc w:val="both"/>
        <w:rPr>
          <w:lang w:val="en-GB"/>
        </w:rPr>
      </w:pPr>
      <w:r>
        <w:rPr>
          <w:lang w:val="en-GB"/>
        </w:rPr>
        <w:t xml:space="preserve">Conduction a </w:t>
      </w:r>
      <w:r w:rsidR="00CB1112">
        <w:rPr>
          <w:lang w:val="en-GB"/>
        </w:rPr>
        <w:t xml:space="preserve">Scoping Study for the BBSEA action that requires a SESA </w:t>
      </w:r>
      <w:r>
        <w:rPr>
          <w:lang w:val="en-GB"/>
        </w:rPr>
        <w:t>and delivering a Scoping Report</w:t>
      </w:r>
      <w:r w:rsidR="005E7C6A">
        <w:rPr>
          <w:lang w:val="en-GB"/>
        </w:rPr>
        <w:t>. The Scoping results will include</w:t>
      </w:r>
      <w:r>
        <w:rPr>
          <w:lang w:val="en-GB"/>
        </w:rPr>
        <w:t xml:space="preserve">, </w:t>
      </w:r>
      <w:r w:rsidR="005E7C6A">
        <w:rPr>
          <w:lang w:val="en-GB"/>
        </w:rPr>
        <w:t xml:space="preserve">scope of data collection, </w:t>
      </w:r>
      <w:r>
        <w:rPr>
          <w:lang w:val="en-GB"/>
        </w:rPr>
        <w:t xml:space="preserve">key aspects to be considered, </w:t>
      </w:r>
      <w:r w:rsidR="005E7C6A">
        <w:rPr>
          <w:lang w:val="en-GB"/>
        </w:rPr>
        <w:t>impact assessment methodologies, stakeholder engagement means</w:t>
      </w:r>
      <w:r w:rsidR="00A1317F">
        <w:rPr>
          <w:lang w:val="en-GB"/>
        </w:rPr>
        <w:t>,</w:t>
      </w:r>
      <w:r w:rsidR="005E7C6A">
        <w:rPr>
          <w:lang w:val="en-GB"/>
        </w:rPr>
        <w:t xml:space="preserve"> contents for the SESA Study, etc.</w:t>
      </w:r>
    </w:p>
    <w:p w14:paraId="2B77983D" w14:textId="27DA534F"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Presenting the draft Scoping Report to the National Competent Authority</w:t>
      </w:r>
      <w:r w:rsidR="003C65BE">
        <w:rPr>
          <w:lang w:val="en-GB"/>
        </w:rPr>
        <w:t xml:space="preserve"> of the country that the plan is being developed</w:t>
      </w:r>
      <w:r>
        <w:rPr>
          <w:lang w:val="en-GB"/>
        </w:rPr>
        <w:t xml:space="preserve"> (if required) and the World Bank for review.</w:t>
      </w:r>
    </w:p>
    <w:p w14:paraId="2B77983E" w14:textId="77777777"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 xml:space="preserve">Stakeholder Consultations (i.e., public consultation, scoping meeting, etc.) for the </w:t>
      </w:r>
      <w:r w:rsidR="004C2A3F">
        <w:rPr>
          <w:lang w:val="en-GB"/>
        </w:rPr>
        <w:t xml:space="preserve">draft </w:t>
      </w:r>
      <w:r>
        <w:rPr>
          <w:lang w:val="en-GB"/>
        </w:rPr>
        <w:t>Scoping Report.</w:t>
      </w:r>
    </w:p>
    <w:p w14:paraId="2B77983F" w14:textId="77777777"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Finalizing the Scoping Report.</w:t>
      </w:r>
    </w:p>
    <w:p w14:paraId="2B779840" w14:textId="77777777" w:rsidR="00CB1112" w:rsidRDefault="0070249F" w:rsidP="00150B37">
      <w:pPr>
        <w:pStyle w:val="ListParagraph"/>
        <w:numPr>
          <w:ilvl w:val="0"/>
          <w:numId w:val="6"/>
        </w:numPr>
        <w:spacing w:before="120" w:line="276" w:lineRule="auto"/>
        <w:ind w:left="714" w:hanging="357"/>
        <w:contextualSpacing w:val="0"/>
        <w:jc w:val="both"/>
        <w:rPr>
          <w:lang w:val="en-GB"/>
        </w:rPr>
      </w:pPr>
      <w:r>
        <w:rPr>
          <w:lang w:val="en-GB"/>
        </w:rPr>
        <w:t xml:space="preserve">Conducting the </w:t>
      </w:r>
      <w:r w:rsidR="005E7C6A">
        <w:rPr>
          <w:lang w:val="en-GB"/>
        </w:rPr>
        <w:t>SESA Study based on the findings and results of the Scoping Study</w:t>
      </w:r>
      <w:r>
        <w:rPr>
          <w:lang w:val="en-GB"/>
        </w:rPr>
        <w:t xml:space="preserve"> and delivering a SESA Report</w:t>
      </w:r>
      <w:r w:rsidR="005E7C6A">
        <w:rPr>
          <w:lang w:val="en-GB"/>
        </w:rPr>
        <w:t>.</w:t>
      </w:r>
      <w:r>
        <w:rPr>
          <w:lang w:val="en-GB"/>
        </w:rPr>
        <w:t xml:space="preserve"> The SESA study would cover identification of key environmental and social issues and priorities, assessment of environmental and social impacts, development of mitigation measures for adverse impacts, evaluation </w:t>
      </w:r>
      <w:r>
        <w:rPr>
          <w:lang w:val="en-GB"/>
        </w:rPr>
        <w:lastRenderedPageBreak/>
        <w:t xml:space="preserve">of alternatives and </w:t>
      </w:r>
      <w:r w:rsidR="00B07C6F">
        <w:rPr>
          <w:lang w:val="en-GB"/>
        </w:rPr>
        <w:t>proposing monitoring activities, as well as stakeholder engagement.</w:t>
      </w:r>
    </w:p>
    <w:p w14:paraId="2B779841" w14:textId="77777777"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Stakeholder Consultations (i.e., public consultation, workshops, etc.) during SESA studies.</w:t>
      </w:r>
    </w:p>
    <w:p w14:paraId="2B779842" w14:textId="3D2FC6B1"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Presenting the draft SESA Report to the National Competent Authority</w:t>
      </w:r>
      <w:r w:rsidR="003C65BE" w:rsidRPr="003C65BE">
        <w:rPr>
          <w:lang w:val="en-GB"/>
        </w:rPr>
        <w:t xml:space="preserve"> </w:t>
      </w:r>
      <w:r w:rsidR="003C65BE">
        <w:rPr>
          <w:lang w:val="en-GB"/>
        </w:rPr>
        <w:t xml:space="preserve">of the country that the plan is being developed </w:t>
      </w:r>
      <w:r>
        <w:rPr>
          <w:lang w:val="en-GB"/>
        </w:rPr>
        <w:t>(if required) and the World Bank for review.</w:t>
      </w:r>
    </w:p>
    <w:p w14:paraId="2B779843" w14:textId="77777777"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 xml:space="preserve">Stakeholder Consultations (i.e., public consultation, scoping meeting, etc.) for the </w:t>
      </w:r>
      <w:r w:rsidR="004C2A3F">
        <w:rPr>
          <w:lang w:val="en-GB"/>
        </w:rPr>
        <w:t xml:space="preserve">draft </w:t>
      </w:r>
      <w:r>
        <w:rPr>
          <w:lang w:val="en-GB"/>
        </w:rPr>
        <w:t>SESA Report</w:t>
      </w:r>
      <w:r w:rsidR="004C2A3F">
        <w:rPr>
          <w:lang w:val="en-GB"/>
        </w:rPr>
        <w:t>.</w:t>
      </w:r>
    </w:p>
    <w:p w14:paraId="2B779844" w14:textId="77777777" w:rsidR="00B07C6F" w:rsidRDefault="00B07C6F" w:rsidP="00150B37">
      <w:pPr>
        <w:pStyle w:val="ListParagraph"/>
        <w:numPr>
          <w:ilvl w:val="0"/>
          <w:numId w:val="6"/>
        </w:numPr>
        <w:spacing w:before="120" w:line="276" w:lineRule="auto"/>
        <w:ind w:left="714" w:hanging="357"/>
        <w:contextualSpacing w:val="0"/>
        <w:jc w:val="both"/>
        <w:rPr>
          <w:lang w:val="en-GB"/>
        </w:rPr>
      </w:pPr>
      <w:r>
        <w:rPr>
          <w:lang w:val="en-GB"/>
        </w:rPr>
        <w:t xml:space="preserve">Finalizing the </w:t>
      </w:r>
      <w:r w:rsidR="004C2A3F">
        <w:rPr>
          <w:lang w:val="en-GB"/>
        </w:rPr>
        <w:t>SESA</w:t>
      </w:r>
      <w:r>
        <w:rPr>
          <w:lang w:val="en-GB"/>
        </w:rPr>
        <w:t xml:space="preserve"> Report</w:t>
      </w:r>
      <w:r w:rsidR="004C2A3F">
        <w:rPr>
          <w:lang w:val="en-GB"/>
        </w:rPr>
        <w:t>.</w:t>
      </w:r>
    </w:p>
    <w:p w14:paraId="2B779845" w14:textId="77777777" w:rsidR="00B07C6F" w:rsidRDefault="00B07C6F" w:rsidP="004C2A3F">
      <w:pPr>
        <w:spacing w:line="276" w:lineRule="auto"/>
        <w:jc w:val="both"/>
        <w:rPr>
          <w:lang w:val="en-GB"/>
        </w:rPr>
      </w:pPr>
    </w:p>
    <w:p w14:paraId="2B779846" w14:textId="77777777" w:rsidR="00270D70" w:rsidRDefault="00270D70" w:rsidP="004C2A3F">
      <w:pPr>
        <w:spacing w:line="276" w:lineRule="auto"/>
        <w:jc w:val="both"/>
        <w:rPr>
          <w:lang w:val="en-GB"/>
        </w:rPr>
      </w:pPr>
    </w:p>
    <w:p w14:paraId="2B779847" w14:textId="1F19EC6B" w:rsidR="00270D70" w:rsidRPr="00B07C6F" w:rsidRDefault="00270D70" w:rsidP="00270D70">
      <w:pPr>
        <w:pStyle w:val="Heading1"/>
        <w:spacing w:after="0" w:line="276" w:lineRule="auto"/>
        <w:rPr>
          <w:lang w:val="en-GB"/>
        </w:rPr>
      </w:pPr>
      <w:r w:rsidRPr="00270D70">
        <w:rPr>
          <w:lang w:val="en-GB"/>
        </w:rPr>
        <w:t>POLICY AND LEGISLATIVE FRAMEWORK</w:t>
      </w:r>
      <w:r w:rsidR="008B7F00">
        <w:rPr>
          <w:lang w:val="en-GB"/>
        </w:rPr>
        <w:t xml:space="preserve"> ON SESA</w:t>
      </w:r>
    </w:p>
    <w:p w14:paraId="2B779848" w14:textId="77777777" w:rsidR="00270D70" w:rsidRPr="00270D70" w:rsidRDefault="00270D70" w:rsidP="00270D70">
      <w:pPr>
        <w:pStyle w:val="Heading1"/>
        <w:numPr>
          <w:ilvl w:val="0"/>
          <w:numId w:val="0"/>
        </w:numPr>
        <w:spacing w:after="0" w:line="276" w:lineRule="auto"/>
        <w:ind w:left="432" w:hanging="432"/>
        <w:jc w:val="both"/>
        <w:rPr>
          <w:b w:val="0"/>
          <w:lang w:val="en-GB"/>
        </w:rPr>
      </w:pPr>
    </w:p>
    <w:p w14:paraId="2B779849" w14:textId="77777777" w:rsidR="00270D70" w:rsidRPr="00270D70" w:rsidRDefault="00270D70" w:rsidP="00270D70">
      <w:pPr>
        <w:pStyle w:val="Heading2"/>
        <w:spacing w:before="0" w:after="0" w:line="276" w:lineRule="auto"/>
        <w:jc w:val="both"/>
        <w:rPr>
          <w:lang w:val="en-GB"/>
        </w:rPr>
      </w:pPr>
      <w:r w:rsidRPr="00270D70">
        <w:rPr>
          <w:lang w:val="en-GB"/>
        </w:rPr>
        <w:t>World Bank Standards and Guidelines</w:t>
      </w:r>
    </w:p>
    <w:p w14:paraId="2B77984A" w14:textId="77777777" w:rsidR="00270D70" w:rsidRPr="003339AE" w:rsidRDefault="00270D70" w:rsidP="003339AE">
      <w:pPr>
        <w:pStyle w:val="Heading1"/>
        <w:numPr>
          <w:ilvl w:val="0"/>
          <w:numId w:val="0"/>
        </w:numPr>
        <w:spacing w:after="0" w:line="276" w:lineRule="auto"/>
        <w:jc w:val="both"/>
        <w:rPr>
          <w:b w:val="0"/>
          <w:szCs w:val="22"/>
          <w:lang w:val="en-GB"/>
        </w:rPr>
      </w:pPr>
    </w:p>
    <w:p w14:paraId="2B77984B" w14:textId="013E99B6" w:rsidR="003339AE" w:rsidRPr="003339AE" w:rsidRDefault="003339AE" w:rsidP="003339AE">
      <w:pPr>
        <w:pStyle w:val="NormalWeb"/>
        <w:shd w:val="clear" w:color="auto" w:fill="FFFFFF"/>
        <w:spacing w:before="0" w:beforeAutospacing="0" w:after="0" w:afterAutospacing="0" w:line="276" w:lineRule="auto"/>
        <w:jc w:val="both"/>
        <w:rPr>
          <w:rFonts w:ascii="Arial" w:hAnsi="Arial" w:cs="Arial"/>
          <w:color w:val="333333"/>
          <w:sz w:val="22"/>
          <w:szCs w:val="22"/>
          <w:lang w:val="en-US"/>
        </w:rPr>
      </w:pPr>
      <w:r w:rsidRPr="003339AE">
        <w:rPr>
          <w:rFonts w:ascii="Arial" w:hAnsi="Arial" w:cs="Arial"/>
          <w:color w:val="333333"/>
          <w:sz w:val="22"/>
          <w:szCs w:val="22"/>
          <w:lang w:val="en-US"/>
        </w:rPr>
        <w:t xml:space="preserve">The World Bank recognizes strategic environmental </w:t>
      </w:r>
      <w:r>
        <w:rPr>
          <w:rFonts w:ascii="Arial" w:hAnsi="Arial" w:cs="Arial"/>
          <w:color w:val="333333"/>
          <w:sz w:val="22"/>
          <w:szCs w:val="22"/>
          <w:lang w:val="en-US"/>
        </w:rPr>
        <w:t xml:space="preserve">and social </w:t>
      </w:r>
      <w:r w:rsidRPr="003339AE">
        <w:rPr>
          <w:rFonts w:ascii="Arial" w:hAnsi="Arial" w:cs="Arial"/>
          <w:color w:val="333333"/>
          <w:sz w:val="22"/>
          <w:szCs w:val="22"/>
          <w:lang w:val="en-US"/>
        </w:rPr>
        <w:t>assessment (SE</w:t>
      </w:r>
      <w:r>
        <w:rPr>
          <w:rFonts w:ascii="Arial" w:hAnsi="Arial" w:cs="Arial"/>
          <w:color w:val="333333"/>
          <w:sz w:val="22"/>
          <w:szCs w:val="22"/>
          <w:lang w:val="en-US"/>
        </w:rPr>
        <w:t>S</w:t>
      </w:r>
      <w:r w:rsidRPr="003339AE">
        <w:rPr>
          <w:rFonts w:ascii="Arial" w:hAnsi="Arial" w:cs="Arial"/>
          <w:color w:val="333333"/>
          <w:sz w:val="22"/>
          <w:szCs w:val="22"/>
          <w:lang w:val="en-US"/>
        </w:rPr>
        <w:t>A) as a key means of integrating environmental and social considerations into policies, plans and programs</w:t>
      </w:r>
      <w:r>
        <w:rPr>
          <w:rFonts w:ascii="Arial" w:hAnsi="Arial" w:cs="Arial"/>
          <w:color w:val="333333"/>
          <w:sz w:val="22"/>
          <w:szCs w:val="22"/>
          <w:lang w:val="en-US"/>
        </w:rPr>
        <w:t xml:space="preserve"> and </w:t>
      </w:r>
      <w:r w:rsidRPr="003339AE">
        <w:rPr>
          <w:rFonts w:ascii="Arial" w:hAnsi="Arial" w:cs="Arial"/>
          <w:color w:val="333333"/>
          <w:sz w:val="22"/>
          <w:szCs w:val="22"/>
          <w:lang w:val="en-US"/>
        </w:rPr>
        <w:t>as a tool for sustainable development.</w:t>
      </w:r>
      <w:r>
        <w:rPr>
          <w:rFonts w:ascii="Arial" w:hAnsi="Arial" w:cs="Arial"/>
          <w:color w:val="333333"/>
          <w:sz w:val="22"/>
          <w:szCs w:val="22"/>
          <w:lang w:val="en-US"/>
        </w:rPr>
        <w:t xml:space="preserve"> SESA </w:t>
      </w:r>
      <w:r w:rsidRPr="003339AE">
        <w:rPr>
          <w:rFonts w:ascii="Arial" w:hAnsi="Arial" w:cs="Arial"/>
          <w:color w:val="333333"/>
          <w:sz w:val="22"/>
          <w:szCs w:val="22"/>
          <w:lang w:val="en-US"/>
        </w:rPr>
        <w:t>focus on impact analysis</w:t>
      </w:r>
      <w:r>
        <w:rPr>
          <w:rFonts w:ascii="Arial" w:hAnsi="Arial" w:cs="Arial"/>
          <w:color w:val="333333"/>
          <w:sz w:val="22"/>
          <w:szCs w:val="22"/>
          <w:lang w:val="en-US"/>
        </w:rPr>
        <w:t xml:space="preserve"> at one end</w:t>
      </w:r>
      <w:r w:rsidRPr="003339AE">
        <w:rPr>
          <w:rFonts w:ascii="Arial" w:hAnsi="Arial" w:cs="Arial"/>
          <w:color w:val="333333"/>
          <w:sz w:val="22"/>
          <w:szCs w:val="22"/>
          <w:lang w:val="en-US"/>
        </w:rPr>
        <w:t xml:space="preserve"> </w:t>
      </w:r>
      <w:r>
        <w:rPr>
          <w:rFonts w:ascii="Arial" w:hAnsi="Arial" w:cs="Arial"/>
          <w:color w:val="333333"/>
          <w:sz w:val="22"/>
          <w:szCs w:val="22"/>
          <w:lang w:val="en-US"/>
        </w:rPr>
        <w:t xml:space="preserve">and </w:t>
      </w:r>
      <w:r w:rsidRPr="003339AE">
        <w:rPr>
          <w:rFonts w:ascii="Arial" w:hAnsi="Arial" w:cs="Arial"/>
          <w:color w:val="333333"/>
          <w:sz w:val="22"/>
          <w:szCs w:val="22"/>
          <w:lang w:val="en-US"/>
        </w:rPr>
        <w:t xml:space="preserve">on institutional assessment </w:t>
      </w:r>
      <w:r>
        <w:rPr>
          <w:rFonts w:ascii="Arial" w:hAnsi="Arial" w:cs="Arial"/>
          <w:color w:val="333333"/>
          <w:sz w:val="22"/>
          <w:szCs w:val="22"/>
          <w:lang w:val="en-US"/>
        </w:rPr>
        <w:t>at the other end incorporating</w:t>
      </w:r>
      <w:r w:rsidRPr="003339AE">
        <w:rPr>
          <w:rFonts w:ascii="Arial" w:hAnsi="Arial" w:cs="Arial"/>
          <w:color w:val="333333"/>
          <w:sz w:val="22"/>
          <w:szCs w:val="22"/>
          <w:lang w:val="en-US"/>
        </w:rPr>
        <w:t xml:space="preserve"> environmental considerations across different levels of strategic decision-making: plan, program, and policy. </w:t>
      </w:r>
    </w:p>
    <w:p w14:paraId="2B77984C" w14:textId="77777777" w:rsidR="003339AE" w:rsidRDefault="003339AE" w:rsidP="003339AE">
      <w:pPr>
        <w:autoSpaceDE w:val="0"/>
        <w:autoSpaceDN w:val="0"/>
        <w:adjustRightInd w:val="0"/>
        <w:spacing w:line="276" w:lineRule="auto"/>
        <w:jc w:val="both"/>
        <w:rPr>
          <w:rFonts w:eastAsiaTheme="minorHAnsi" w:cs="Arial"/>
          <w:iCs/>
          <w:color w:val="231F20"/>
          <w:lang w:val="en-US"/>
        </w:rPr>
      </w:pPr>
    </w:p>
    <w:p w14:paraId="2B77984D" w14:textId="1F7ED93B" w:rsidR="003339AE" w:rsidRDefault="003339AE" w:rsidP="003339AE">
      <w:pPr>
        <w:autoSpaceDE w:val="0"/>
        <w:autoSpaceDN w:val="0"/>
        <w:adjustRightInd w:val="0"/>
        <w:spacing w:line="276" w:lineRule="auto"/>
        <w:jc w:val="both"/>
        <w:rPr>
          <w:rFonts w:eastAsiaTheme="minorHAnsi" w:cs="Arial"/>
          <w:color w:val="231F20"/>
          <w:lang w:val="en-US"/>
        </w:rPr>
      </w:pPr>
      <w:r>
        <w:rPr>
          <w:rFonts w:eastAsiaTheme="minorHAnsi" w:cs="Arial"/>
          <w:iCs/>
          <w:color w:val="231F20"/>
          <w:lang w:val="en-US"/>
        </w:rPr>
        <w:t xml:space="preserve">Environmental Social Framework </w:t>
      </w:r>
      <w:r w:rsidR="004653EB">
        <w:rPr>
          <w:rFonts w:eastAsiaTheme="minorHAnsi" w:cs="Arial"/>
          <w:iCs/>
          <w:color w:val="231F20"/>
          <w:lang w:val="en-US"/>
        </w:rPr>
        <w:t xml:space="preserve">(ESF) </w:t>
      </w:r>
      <w:r>
        <w:rPr>
          <w:rFonts w:eastAsiaTheme="minorHAnsi" w:cs="Arial"/>
          <w:iCs/>
          <w:color w:val="231F20"/>
          <w:lang w:val="en-US"/>
        </w:rPr>
        <w:t xml:space="preserve">of the World Bank defines </w:t>
      </w:r>
      <w:r w:rsidRPr="003339AE">
        <w:rPr>
          <w:rFonts w:eastAsiaTheme="minorHAnsi" w:cs="Arial"/>
          <w:iCs/>
          <w:color w:val="231F20"/>
          <w:lang w:val="en-US"/>
        </w:rPr>
        <w:t xml:space="preserve">SESA </w:t>
      </w:r>
      <w:r>
        <w:rPr>
          <w:rFonts w:eastAsiaTheme="minorHAnsi" w:cs="Arial"/>
          <w:iCs/>
          <w:color w:val="231F20"/>
          <w:lang w:val="en-US"/>
        </w:rPr>
        <w:t xml:space="preserve">as </w:t>
      </w:r>
      <w:r w:rsidRPr="003339AE">
        <w:rPr>
          <w:rFonts w:eastAsiaTheme="minorHAnsi" w:cs="Arial"/>
          <w:color w:val="231F20"/>
          <w:lang w:val="en-US"/>
        </w:rPr>
        <w:t xml:space="preserve">a systematic examination of environmental and social risks and impacts, and issues, associated with a policy, plan or program, typically at the national level but also in smaller areas. The examination of environmental and social risks and impacts will include consideration of the environmental and social risks and impacts incorporated </w:t>
      </w:r>
      <w:r>
        <w:rPr>
          <w:rFonts w:eastAsiaTheme="minorHAnsi" w:cs="Arial"/>
          <w:color w:val="231F20"/>
          <w:lang w:val="en-US"/>
        </w:rPr>
        <w:t>in ESS1 through 10.</w:t>
      </w:r>
    </w:p>
    <w:p w14:paraId="2B77984E" w14:textId="77777777" w:rsidR="003339AE" w:rsidRDefault="003339AE" w:rsidP="003339AE">
      <w:pPr>
        <w:autoSpaceDE w:val="0"/>
        <w:autoSpaceDN w:val="0"/>
        <w:adjustRightInd w:val="0"/>
        <w:spacing w:line="276" w:lineRule="auto"/>
        <w:jc w:val="both"/>
        <w:rPr>
          <w:rFonts w:eastAsiaTheme="minorHAnsi" w:cs="Arial"/>
          <w:color w:val="231F20"/>
          <w:lang w:val="en-US"/>
        </w:rPr>
      </w:pPr>
    </w:p>
    <w:p w14:paraId="2B77984F" w14:textId="77777777" w:rsidR="00270D70" w:rsidRDefault="003339AE" w:rsidP="003339AE">
      <w:pPr>
        <w:spacing w:line="276" w:lineRule="auto"/>
        <w:jc w:val="both"/>
        <w:rPr>
          <w:rFonts w:eastAsiaTheme="minorHAnsi" w:cs="Arial"/>
          <w:color w:val="231F20"/>
          <w:lang w:val="en-US"/>
        </w:rPr>
      </w:pPr>
      <w:r>
        <w:rPr>
          <w:rFonts w:eastAsiaTheme="minorHAnsi" w:cs="Arial"/>
          <w:color w:val="231F20"/>
          <w:lang w:val="en-US"/>
        </w:rPr>
        <w:t>The World Bank has ten environmental and social standards (</w:t>
      </w:r>
      <w:r w:rsidRPr="003339AE">
        <w:rPr>
          <w:rFonts w:eastAsiaTheme="minorHAnsi" w:cs="Arial"/>
          <w:color w:val="231F20"/>
          <w:lang w:val="en-US"/>
        </w:rPr>
        <w:t>ESS</w:t>
      </w:r>
      <w:r>
        <w:rPr>
          <w:rFonts w:eastAsiaTheme="minorHAnsi" w:cs="Arial"/>
          <w:color w:val="231F20"/>
          <w:lang w:val="en-US"/>
        </w:rPr>
        <w:t>)</w:t>
      </w:r>
      <w:r w:rsidRPr="003339AE">
        <w:rPr>
          <w:rFonts w:eastAsiaTheme="minorHAnsi" w:cs="Arial"/>
          <w:color w:val="231F20"/>
          <w:lang w:val="en-US"/>
        </w:rPr>
        <w:t xml:space="preserve"> </w:t>
      </w:r>
      <w:r>
        <w:rPr>
          <w:rFonts w:eastAsiaTheme="minorHAnsi" w:cs="Arial"/>
          <w:color w:val="231F20"/>
          <w:lang w:val="en-US"/>
        </w:rPr>
        <w:t xml:space="preserve">that </w:t>
      </w:r>
      <w:r w:rsidRPr="003339AE">
        <w:rPr>
          <w:rFonts w:eastAsiaTheme="minorHAnsi" w:cs="Arial"/>
          <w:color w:val="231F20"/>
          <w:lang w:val="en-US"/>
        </w:rPr>
        <w:t xml:space="preserve">set out the requirements relating to the identification and assessment of environmental and social risks and impacts associated with projects supported by the </w:t>
      </w:r>
      <w:r>
        <w:rPr>
          <w:rFonts w:eastAsiaTheme="minorHAnsi" w:cs="Arial"/>
          <w:color w:val="231F20"/>
          <w:lang w:val="en-US"/>
        </w:rPr>
        <w:t xml:space="preserve">World </w:t>
      </w:r>
      <w:r w:rsidRPr="003339AE">
        <w:rPr>
          <w:rFonts w:eastAsiaTheme="minorHAnsi" w:cs="Arial"/>
          <w:color w:val="231F20"/>
          <w:lang w:val="en-US"/>
        </w:rPr>
        <w:t xml:space="preserve">Bank. </w:t>
      </w:r>
      <w:r>
        <w:rPr>
          <w:rFonts w:eastAsiaTheme="minorHAnsi" w:cs="Arial"/>
          <w:color w:val="231F20"/>
          <w:lang w:val="en-US"/>
        </w:rPr>
        <w:t>A</w:t>
      </w:r>
      <w:r w:rsidRPr="003339AE">
        <w:rPr>
          <w:rFonts w:eastAsiaTheme="minorHAnsi" w:cs="Arial"/>
          <w:color w:val="231F20"/>
          <w:lang w:val="en-US"/>
        </w:rPr>
        <w:t>pplication of these standards, by focusing on the identification and management of environmental and social risks</w:t>
      </w:r>
      <w:r>
        <w:rPr>
          <w:rFonts w:eastAsiaTheme="minorHAnsi" w:cs="Arial"/>
          <w:color w:val="231F20"/>
          <w:lang w:val="en-US"/>
        </w:rPr>
        <w:t xml:space="preserve"> and impacts,</w:t>
      </w:r>
      <w:r w:rsidRPr="003339AE">
        <w:rPr>
          <w:rFonts w:eastAsiaTheme="minorHAnsi" w:cs="Arial"/>
          <w:color w:val="231F20"/>
          <w:lang w:val="en-US"/>
        </w:rPr>
        <w:t xml:space="preserve"> will support </w:t>
      </w:r>
      <w:r w:rsidR="008B7F00">
        <w:rPr>
          <w:rFonts w:eastAsiaTheme="minorHAnsi" w:cs="Arial"/>
          <w:color w:val="231F20"/>
          <w:lang w:val="en-US"/>
        </w:rPr>
        <w:t>reduction of poverty and increasing</w:t>
      </w:r>
      <w:r w:rsidRPr="003339AE">
        <w:rPr>
          <w:rFonts w:eastAsiaTheme="minorHAnsi" w:cs="Arial"/>
          <w:color w:val="231F20"/>
          <w:lang w:val="en-US"/>
        </w:rPr>
        <w:t xml:space="preserve"> prosperity in a sustainable manner </w:t>
      </w:r>
      <w:r w:rsidR="008B7F00">
        <w:rPr>
          <w:rFonts w:eastAsiaTheme="minorHAnsi" w:cs="Arial"/>
          <w:color w:val="231F20"/>
          <w:lang w:val="en-US"/>
        </w:rPr>
        <w:t>for development projects</w:t>
      </w:r>
      <w:r w:rsidRPr="003339AE">
        <w:rPr>
          <w:rFonts w:eastAsiaTheme="minorHAnsi" w:cs="Arial"/>
          <w:color w:val="231F20"/>
          <w:lang w:val="en-US"/>
        </w:rPr>
        <w:t>.</w:t>
      </w:r>
      <w:r w:rsidR="008B7F00">
        <w:rPr>
          <w:rFonts w:eastAsiaTheme="minorHAnsi" w:cs="Arial"/>
          <w:color w:val="231F20"/>
          <w:lang w:val="en-US"/>
        </w:rPr>
        <w:t xml:space="preserve"> These standards are listed below.</w:t>
      </w:r>
    </w:p>
    <w:p w14:paraId="2B779850" w14:textId="77777777" w:rsidR="008B7F00" w:rsidRDefault="008B7F00" w:rsidP="003339AE">
      <w:pPr>
        <w:spacing w:line="276" w:lineRule="auto"/>
        <w:jc w:val="both"/>
        <w:rPr>
          <w:rFonts w:eastAsiaTheme="minorHAnsi" w:cs="Arial"/>
          <w:color w:val="231F20"/>
          <w:lang w:val="en-US"/>
        </w:rPr>
      </w:pPr>
    </w:p>
    <w:p w14:paraId="2B779851"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ESS1: Assessment and Management of Environmental and Social Risks and Impacts</w:t>
      </w:r>
    </w:p>
    <w:p w14:paraId="2B779852"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ESS2: Labor and Working Conditions</w:t>
      </w:r>
    </w:p>
    <w:p w14:paraId="2B779853" w14:textId="3D442470" w:rsidR="008B7F00" w:rsidRPr="008B7F00" w:rsidRDefault="330DF614" w:rsidP="00044F11">
      <w:pPr>
        <w:pStyle w:val="ListParagraph"/>
        <w:numPr>
          <w:ilvl w:val="0"/>
          <w:numId w:val="7"/>
        </w:numPr>
        <w:spacing w:line="276" w:lineRule="auto"/>
        <w:jc w:val="both"/>
        <w:rPr>
          <w:lang w:val="en-GB"/>
        </w:rPr>
      </w:pPr>
      <w:r w:rsidRPr="21AD49C7">
        <w:rPr>
          <w:lang w:val="en-GB"/>
        </w:rPr>
        <w:t>ESS3: Resource Efficiency and Pollution Prevention</w:t>
      </w:r>
      <w:r w:rsidR="09D65716" w:rsidRPr="21AD49C7">
        <w:rPr>
          <w:lang w:val="en-GB"/>
        </w:rPr>
        <w:t xml:space="preserve"> and Management</w:t>
      </w:r>
    </w:p>
    <w:p w14:paraId="2B779854"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ESS4: Community Health and Safety</w:t>
      </w:r>
    </w:p>
    <w:p w14:paraId="2B779855"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ESS5: Land Acquisition, Restrictions on Land Use and Involuntary Resettlement</w:t>
      </w:r>
    </w:p>
    <w:p w14:paraId="2B779856"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ESS6: Biodiversity Conservation and Sustainable Management of Living Natural Resources</w:t>
      </w:r>
    </w:p>
    <w:p w14:paraId="2B779857" w14:textId="3EA61E15" w:rsidR="008B7F00" w:rsidRPr="008B7F00" w:rsidRDefault="330DF614" w:rsidP="00044F11">
      <w:pPr>
        <w:pStyle w:val="ListParagraph"/>
        <w:numPr>
          <w:ilvl w:val="0"/>
          <w:numId w:val="7"/>
        </w:numPr>
        <w:spacing w:line="276" w:lineRule="auto"/>
        <w:jc w:val="both"/>
        <w:rPr>
          <w:lang w:val="en-GB"/>
        </w:rPr>
      </w:pPr>
      <w:r w:rsidRPr="21AD49C7">
        <w:rPr>
          <w:lang w:val="en-GB"/>
        </w:rPr>
        <w:t>ESS7: Indigenous Peoples</w:t>
      </w:r>
      <w:r w:rsidR="477FA99F" w:rsidRPr="21AD49C7">
        <w:rPr>
          <w:lang w:val="en-GB"/>
        </w:rPr>
        <w:t>/Sub-Saharan African Historically Underserved Traditional Local Communities</w:t>
      </w:r>
    </w:p>
    <w:p w14:paraId="2B779858"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ESS8: Cultural Heritage</w:t>
      </w:r>
    </w:p>
    <w:p w14:paraId="2B779859" w14:textId="77777777" w:rsidR="008B7F00" w:rsidRPr="008B7F00" w:rsidRDefault="008B7F00" w:rsidP="00044F11">
      <w:pPr>
        <w:pStyle w:val="ListParagraph"/>
        <w:numPr>
          <w:ilvl w:val="0"/>
          <w:numId w:val="7"/>
        </w:numPr>
        <w:spacing w:line="276" w:lineRule="auto"/>
        <w:jc w:val="both"/>
        <w:rPr>
          <w:lang w:val="en-GB"/>
        </w:rPr>
      </w:pPr>
      <w:r w:rsidRPr="008B7F00">
        <w:rPr>
          <w:lang w:val="en-GB"/>
        </w:rPr>
        <w:t>ESS9: Financial Intermediaries</w:t>
      </w:r>
    </w:p>
    <w:p w14:paraId="2B77985A" w14:textId="6CE63975" w:rsidR="008B7F00" w:rsidRPr="008B7F00" w:rsidRDefault="330DF614" w:rsidP="00044F11">
      <w:pPr>
        <w:pStyle w:val="ListParagraph"/>
        <w:numPr>
          <w:ilvl w:val="0"/>
          <w:numId w:val="7"/>
        </w:numPr>
        <w:spacing w:line="276" w:lineRule="auto"/>
        <w:jc w:val="both"/>
        <w:rPr>
          <w:lang w:val="en-GB"/>
        </w:rPr>
      </w:pPr>
      <w:r w:rsidRPr="21AD49C7">
        <w:rPr>
          <w:lang w:val="en-GB"/>
        </w:rPr>
        <w:lastRenderedPageBreak/>
        <w:t>ESS10: Stakeholder Engagement</w:t>
      </w:r>
      <w:r w:rsidR="759A8151" w:rsidRPr="21AD49C7">
        <w:rPr>
          <w:lang w:val="en-GB"/>
        </w:rPr>
        <w:t xml:space="preserve"> and Information Disclosure</w:t>
      </w:r>
    </w:p>
    <w:p w14:paraId="2B77985B" w14:textId="77777777" w:rsidR="008B7F00" w:rsidRPr="008B7F00" w:rsidRDefault="008B7F00" w:rsidP="00150B37">
      <w:pPr>
        <w:spacing w:line="276" w:lineRule="auto"/>
        <w:jc w:val="both"/>
        <w:rPr>
          <w:lang w:val="en-GB"/>
        </w:rPr>
      </w:pPr>
    </w:p>
    <w:p w14:paraId="2B77985C" w14:textId="7B4A5177" w:rsidR="008B7F00" w:rsidRDefault="003B085B" w:rsidP="00150B37">
      <w:pPr>
        <w:spacing w:line="276" w:lineRule="auto"/>
        <w:jc w:val="both"/>
        <w:rPr>
          <w:lang w:val="en-GB"/>
        </w:rPr>
      </w:pPr>
      <w:r w:rsidRPr="21AD49C7">
        <w:rPr>
          <w:lang w:val="en-GB"/>
        </w:rPr>
        <w:t xml:space="preserve">For the BBSEA Project ESS5, ESS7, ESS8 and ESS9 are not </w:t>
      </w:r>
      <w:r>
        <w:rPr>
          <w:lang w:val="en-GB"/>
        </w:rPr>
        <w:t>relevant</w:t>
      </w:r>
      <w:r w:rsidRPr="21AD49C7">
        <w:rPr>
          <w:lang w:val="en-GB"/>
        </w:rPr>
        <w:t xml:space="preserve">. </w:t>
      </w:r>
      <w:r w:rsidR="330DF614" w:rsidRPr="21AD49C7">
        <w:rPr>
          <w:lang w:val="en-GB"/>
        </w:rPr>
        <w:t>In this context, the Project will not finance activities that will require land acquisition, restriction to land use and involuntary resettlement and that have impacts on cultural heritage.</w:t>
      </w:r>
      <w:r w:rsidR="00023CCF">
        <w:rPr>
          <w:lang w:val="en-GB"/>
        </w:rPr>
        <w:t xml:space="preserve"> The relevant ESSs to be considered in the SESA studies are summarized below.</w:t>
      </w:r>
    </w:p>
    <w:p w14:paraId="2B77985D" w14:textId="77777777" w:rsidR="00FC31EF" w:rsidRDefault="00FC31EF" w:rsidP="00FC31EF">
      <w:pPr>
        <w:spacing w:line="276" w:lineRule="auto"/>
        <w:jc w:val="both"/>
        <w:rPr>
          <w:lang w:val="en-GB"/>
        </w:rPr>
      </w:pPr>
    </w:p>
    <w:p w14:paraId="2B77985E" w14:textId="77777777" w:rsidR="00FC31EF" w:rsidRPr="00FC31EF" w:rsidRDefault="00FC31EF" w:rsidP="00FC31EF">
      <w:pPr>
        <w:spacing w:line="276" w:lineRule="auto"/>
        <w:jc w:val="both"/>
        <w:rPr>
          <w:b/>
          <w:i/>
          <w:lang w:val="en-GB"/>
        </w:rPr>
      </w:pPr>
      <w:r w:rsidRPr="00FC31EF">
        <w:rPr>
          <w:b/>
          <w:i/>
          <w:lang w:val="en-GB"/>
        </w:rPr>
        <w:t>ESS1: Assessment and Management of Environmental and Social Risks and Impacts</w:t>
      </w:r>
    </w:p>
    <w:p w14:paraId="2B77985F" w14:textId="77777777" w:rsidR="00FC31EF" w:rsidRPr="00FC31EF" w:rsidRDefault="00FC31EF" w:rsidP="00FC31EF">
      <w:pPr>
        <w:spacing w:line="276" w:lineRule="auto"/>
        <w:jc w:val="both"/>
        <w:rPr>
          <w:lang w:val="en-GB"/>
        </w:rPr>
      </w:pPr>
    </w:p>
    <w:p w14:paraId="2B779860" w14:textId="77777777" w:rsidR="00FC31EF" w:rsidRDefault="00FC31EF" w:rsidP="00FC31EF">
      <w:pPr>
        <w:spacing w:line="276" w:lineRule="auto"/>
        <w:jc w:val="both"/>
        <w:rPr>
          <w:lang w:val="en-GB"/>
        </w:rPr>
      </w:pPr>
      <w:r w:rsidRPr="00FC31EF">
        <w:rPr>
          <w:lang w:val="en-GB"/>
        </w:rPr>
        <w:t>Almost all the activities within the scope of the project will result in positive environmental and social impacts through strengthened governance for improvement of the environmental status of the Black Sea. The policy and capacity development activities will result in indirect positive impacts, such as conservation of aquatic species, improved water use and treated wastewater quality, reduced soil pollution, while the investment component of the project might cause impacts such as waste generation and management, energy use, noise, dust emissions and occupational health and safety (OHS) which could be temporary and reversible, low in magnitude and site specific which can be easily mitigated through good management practices. The risks and impacts associated with the project components will be addressed through a Strategic Environmental and Social Assessment (SESA)</w:t>
      </w:r>
      <w:r>
        <w:rPr>
          <w:lang w:val="en-GB"/>
        </w:rPr>
        <w:t xml:space="preserve"> and</w:t>
      </w:r>
      <w:r w:rsidRPr="00FC31EF">
        <w:rPr>
          <w:lang w:val="en-GB"/>
        </w:rPr>
        <w:t xml:space="preserve"> an Environmental and Social Management Framework (ESMF)</w:t>
      </w:r>
      <w:r>
        <w:rPr>
          <w:lang w:val="en-GB"/>
        </w:rPr>
        <w:t>.</w:t>
      </w:r>
    </w:p>
    <w:p w14:paraId="2B779861" w14:textId="77777777" w:rsidR="00FC31EF" w:rsidRPr="00FC31EF" w:rsidRDefault="00FC31EF" w:rsidP="00FC31EF">
      <w:pPr>
        <w:spacing w:line="276" w:lineRule="auto"/>
        <w:jc w:val="both"/>
        <w:rPr>
          <w:lang w:val="en-GB"/>
        </w:rPr>
      </w:pPr>
    </w:p>
    <w:p w14:paraId="2B779862" w14:textId="77777777" w:rsidR="00FC31EF" w:rsidRDefault="00FC31EF" w:rsidP="00FC31EF">
      <w:pPr>
        <w:spacing w:line="276" w:lineRule="auto"/>
        <w:jc w:val="both"/>
        <w:rPr>
          <w:lang w:val="en-GB"/>
        </w:rPr>
      </w:pPr>
      <w:r w:rsidRPr="00FC31EF">
        <w:rPr>
          <w:lang w:val="en-GB"/>
        </w:rPr>
        <w:t>A Strategic Environmental and Social Assessment (SESA) of national action plans will be conducted during implementation in light of ESS1 to ESS10 in order to inform project design and activities. This will integrate ESF requirements into the assessment of the current national policy and legal framework, development of national plans for pollution reduction and circular economy and strengthened framework for Blue Economy across the region. The SESA will be identifying and assessing key environmental issues and opportunities associated with the project development and the mitigation measures that will be integrated into the national action plans and sustainable business standards to be developed. The SESA will analyze the national frameworks for environmental and natural resources assessment and management, pollution reduction, the context of the identified sectors and contribution to the Black Sea Basin environmental problems, formulate alternatives and mitigation strategies, and highlight opportunities for sustainable use of natural resources, and therefore enhance the decision-making process. The SESA will be developed, publicly disclosed and consulted with relevant stakeholders thr</w:t>
      </w:r>
      <w:r>
        <w:rPr>
          <w:lang w:val="en-GB"/>
        </w:rPr>
        <w:t>oughout project implementation.</w:t>
      </w:r>
    </w:p>
    <w:p w14:paraId="2B779863" w14:textId="77777777" w:rsidR="00FC31EF" w:rsidRDefault="00FC31EF" w:rsidP="00FC31EF">
      <w:pPr>
        <w:spacing w:line="276" w:lineRule="auto"/>
        <w:jc w:val="both"/>
        <w:rPr>
          <w:lang w:val="en-GB"/>
        </w:rPr>
      </w:pPr>
    </w:p>
    <w:p w14:paraId="2B779864" w14:textId="77777777" w:rsidR="00FC31EF" w:rsidRDefault="00FC31EF">
      <w:pPr>
        <w:spacing w:line="276" w:lineRule="auto"/>
        <w:jc w:val="both"/>
        <w:rPr>
          <w:lang w:val="en-GB"/>
        </w:rPr>
      </w:pPr>
      <w:r w:rsidRPr="00FC31EF">
        <w:rPr>
          <w:lang w:val="en-GB"/>
        </w:rPr>
        <w:t>The SESA of national action plans will include a social assessment which will analyze social risks and impacts in the Black Sea basin and opportunities resulting from investments in the basin, including the identification and assessment of stakeholders, assessment of the national legal and institutional framework for addressing social risks, contextual risks in beneficiary countries, socio-economic profile of communities in the Black Sea basin project participating countries, mapping of land use, sources of livelihoods and prevalent economic activities. This assessment will inform project supported activities and investments. At this stage it is expected that vulnerable groups would include households whose livelihoods mainly depend on sea-related activities such as fishing; women, youth, poor households, and persons stemming from conflict affected regions in some participating countries. The SESA will identify any other vulnerable groups and the need to differentia</w:t>
      </w:r>
      <w:r>
        <w:rPr>
          <w:lang w:val="en-GB"/>
        </w:rPr>
        <w:t>ted approach to certain groups.</w:t>
      </w:r>
    </w:p>
    <w:p w14:paraId="0BBAE56F" w14:textId="77777777" w:rsidR="006A4E23" w:rsidRPr="00FC31EF" w:rsidRDefault="006A4E23">
      <w:pPr>
        <w:spacing w:line="276" w:lineRule="auto"/>
        <w:jc w:val="both"/>
        <w:rPr>
          <w:lang w:val="en-GB"/>
        </w:rPr>
      </w:pPr>
    </w:p>
    <w:p w14:paraId="2B779865" w14:textId="2C411190" w:rsidR="006A4E23" w:rsidRDefault="006A4E23">
      <w:pPr>
        <w:rPr>
          <w:rFonts w:cs="Arial"/>
          <w:b/>
          <w:i/>
          <w:lang w:val="en-GB"/>
        </w:rPr>
      </w:pPr>
      <w:r>
        <w:rPr>
          <w:rFonts w:cs="Arial"/>
          <w:b/>
          <w:i/>
          <w:lang w:val="en-GB"/>
        </w:rPr>
        <w:br w:type="page"/>
      </w:r>
    </w:p>
    <w:p w14:paraId="2B77986C" w14:textId="77777777" w:rsidR="00FF3724" w:rsidRPr="00AD3B29" w:rsidRDefault="00FF3724" w:rsidP="00150B37">
      <w:pPr>
        <w:spacing w:line="276" w:lineRule="auto"/>
        <w:rPr>
          <w:rFonts w:cs="Arial"/>
          <w:i/>
          <w:lang w:val="en-GB"/>
        </w:rPr>
      </w:pPr>
      <w:r w:rsidRPr="00150B37">
        <w:rPr>
          <w:rFonts w:cs="Arial"/>
          <w:b/>
          <w:i/>
          <w:lang w:val="en-GB"/>
        </w:rPr>
        <w:lastRenderedPageBreak/>
        <w:t>ESS3: Resource Efficiency and Pollution Prevention and Management</w:t>
      </w:r>
    </w:p>
    <w:p w14:paraId="2B77986D" w14:textId="77777777" w:rsidR="00FF3724" w:rsidRDefault="00FF3724" w:rsidP="00150B37">
      <w:pPr>
        <w:spacing w:line="276" w:lineRule="auto"/>
        <w:rPr>
          <w:lang w:val="en-GB"/>
        </w:rPr>
      </w:pPr>
    </w:p>
    <w:p w14:paraId="2B77986E" w14:textId="77777777" w:rsidR="00FF3724" w:rsidRDefault="00FF3724" w:rsidP="00150B37">
      <w:pPr>
        <w:spacing w:line="276" w:lineRule="auto"/>
        <w:jc w:val="both"/>
        <w:rPr>
          <w:lang w:val="en-GB"/>
        </w:rPr>
      </w:pPr>
      <w:r w:rsidRPr="00FF3724">
        <w:rPr>
          <w:lang w:val="en-GB"/>
        </w:rPr>
        <w:t>The activities that are involved in the project are related to reducing pollution in the Black Sea Basin through enhanced governance, assessment of the regional and national frameworks, development of national plans for pollution reduction and circular economy and support to regional dialogue with strengthened cooperation among the authorities. The SESA will be addressing the water quality and corresponding environmental problems, the pollution sources and means to mitigate those and will inform the overall project design accordingly.</w:t>
      </w:r>
      <w:r>
        <w:rPr>
          <w:lang w:val="en-GB"/>
        </w:rPr>
        <w:t xml:space="preserve"> </w:t>
      </w:r>
      <w:r w:rsidRPr="00FF3724">
        <w:rPr>
          <w:lang w:val="en-GB"/>
        </w:rPr>
        <w:t xml:space="preserve">The assessments will consider General and industry-specific EHS Guidelines </w:t>
      </w:r>
      <w:r>
        <w:rPr>
          <w:lang w:val="en-GB"/>
        </w:rPr>
        <w:t xml:space="preserve">of the World Bank Group </w:t>
      </w:r>
      <w:r w:rsidRPr="00FF3724">
        <w:rPr>
          <w:lang w:val="en-GB"/>
        </w:rPr>
        <w:t>where necessary.</w:t>
      </w:r>
    </w:p>
    <w:p w14:paraId="2B77986F" w14:textId="77777777" w:rsidR="00FF3724" w:rsidRDefault="00FF3724">
      <w:pPr>
        <w:spacing w:line="276" w:lineRule="auto"/>
        <w:jc w:val="both"/>
        <w:rPr>
          <w:lang w:val="en-GB"/>
        </w:rPr>
      </w:pPr>
    </w:p>
    <w:p w14:paraId="2B779870" w14:textId="77777777" w:rsidR="00FF3724" w:rsidRPr="00FF3724" w:rsidRDefault="00FF3724">
      <w:pPr>
        <w:spacing w:line="276" w:lineRule="auto"/>
        <w:jc w:val="both"/>
        <w:rPr>
          <w:b/>
          <w:i/>
          <w:lang w:val="en-GB"/>
        </w:rPr>
      </w:pPr>
      <w:r w:rsidRPr="00FF3724">
        <w:rPr>
          <w:b/>
          <w:i/>
          <w:lang w:val="en-GB"/>
        </w:rPr>
        <w:t>ESS4: Community Health and Safety</w:t>
      </w:r>
    </w:p>
    <w:p w14:paraId="2B779871" w14:textId="77777777" w:rsidR="00FF3724" w:rsidRDefault="00FF3724" w:rsidP="00FF3724">
      <w:pPr>
        <w:spacing w:line="276" w:lineRule="auto"/>
        <w:jc w:val="both"/>
        <w:rPr>
          <w:lang w:val="en-GB"/>
        </w:rPr>
      </w:pPr>
    </w:p>
    <w:p w14:paraId="2B779872" w14:textId="77777777" w:rsidR="00FF3724" w:rsidRDefault="00FF3724" w:rsidP="00FF3724">
      <w:pPr>
        <w:spacing w:line="276" w:lineRule="auto"/>
        <w:jc w:val="both"/>
        <w:rPr>
          <w:lang w:val="en-GB"/>
        </w:rPr>
      </w:pPr>
      <w:r w:rsidRPr="00FF3724">
        <w:rPr>
          <w:lang w:val="en-GB"/>
        </w:rPr>
        <w:t>Pollution and environmental degradation in Black Sea can negatively affect the health and safety of local communities in coastal areas. The SESA process will consider community health and safety risks and impacts and propose solutions to mitigate such impacts though national plans.</w:t>
      </w:r>
    </w:p>
    <w:p w14:paraId="2B779873" w14:textId="77777777" w:rsidR="00FF3724" w:rsidRDefault="00FF3724" w:rsidP="00FF3724">
      <w:pPr>
        <w:spacing w:line="276" w:lineRule="auto"/>
        <w:jc w:val="both"/>
        <w:rPr>
          <w:lang w:val="en-GB"/>
        </w:rPr>
      </w:pPr>
    </w:p>
    <w:p w14:paraId="2B779874" w14:textId="77777777" w:rsidR="00FF3724" w:rsidRPr="00FF3724" w:rsidRDefault="00FF3724" w:rsidP="00FF3724">
      <w:pPr>
        <w:spacing w:line="276" w:lineRule="auto"/>
        <w:jc w:val="both"/>
        <w:rPr>
          <w:b/>
          <w:i/>
          <w:lang w:val="en-GB"/>
        </w:rPr>
      </w:pPr>
      <w:r w:rsidRPr="00FF3724">
        <w:rPr>
          <w:b/>
          <w:i/>
          <w:lang w:val="en-GB"/>
        </w:rPr>
        <w:t>ESS6: Biodiversity Conservation and Sustainable Management of Living Natural Resources</w:t>
      </w:r>
    </w:p>
    <w:p w14:paraId="2B779875" w14:textId="77777777" w:rsidR="00FF3724" w:rsidRDefault="00FF3724" w:rsidP="00FF3724">
      <w:pPr>
        <w:spacing w:line="276" w:lineRule="auto"/>
        <w:jc w:val="both"/>
        <w:rPr>
          <w:lang w:val="en-GB"/>
        </w:rPr>
      </w:pPr>
    </w:p>
    <w:p w14:paraId="2B779876" w14:textId="77777777" w:rsidR="00F54A59" w:rsidRDefault="00FF3724" w:rsidP="00F54A59">
      <w:pPr>
        <w:spacing w:line="276" w:lineRule="auto"/>
        <w:jc w:val="both"/>
        <w:rPr>
          <w:lang w:val="en-GB"/>
        </w:rPr>
      </w:pPr>
      <w:r w:rsidRPr="00FF3724">
        <w:rPr>
          <w:lang w:val="en-GB"/>
        </w:rPr>
        <w:t>The project will have important environmental benefits due to the nature of the activities proposed. Black Sea Region is rich in biodiversity and includes many important protected areas in all riparian countries. The SESA will provide for an assessment of the current biodiversity status in the Black Sea Basin area and identify sensitive/protected areas and habitats which would fall under the region of project implementation. The SESA will consider protection of the habitats as well as availability of provisioning ecosystem services to local communities and enhance sustainable management of natural resources.</w:t>
      </w:r>
    </w:p>
    <w:p w14:paraId="2B779877" w14:textId="77777777" w:rsidR="00F54A59" w:rsidRDefault="00F54A59" w:rsidP="00F54A59">
      <w:pPr>
        <w:spacing w:line="276" w:lineRule="auto"/>
        <w:jc w:val="both"/>
        <w:rPr>
          <w:lang w:val="en-GB"/>
        </w:rPr>
      </w:pPr>
    </w:p>
    <w:p w14:paraId="2B779879" w14:textId="77777777" w:rsidR="00FF3724" w:rsidRPr="00F54A59" w:rsidRDefault="00FF3724" w:rsidP="00F54A59">
      <w:pPr>
        <w:spacing w:line="276" w:lineRule="auto"/>
        <w:jc w:val="both"/>
        <w:rPr>
          <w:b/>
          <w:i/>
          <w:lang w:val="en-GB"/>
        </w:rPr>
      </w:pPr>
      <w:r w:rsidRPr="00F54A59">
        <w:rPr>
          <w:b/>
          <w:i/>
          <w:lang w:val="en-GB"/>
        </w:rPr>
        <w:t>ESS10: Stakeholder Engagement and Information Disclosure</w:t>
      </w:r>
    </w:p>
    <w:p w14:paraId="2B77987A" w14:textId="77777777" w:rsidR="00FF3724" w:rsidRDefault="00FF3724" w:rsidP="00A91B6F">
      <w:pPr>
        <w:pStyle w:val="Heading1"/>
        <w:numPr>
          <w:ilvl w:val="0"/>
          <w:numId w:val="0"/>
        </w:numPr>
        <w:spacing w:after="0" w:line="276" w:lineRule="auto"/>
        <w:ind w:left="432" w:hanging="432"/>
        <w:jc w:val="both"/>
        <w:rPr>
          <w:b w:val="0"/>
          <w:lang w:val="en-GB"/>
        </w:rPr>
      </w:pPr>
    </w:p>
    <w:p w14:paraId="2B77987B" w14:textId="68AB39FE" w:rsidR="00FF3724" w:rsidRDefault="00FF3724" w:rsidP="00A91B6F">
      <w:pPr>
        <w:pStyle w:val="Heading1"/>
        <w:numPr>
          <w:ilvl w:val="0"/>
          <w:numId w:val="0"/>
        </w:numPr>
        <w:spacing w:after="0" w:line="276" w:lineRule="auto"/>
        <w:jc w:val="both"/>
        <w:rPr>
          <w:b w:val="0"/>
          <w:lang w:val="en-GB"/>
        </w:rPr>
      </w:pPr>
      <w:r w:rsidRPr="00FF3724">
        <w:rPr>
          <w:b w:val="0"/>
          <w:lang w:val="en-GB"/>
        </w:rPr>
        <w:t>Project activities will take place in Turkey, Georgia, Ukra</w:t>
      </w:r>
      <w:r>
        <w:rPr>
          <w:b w:val="0"/>
          <w:lang w:val="en-GB"/>
        </w:rPr>
        <w:t xml:space="preserve">ine and Moldova. While the BSEC </w:t>
      </w:r>
      <w:r w:rsidRPr="00FF3724">
        <w:rPr>
          <w:b w:val="0"/>
          <w:lang w:val="en-GB"/>
        </w:rPr>
        <w:t xml:space="preserve">will have overall responsibility for project implementation, implementation activities in each country </w:t>
      </w:r>
      <w:r w:rsidR="00737874">
        <w:rPr>
          <w:b w:val="0"/>
          <w:lang w:val="en-GB"/>
        </w:rPr>
        <w:t xml:space="preserve">will be </w:t>
      </w:r>
      <w:r w:rsidRPr="00FF3724">
        <w:rPr>
          <w:b w:val="0"/>
          <w:lang w:val="en-GB"/>
        </w:rPr>
        <w:t>coordinat</w:t>
      </w:r>
      <w:r w:rsidR="00737874">
        <w:rPr>
          <w:b w:val="0"/>
          <w:lang w:val="en-GB"/>
        </w:rPr>
        <w:t>ed</w:t>
      </w:r>
      <w:r w:rsidRPr="00FF3724">
        <w:rPr>
          <w:b w:val="0"/>
          <w:lang w:val="en-GB"/>
        </w:rPr>
        <w:t xml:space="preserve"> with national agencies. </w:t>
      </w:r>
    </w:p>
    <w:p w14:paraId="2B77987E" w14:textId="2F4AB979" w:rsidR="00FF3724" w:rsidRPr="00FF3724" w:rsidRDefault="00FF3724" w:rsidP="00A91B6F">
      <w:pPr>
        <w:spacing w:line="276" w:lineRule="auto"/>
        <w:rPr>
          <w:lang w:val="en-GB"/>
        </w:rPr>
      </w:pPr>
    </w:p>
    <w:p w14:paraId="784DAE7C" w14:textId="77777777" w:rsidR="00023CCF" w:rsidRDefault="00FF3724" w:rsidP="00F013C6">
      <w:pPr>
        <w:pStyle w:val="Heading1"/>
        <w:numPr>
          <w:ilvl w:val="0"/>
          <w:numId w:val="0"/>
        </w:numPr>
        <w:spacing w:after="0" w:line="276" w:lineRule="auto"/>
        <w:jc w:val="both"/>
        <w:rPr>
          <w:b w:val="0"/>
          <w:lang w:val="en-GB"/>
        </w:rPr>
      </w:pPr>
      <w:r w:rsidRPr="00FF3724">
        <w:rPr>
          <w:b w:val="0"/>
          <w:lang w:val="en-GB"/>
        </w:rPr>
        <w:t xml:space="preserve">The initial assessment indicated that the direct stakeholders include the Ministry of Environmental Protection and Agriculture of Georgia, Ministry of Agriculture, Regional Development and Environment in Moldova, the Ministry of Environment and Urbanization and the Ministry of Agriculture and Forestry in Turkey and the Ministry of Energy and Environment Protection in Ukraine, local municipalities in the Black Sea basin in beneficiary countries, local business associations in agri and aquaculture, tourism and shipping, local NGOs to be involved in the grant financed activities. Additional stakeholder groups will be identified during project preparation, and special attention will be dedicated to the identification of vulnerable groups among stakeholders. </w:t>
      </w:r>
    </w:p>
    <w:p w14:paraId="42B74F50" w14:textId="77777777" w:rsidR="00023CCF" w:rsidRDefault="00023CCF" w:rsidP="00F013C6">
      <w:pPr>
        <w:pStyle w:val="Heading1"/>
        <w:numPr>
          <w:ilvl w:val="0"/>
          <w:numId w:val="0"/>
        </w:numPr>
        <w:spacing w:after="0" w:line="276" w:lineRule="auto"/>
        <w:jc w:val="both"/>
        <w:rPr>
          <w:b w:val="0"/>
          <w:lang w:val="en-GB"/>
        </w:rPr>
      </w:pPr>
    </w:p>
    <w:p w14:paraId="4A396019" w14:textId="306C0582" w:rsidR="00023CCF" w:rsidRPr="00F013C6" w:rsidRDefault="00023CCF" w:rsidP="00F013C6">
      <w:pPr>
        <w:spacing w:line="276" w:lineRule="auto"/>
        <w:jc w:val="both"/>
        <w:rPr>
          <w:lang w:val="en-US"/>
        </w:rPr>
      </w:pPr>
      <w:r w:rsidRPr="00F013C6">
        <w:rPr>
          <w:lang w:val="en-US"/>
        </w:rPr>
        <w:t xml:space="preserve">The SEP prepared for the BBSEA Project provided a preliminary list of the identified stakeholders of the national plans to be prepared and </w:t>
      </w:r>
      <w:r w:rsidR="00F013C6" w:rsidRPr="00F013C6">
        <w:rPr>
          <w:lang w:val="en-US"/>
        </w:rPr>
        <w:t xml:space="preserve">a template </w:t>
      </w:r>
      <w:r w:rsidR="00F013C6" w:rsidRPr="00F013C6">
        <w:rPr>
          <w:rFonts w:cstheme="minorHAnsi"/>
          <w:lang w:val="en-US"/>
        </w:rPr>
        <w:t xml:space="preserve">table for stakeholder analysis at regional and country level. </w:t>
      </w:r>
      <w:r w:rsidR="00F013C6">
        <w:rPr>
          <w:rFonts w:cstheme="minorHAnsi"/>
          <w:lang w:val="en-US"/>
        </w:rPr>
        <w:t xml:space="preserve">In addition, a general stakeholder engagement </w:t>
      </w:r>
      <w:r w:rsidR="00F013C6">
        <w:rPr>
          <w:rFonts w:cstheme="minorHAnsi"/>
          <w:lang w:val="en-US"/>
        </w:rPr>
        <w:lastRenderedPageBreak/>
        <w:t>program including; strategy for information disclosure and consultations, and incorporation of the views of vulnerable groups is provided in the SEP. In the SESA studies, the approach and methodology specified in this SEP would be followed.</w:t>
      </w:r>
    </w:p>
    <w:p w14:paraId="0D6A833C" w14:textId="77777777" w:rsidR="00023CCF" w:rsidRPr="00023CCF" w:rsidRDefault="00023CCF" w:rsidP="00F013C6">
      <w:pPr>
        <w:spacing w:line="276" w:lineRule="auto"/>
        <w:rPr>
          <w:lang w:val="en-GB"/>
        </w:rPr>
      </w:pPr>
    </w:p>
    <w:p w14:paraId="2B779881" w14:textId="77777777" w:rsidR="00EC250F" w:rsidRDefault="00EC250F" w:rsidP="00EC250F">
      <w:pPr>
        <w:pStyle w:val="Heading2"/>
        <w:spacing w:before="0" w:after="0" w:line="276" w:lineRule="auto"/>
        <w:jc w:val="both"/>
        <w:rPr>
          <w:lang w:val="en-GB"/>
        </w:rPr>
      </w:pPr>
      <w:r w:rsidRPr="00EC250F">
        <w:rPr>
          <w:lang w:val="en-GB"/>
        </w:rPr>
        <w:t>National Legislation and Processes for SESA</w:t>
      </w:r>
    </w:p>
    <w:p w14:paraId="2B779882" w14:textId="77777777" w:rsidR="00EC250F" w:rsidRDefault="00EC250F" w:rsidP="00EC250F">
      <w:pPr>
        <w:pStyle w:val="Heading2"/>
        <w:numPr>
          <w:ilvl w:val="0"/>
          <w:numId w:val="0"/>
        </w:numPr>
        <w:spacing w:before="0" w:after="0" w:line="276" w:lineRule="auto"/>
        <w:jc w:val="both"/>
        <w:rPr>
          <w:b w:val="0"/>
          <w:lang w:val="en-GB"/>
        </w:rPr>
      </w:pPr>
    </w:p>
    <w:p w14:paraId="2B779883" w14:textId="77777777" w:rsidR="00F54A59" w:rsidRDefault="00F54A59" w:rsidP="00F54A59">
      <w:pPr>
        <w:spacing w:line="276" w:lineRule="auto"/>
        <w:jc w:val="both"/>
        <w:rPr>
          <w:rFonts w:cs="Arial"/>
          <w:lang w:val="en-US"/>
        </w:rPr>
      </w:pPr>
      <w:r w:rsidRPr="00236A50">
        <w:rPr>
          <w:rFonts w:cs="Arial"/>
          <w:lang w:val="en-GB"/>
        </w:rPr>
        <w:t>The BBSEA</w:t>
      </w:r>
      <w:r>
        <w:rPr>
          <w:rFonts w:cs="Arial"/>
          <w:lang w:val="en-GB"/>
        </w:rPr>
        <w:t xml:space="preserve"> Project</w:t>
      </w:r>
      <w:r w:rsidRPr="00236A50">
        <w:rPr>
          <w:rFonts w:cs="Arial"/>
          <w:lang w:val="en-GB"/>
        </w:rPr>
        <w:t xml:space="preserve"> is one of the initiatives supporting the Common Maritime Agenda (CMA) and its seven signatory countries: Bulgaria, Georgia, Republic of Moldova, Romania, Russian Federation, Ukraine and Turkey. </w:t>
      </w:r>
      <w:r w:rsidRPr="00147B35">
        <w:rPr>
          <w:rFonts w:cs="Arial"/>
          <w:lang w:val="en-US"/>
        </w:rPr>
        <w:t>Although the proposed Project would benefit all Black Sea countries through knowledge exchange and standards building, national level activity would take place only in Georgia, Moldova, Turkey and Ukraine, in accordance with GEF decision in the current context</w:t>
      </w:r>
      <w:r>
        <w:rPr>
          <w:rFonts w:cs="Arial"/>
          <w:lang w:val="en-US"/>
        </w:rPr>
        <w:t>.</w:t>
      </w:r>
      <w:r w:rsidRPr="00147B35">
        <w:rPr>
          <w:rFonts w:cs="Arial"/>
          <w:lang w:val="en-US"/>
        </w:rPr>
        <w:t xml:space="preserve">  </w:t>
      </w:r>
    </w:p>
    <w:p w14:paraId="2B779884" w14:textId="77777777" w:rsidR="00F54A59" w:rsidRDefault="00F54A59" w:rsidP="00F54A59">
      <w:pPr>
        <w:spacing w:line="276" w:lineRule="auto"/>
        <w:jc w:val="both"/>
        <w:rPr>
          <w:rFonts w:cs="Arial"/>
          <w:lang w:val="en-US"/>
        </w:rPr>
      </w:pPr>
    </w:p>
    <w:p w14:paraId="2B779885" w14:textId="77777777" w:rsidR="00F54A59" w:rsidRDefault="00F54A59" w:rsidP="003953B4">
      <w:pPr>
        <w:spacing w:line="276" w:lineRule="auto"/>
        <w:jc w:val="both"/>
        <w:rPr>
          <w:rFonts w:eastAsia="Times New Roman" w:cs="Arial"/>
          <w:szCs w:val="20"/>
          <w:lang w:val="en-US" w:eastAsia="tr-TR"/>
        </w:rPr>
      </w:pPr>
      <w:r>
        <w:rPr>
          <w:rFonts w:cs="Arial"/>
          <w:lang w:val="en-US"/>
        </w:rPr>
        <w:t xml:space="preserve">SESA is a tool with increasing application all over the world and in this regard all of the four countries mentioned above have legislation on implementation of this tool in national level. The relevant legislation </w:t>
      </w:r>
      <w:r w:rsidR="003953B4">
        <w:rPr>
          <w:rFonts w:cs="Arial"/>
          <w:lang w:val="en-US"/>
        </w:rPr>
        <w:t xml:space="preserve">in each of these countries </w:t>
      </w:r>
      <w:r>
        <w:rPr>
          <w:rFonts w:cs="Arial"/>
          <w:lang w:val="en-US"/>
        </w:rPr>
        <w:t>mainly follow</w:t>
      </w:r>
      <w:r w:rsidR="003953B4">
        <w:rPr>
          <w:rFonts w:cs="Arial"/>
          <w:lang w:val="en-US"/>
        </w:rPr>
        <w:t>s</w:t>
      </w:r>
      <w:r>
        <w:rPr>
          <w:rFonts w:cs="Arial"/>
          <w:lang w:val="en-US"/>
        </w:rPr>
        <w:t xml:space="preserve"> the </w:t>
      </w:r>
      <w:r w:rsidR="003953B4" w:rsidRPr="003953B4">
        <w:rPr>
          <w:rFonts w:eastAsia="Times New Roman" w:cs="Arial"/>
          <w:szCs w:val="20"/>
          <w:lang w:eastAsia="tr-TR"/>
        </w:rPr>
        <w:t xml:space="preserve">Directive 2001/42/EC of </w:t>
      </w:r>
      <w:r w:rsidR="003953B4" w:rsidRPr="003953B4">
        <w:rPr>
          <w:rFonts w:eastAsia="Times New Roman" w:cs="Arial"/>
          <w:szCs w:val="20"/>
          <w:lang w:val="en-US" w:eastAsia="tr-TR"/>
        </w:rPr>
        <w:t>the European Parliament and of the Council</w:t>
      </w:r>
      <w:r w:rsidR="003953B4">
        <w:rPr>
          <w:rFonts w:eastAsia="Times New Roman" w:cs="Arial"/>
          <w:szCs w:val="20"/>
          <w:lang w:val="en-US" w:eastAsia="tr-TR"/>
        </w:rPr>
        <w:t xml:space="preserve"> </w:t>
      </w:r>
      <w:r w:rsidR="004C1081">
        <w:rPr>
          <w:rFonts w:eastAsia="Times New Roman" w:cs="Arial"/>
          <w:szCs w:val="20"/>
          <w:lang w:val="en-US" w:eastAsia="tr-TR"/>
        </w:rPr>
        <w:t xml:space="preserve">(EU SEA Directive) </w:t>
      </w:r>
      <w:r w:rsidR="003953B4">
        <w:rPr>
          <w:rFonts w:eastAsia="Times New Roman" w:cs="Arial"/>
          <w:szCs w:val="20"/>
          <w:lang w:val="en-US" w:eastAsia="tr-TR"/>
        </w:rPr>
        <w:t>so the laws and bylaws/regulations refer to, or named as, Strategic Environmental Assessment (SEA).</w:t>
      </w:r>
    </w:p>
    <w:p w14:paraId="2B779886" w14:textId="77777777" w:rsidR="003953B4" w:rsidRPr="003953B4" w:rsidRDefault="003953B4" w:rsidP="003953B4">
      <w:pPr>
        <w:spacing w:line="276" w:lineRule="auto"/>
        <w:jc w:val="both"/>
        <w:rPr>
          <w:rFonts w:eastAsia="Times New Roman" w:cs="Arial"/>
          <w:lang w:val="en-US" w:eastAsia="tr-TR"/>
        </w:rPr>
      </w:pPr>
    </w:p>
    <w:p w14:paraId="2B779887" w14:textId="77777777" w:rsidR="003953B4" w:rsidRPr="003953B4" w:rsidRDefault="00A616F1" w:rsidP="003953B4">
      <w:pPr>
        <w:pStyle w:val="NormalWeb"/>
        <w:spacing w:before="0" w:beforeAutospacing="0" w:after="0" w:afterAutospacing="0" w:line="276" w:lineRule="auto"/>
        <w:jc w:val="both"/>
        <w:rPr>
          <w:rFonts w:ascii="Arial" w:hAnsi="Arial" w:cs="Arial"/>
          <w:b/>
          <w:i/>
          <w:sz w:val="22"/>
          <w:szCs w:val="22"/>
          <w:lang w:val="en-US"/>
        </w:rPr>
      </w:pPr>
      <w:hyperlink r:id="rId9" w:tgtFrame="_blank" w:history="1">
        <w:r w:rsidR="003953B4" w:rsidRPr="003953B4">
          <w:rPr>
            <w:rStyle w:val="Hyperlink"/>
            <w:rFonts w:ascii="Arial" w:eastAsia="Calibri" w:hAnsi="Arial" w:cs="Arial"/>
            <w:b/>
            <w:i/>
            <w:color w:val="auto"/>
            <w:sz w:val="22"/>
            <w:szCs w:val="22"/>
            <w:u w:val="none"/>
            <w:lang w:val="en-US"/>
          </w:rPr>
          <w:t>Environmental Assessment Code of Georgia (No. 890-IIS of 2017)</w:t>
        </w:r>
      </w:hyperlink>
    </w:p>
    <w:p w14:paraId="2B779888" w14:textId="77777777" w:rsidR="003953B4" w:rsidRDefault="003953B4" w:rsidP="003953B4">
      <w:pPr>
        <w:pStyle w:val="NormalWeb"/>
        <w:spacing w:before="0" w:beforeAutospacing="0" w:after="0" w:afterAutospacing="0" w:line="276" w:lineRule="auto"/>
        <w:jc w:val="both"/>
        <w:rPr>
          <w:rFonts w:ascii="Arial" w:hAnsi="Arial" w:cs="Arial"/>
          <w:sz w:val="22"/>
          <w:szCs w:val="22"/>
          <w:lang w:val="en-US"/>
        </w:rPr>
      </w:pPr>
    </w:p>
    <w:p w14:paraId="2B779889" w14:textId="77777777" w:rsidR="003953B4" w:rsidRDefault="003953B4" w:rsidP="003953B4">
      <w:pPr>
        <w:pStyle w:val="NormalWeb"/>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The Environmental Assessment Code </w:t>
      </w:r>
      <w:r w:rsidR="00C516B9">
        <w:rPr>
          <w:rFonts w:ascii="Arial" w:hAnsi="Arial" w:cs="Arial"/>
          <w:sz w:val="22"/>
          <w:szCs w:val="22"/>
          <w:lang w:val="en-US"/>
        </w:rPr>
        <w:t xml:space="preserve">was put into force on 7 December 2017 and </w:t>
      </w:r>
      <w:r w:rsidRPr="003953B4">
        <w:rPr>
          <w:rFonts w:ascii="Arial" w:hAnsi="Arial" w:cs="Arial"/>
          <w:sz w:val="22"/>
          <w:szCs w:val="22"/>
          <w:lang w:val="en-US"/>
        </w:rPr>
        <w:t xml:space="preserve">regulates </w:t>
      </w:r>
      <w:r>
        <w:rPr>
          <w:rFonts w:ascii="Arial" w:hAnsi="Arial" w:cs="Arial"/>
          <w:sz w:val="22"/>
          <w:szCs w:val="22"/>
          <w:lang w:val="en-US"/>
        </w:rPr>
        <w:t>the implementation of environmental impact assessment (EIA) process, procedures and studies</w:t>
      </w:r>
      <w:r w:rsidRPr="003953B4">
        <w:rPr>
          <w:rFonts w:ascii="Arial" w:hAnsi="Arial" w:cs="Arial"/>
          <w:sz w:val="22"/>
          <w:szCs w:val="22"/>
          <w:lang w:val="en-US"/>
        </w:rPr>
        <w:t xml:space="preserve"> in Georgia. </w:t>
      </w:r>
      <w:r>
        <w:rPr>
          <w:rFonts w:ascii="Arial" w:hAnsi="Arial" w:cs="Arial"/>
          <w:sz w:val="22"/>
          <w:szCs w:val="22"/>
          <w:lang w:val="en-US"/>
        </w:rPr>
        <w:t xml:space="preserve">The Code </w:t>
      </w:r>
      <w:r w:rsidR="00C516B9">
        <w:rPr>
          <w:rFonts w:ascii="Arial" w:hAnsi="Arial" w:cs="Arial"/>
          <w:sz w:val="22"/>
          <w:szCs w:val="22"/>
          <w:lang w:val="en-US"/>
        </w:rPr>
        <w:t xml:space="preserve">consists of eight </w:t>
      </w:r>
      <w:r w:rsidR="007F1E75">
        <w:rPr>
          <w:rFonts w:ascii="Arial" w:hAnsi="Arial" w:cs="Arial"/>
          <w:sz w:val="22"/>
          <w:szCs w:val="22"/>
          <w:lang w:val="en-US"/>
        </w:rPr>
        <w:t>sections</w:t>
      </w:r>
      <w:r w:rsidR="00C516B9">
        <w:rPr>
          <w:rFonts w:ascii="Arial" w:hAnsi="Arial" w:cs="Arial"/>
          <w:sz w:val="22"/>
          <w:szCs w:val="22"/>
          <w:lang w:val="en-US"/>
        </w:rPr>
        <w:t>:</w:t>
      </w:r>
    </w:p>
    <w:p w14:paraId="2B77988A" w14:textId="77777777" w:rsidR="00C516B9" w:rsidRDefault="00C516B9" w:rsidP="003953B4">
      <w:pPr>
        <w:pStyle w:val="NormalWeb"/>
        <w:spacing w:before="0" w:beforeAutospacing="0" w:after="0" w:afterAutospacing="0" w:line="276" w:lineRule="auto"/>
        <w:jc w:val="both"/>
        <w:rPr>
          <w:rFonts w:ascii="Arial" w:hAnsi="Arial" w:cs="Arial"/>
          <w:sz w:val="22"/>
          <w:szCs w:val="22"/>
          <w:lang w:val="en-US"/>
        </w:rPr>
      </w:pPr>
    </w:p>
    <w:p w14:paraId="2B77988B" w14:textId="77777777" w:rsidR="003953B4" w:rsidRDefault="003953B4"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General </w:t>
      </w:r>
      <w:r>
        <w:rPr>
          <w:rFonts w:ascii="Arial" w:hAnsi="Arial" w:cs="Arial"/>
          <w:sz w:val="22"/>
          <w:szCs w:val="22"/>
          <w:lang w:val="en-US"/>
        </w:rPr>
        <w:t>P</w:t>
      </w:r>
      <w:r w:rsidRPr="003953B4">
        <w:rPr>
          <w:rFonts w:ascii="Arial" w:hAnsi="Arial" w:cs="Arial"/>
          <w:sz w:val="22"/>
          <w:szCs w:val="22"/>
          <w:lang w:val="en-US"/>
        </w:rPr>
        <w:t xml:space="preserve">rovisions </w:t>
      </w:r>
    </w:p>
    <w:p w14:paraId="2B77988C" w14:textId="77777777" w:rsidR="003953B4" w:rsidRDefault="00C516B9"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Environmental Decision</w:t>
      </w:r>
    </w:p>
    <w:p w14:paraId="2B77988D" w14:textId="77777777" w:rsidR="003953B4" w:rsidRDefault="003953B4"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Strategic </w:t>
      </w:r>
      <w:r>
        <w:rPr>
          <w:rFonts w:ascii="Arial" w:hAnsi="Arial" w:cs="Arial"/>
          <w:sz w:val="22"/>
          <w:szCs w:val="22"/>
          <w:lang w:val="en-US"/>
        </w:rPr>
        <w:t xml:space="preserve">Environmental </w:t>
      </w:r>
      <w:r w:rsidR="00C516B9">
        <w:rPr>
          <w:rFonts w:ascii="Arial" w:hAnsi="Arial" w:cs="Arial"/>
          <w:sz w:val="22"/>
          <w:szCs w:val="22"/>
          <w:lang w:val="en-US"/>
        </w:rPr>
        <w:t>Assessment</w:t>
      </w:r>
    </w:p>
    <w:p w14:paraId="2B77988E" w14:textId="77777777" w:rsidR="003953B4" w:rsidRDefault="003953B4"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Public Participation in Decision-Making Processes Provided for by this Code</w:t>
      </w:r>
    </w:p>
    <w:p w14:paraId="2B77988F" w14:textId="77777777" w:rsidR="003953B4" w:rsidRDefault="003953B4"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Transboundary Environmental Impact Assessment Procedure</w:t>
      </w:r>
    </w:p>
    <w:p w14:paraId="2B779890" w14:textId="77777777" w:rsidR="003953B4" w:rsidRDefault="003953B4"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Expert C</w:t>
      </w:r>
      <w:r w:rsidR="00C516B9">
        <w:rPr>
          <w:rFonts w:ascii="Arial" w:hAnsi="Arial" w:cs="Arial"/>
          <w:sz w:val="22"/>
          <w:szCs w:val="22"/>
          <w:lang w:val="en-US"/>
        </w:rPr>
        <w:t>ommission</w:t>
      </w:r>
    </w:p>
    <w:p w14:paraId="2B779891" w14:textId="77777777" w:rsidR="00C516B9" w:rsidRDefault="003953B4"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Control</w:t>
      </w:r>
      <w:r w:rsidRPr="003953B4">
        <w:rPr>
          <w:rFonts w:ascii="Arial" w:hAnsi="Arial" w:cs="Arial"/>
          <w:sz w:val="22"/>
          <w:szCs w:val="22"/>
          <w:lang w:val="en-US"/>
        </w:rPr>
        <w:t xml:space="preserve"> and </w:t>
      </w:r>
      <w:r>
        <w:rPr>
          <w:rFonts w:ascii="Arial" w:hAnsi="Arial" w:cs="Arial"/>
          <w:sz w:val="22"/>
          <w:szCs w:val="22"/>
          <w:lang w:val="en-US"/>
        </w:rPr>
        <w:t>R</w:t>
      </w:r>
      <w:r w:rsidRPr="003953B4">
        <w:rPr>
          <w:rFonts w:ascii="Arial" w:hAnsi="Arial" w:cs="Arial"/>
          <w:sz w:val="22"/>
          <w:szCs w:val="22"/>
          <w:lang w:val="en-US"/>
        </w:rPr>
        <w:t xml:space="preserve">esponsibilities in the </w:t>
      </w:r>
      <w:r w:rsidR="00C516B9">
        <w:rPr>
          <w:rFonts w:ascii="Arial" w:hAnsi="Arial" w:cs="Arial"/>
          <w:sz w:val="22"/>
          <w:szCs w:val="22"/>
          <w:lang w:val="en-US"/>
        </w:rPr>
        <w:t>F</w:t>
      </w:r>
      <w:r w:rsidRPr="003953B4">
        <w:rPr>
          <w:rFonts w:ascii="Arial" w:hAnsi="Arial" w:cs="Arial"/>
          <w:sz w:val="22"/>
          <w:szCs w:val="22"/>
          <w:lang w:val="en-US"/>
        </w:rPr>
        <w:t xml:space="preserve">ield of </w:t>
      </w:r>
      <w:r w:rsidR="00C516B9">
        <w:rPr>
          <w:rFonts w:ascii="Arial" w:hAnsi="Arial" w:cs="Arial"/>
          <w:sz w:val="22"/>
          <w:szCs w:val="22"/>
          <w:lang w:val="en-US"/>
        </w:rPr>
        <w:t>Environmental Assessment</w:t>
      </w:r>
      <w:r w:rsidRPr="003953B4">
        <w:rPr>
          <w:rFonts w:ascii="Arial" w:hAnsi="Arial" w:cs="Arial"/>
          <w:sz w:val="22"/>
          <w:szCs w:val="22"/>
          <w:lang w:val="en-US"/>
        </w:rPr>
        <w:t xml:space="preserve"> </w:t>
      </w:r>
    </w:p>
    <w:p w14:paraId="2B779892" w14:textId="77777777" w:rsidR="00C516B9" w:rsidRDefault="00C516B9" w:rsidP="00044F11">
      <w:pPr>
        <w:pStyle w:val="NormalWeb"/>
        <w:numPr>
          <w:ilvl w:val="0"/>
          <w:numId w:val="8"/>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Transitional and F</w:t>
      </w:r>
      <w:r w:rsidR="003953B4" w:rsidRPr="003953B4">
        <w:rPr>
          <w:rFonts w:ascii="Arial" w:hAnsi="Arial" w:cs="Arial"/>
          <w:sz w:val="22"/>
          <w:szCs w:val="22"/>
          <w:lang w:val="en-US"/>
        </w:rPr>
        <w:t xml:space="preserve">inal </w:t>
      </w:r>
      <w:r>
        <w:rPr>
          <w:rFonts w:ascii="Arial" w:hAnsi="Arial" w:cs="Arial"/>
          <w:sz w:val="22"/>
          <w:szCs w:val="22"/>
          <w:lang w:val="en-US"/>
        </w:rPr>
        <w:t>Provisions</w:t>
      </w:r>
    </w:p>
    <w:p w14:paraId="2B779893" w14:textId="77777777" w:rsidR="00C516B9" w:rsidRPr="00C516B9" w:rsidRDefault="00C516B9" w:rsidP="00C516B9">
      <w:pPr>
        <w:pStyle w:val="NormalWeb"/>
        <w:spacing w:before="0" w:beforeAutospacing="0" w:after="0" w:afterAutospacing="0" w:line="276" w:lineRule="auto"/>
        <w:jc w:val="both"/>
        <w:rPr>
          <w:rFonts w:ascii="Arial" w:hAnsi="Arial" w:cs="Arial"/>
          <w:sz w:val="22"/>
          <w:szCs w:val="22"/>
          <w:lang w:val="en-US"/>
        </w:rPr>
      </w:pPr>
    </w:p>
    <w:p w14:paraId="2B779894" w14:textId="77777777" w:rsidR="00C516B9" w:rsidRPr="00C516B9" w:rsidRDefault="003953B4" w:rsidP="00C516B9">
      <w:pPr>
        <w:pStyle w:val="NormalWeb"/>
        <w:spacing w:before="0" w:beforeAutospacing="0" w:after="0" w:afterAutospacing="0" w:line="276" w:lineRule="auto"/>
        <w:jc w:val="both"/>
        <w:rPr>
          <w:rFonts w:ascii="Arial" w:hAnsi="Arial" w:cs="Arial"/>
          <w:sz w:val="22"/>
          <w:szCs w:val="22"/>
          <w:lang w:val="en-US"/>
        </w:rPr>
      </w:pPr>
      <w:r w:rsidRPr="00C516B9">
        <w:rPr>
          <w:rFonts w:ascii="Arial" w:hAnsi="Arial" w:cs="Arial"/>
          <w:sz w:val="22"/>
          <w:szCs w:val="22"/>
          <w:lang w:val="en-US"/>
        </w:rPr>
        <w:t xml:space="preserve">The main purposes of the Code include regulating the </w:t>
      </w:r>
      <w:r w:rsidR="00C516B9" w:rsidRPr="00C516B9">
        <w:rPr>
          <w:rFonts w:ascii="Arial" w:hAnsi="Arial" w:cs="Arial"/>
          <w:sz w:val="22"/>
          <w:szCs w:val="22"/>
          <w:lang w:val="en-US"/>
        </w:rPr>
        <w:t>matters related to strategic documents and public or private activities which may have significant effects on the environment, human life and/or health and applying the standards of best international practice in the implementation of environmental assessment (EIA, SEA) procedures.</w:t>
      </w:r>
    </w:p>
    <w:p w14:paraId="2B779895" w14:textId="77777777" w:rsidR="00C516B9" w:rsidRDefault="00C516B9" w:rsidP="00C516B9">
      <w:pPr>
        <w:pStyle w:val="NormalWeb"/>
        <w:spacing w:before="0" w:beforeAutospacing="0" w:after="0" w:afterAutospacing="0" w:line="276" w:lineRule="auto"/>
        <w:jc w:val="both"/>
        <w:rPr>
          <w:rFonts w:ascii="Arial" w:hAnsi="Arial" w:cs="Arial"/>
          <w:sz w:val="22"/>
          <w:szCs w:val="22"/>
          <w:lang w:val="en-US"/>
        </w:rPr>
      </w:pPr>
    </w:p>
    <w:p w14:paraId="2B779896" w14:textId="77777777" w:rsidR="003C06A6" w:rsidRPr="003953B4" w:rsidRDefault="003C06A6" w:rsidP="003C06A6">
      <w:pPr>
        <w:pStyle w:val="NormalWeb"/>
        <w:spacing w:before="0" w:beforeAutospacing="0" w:after="0" w:afterAutospacing="0" w:line="276" w:lineRule="auto"/>
        <w:jc w:val="both"/>
        <w:rPr>
          <w:rFonts w:ascii="Arial" w:hAnsi="Arial" w:cs="Arial"/>
          <w:b/>
          <w:i/>
          <w:sz w:val="22"/>
          <w:szCs w:val="22"/>
          <w:lang w:val="en-US"/>
        </w:rPr>
      </w:pPr>
      <w:r>
        <w:rPr>
          <w:rFonts w:ascii="Arial" w:hAnsi="Arial" w:cs="Arial"/>
          <w:b/>
          <w:i/>
          <w:sz w:val="22"/>
          <w:szCs w:val="22"/>
          <w:lang w:val="en-US"/>
        </w:rPr>
        <w:t xml:space="preserve">Law on Strategic </w:t>
      </w:r>
      <w:hyperlink r:id="rId10" w:tgtFrame="_blank" w:history="1">
        <w:r w:rsidRPr="003953B4">
          <w:rPr>
            <w:rStyle w:val="Hyperlink"/>
            <w:rFonts w:ascii="Arial" w:eastAsia="Calibri" w:hAnsi="Arial" w:cs="Arial"/>
            <w:b/>
            <w:i/>
            <w:color w:val="auto"/>
            <w:sz w:val="22"/>
            <w:szCs w:val="22"/>
            <w:u w:val="none"/>
            <w:lang w:val="en-US"/>
          </w:rPr>
          <w:t xml:space="preserve">Environmental Assessment </w:t>
        </w:r>
        <w:r>
          <w:rPr>
            <w:rStyle w:val="Hyperlink"/>
            <w:rFonts w:ascii="Arial" w:eastAsia="Calibri" w:hAnsi="Arial" w:cs="Arial"/>
            <w:b/>
            <w:i/>
            <w:color w:val="auto"/>
            <w:sz w:val="22"/>
            <w:szCs w:val="22"/>
            <w:u w:val="none"/>
            <w:lang w:val="en-US"/>
          </w:rPr>
          <w:t xml:space="preserve">(SEA) </w:t>
        </w:r>
        <w:r w:rsidRPr="003953B4">
          <w:rPr>
            <w:rStyle w:val="Hyperlink"/>
            <w:rFonts w:ascii="Arial" w:eastAsia="Calibri" w:hAnsi="Arial" w:cs="Arial"/>
            <w:b/>
            <w:i/>
            <w:color w:val="auto"/>
            <w:sz w:val="22"/>
            <w:szCs w:val="22"/>
            <w:u w:val="none"/>
            <w:lang w:val="en-US"/>
          </w:rPr>
          <w:t xml:space="preserve">of </w:t>
        </w:r>
        <w:r>
          <w:rPr>
            <w:rStyle w:val="Hyperlink"/>
            <w:rFonts w:ascii="Arial" w:eastAsia="Calibri" w:hAnsi="Arial" w:cs="Arial"/>
            <w:b/>
            <w:i/>
            <w:color w:val="auto"/>
            <w:sz w:val="22"/>
            <w:szCs w:val="22"/>
            <w:u w:val="none"/>
            <w:lang w:val="en-US"/>
          </w:rPr>
          <w:t xml:space="preserve">Moldova </w:t>
        </w:r>
        <w:r w:rsidRPr="003953B4">
          <w:rPr>
            <w:rStyle w:val="Hyperlink"/>
            <w:rFonts w:ascii="Arial" w:eastAsia="Calibri" w:hAnsi="Arial" w:cs="Arial"/>
            <w:b/>
            <w:i/>
            <w:color w:val="auto"/>
            <w:sz w:val="22"/>
            <w:szCs w:val="22"/>
            <w:u w:val="none"/>
            <w:lang w:val="en-US"/>
          </w:rPr>
          <w:t xml:space="preserve">(No. </w:t>
        </w:r>
        <w:r>
          <w:rPr>
            <w:rStyle w:val="Hyperlink"/>
            <w:rFonts w:ascii="Arial" w:eastAsia="Calibri" w:hAnsi="Arial" w:cs="Arial"/>
            <w:b/>
            <w:i/>
            <w:color w:val="auto"/>
            <w:sz w:val="22"/>
            <w:szCs w:val="22"/>
            <w:u w:val="none"/>
            <w:lang w:val="en-US"/>
          </w:rPr>
          <w:t>11</w:t>
        </w:r>
        <w:r w:rsidRPr="003953B4">
          <w:rPr>
            <w:rStyle w:val="Hyperlink"/>
            <w:rFonts w:ascii="Arial" w:eastAsia="Calibri" w:hAnsi="Arial" w:cs="Arial"/>
            <w:b/>
            <w:i/>
            <w:color w:val="auto"/>
            <w:sz w:val="22"/>
            <w:szCs w:val="22"/>
            <w:u w:val="none"/>
            <w:lang w:val="en-US"/>
          </w:rPr>
          <w:t xml:space="preserve"> of 201</w:t>
        </w:r>
        <w:r>
          <w:rPr>
            <w:rStyle w:val="Hyperlink"/>
            <w:rFonts w:ascii="Arial" w:eastAsia="Calibri" w:hAnsi="Arial" w:cs="Arial"/>
            <w:b/>
            <w:i/>
            <w:color w:val="auto"/>
            <w:sz w:val="22"/>
            <w:szCs w:val="22"/>
            <w:u w:val="none"/>
            <w:lang w:val="en-US"/>
          </w:rPr>
          <w:t>7</w:t>
        </w:r>
        <w:r w:rsidRPr="003953B4">
          <w:rPr>
            <w:rStyle w:val="Hyperlink"/>
            <w:rFonts w:ascii="Arial" w:eastAsia="Calibri" w:hAnsi="Arial" w:cs="Arial"/>
            <w:b/>
            <w:i/>
            <w:color w:val="auto"/>
            <w:sz w:val="22"/>
            <w:szCs w:val="22"/>
            <w:u w:val="none"/>
            <w:lang w:val="en-US"/>
          </w:rPr>
          <w:t>)</w:t>
        </w:r>
      </w:hyperlink>
    </w:p>
    <w:p w14:paraId="2B779897" w14:textId="77777777" w:rsidR="003C06A6" w:rsidRPr="007F1E75" w:rsidRDefault="003C06A6" w:rsidP="007F1E75">
      <w:pPr>
        <w:pStyle w:val="NormalWeb"/>
        <w:spacing w:before="0" w:beforeAutospacing="0" w:after="0" w:afterAutospacing="0" w:line="276" w:lineRule="auto"/>
        <w:jc w:val="both"/>
        <w:rPr>
          <w:rFonts w:ascii="Arial" w:hAnsi="Arial" w:cs="Arial"/>
          <w:sz w:val="22"/>
          <w:szCs w:val="22"/>
          <w:lang w:val="en-US"/>
        </w:rPr>
      </w:pPr>
    </w:p>
    <w:p w14:paraId="2B779898" w14:textId="77777777" w:rsidR="007F1E75" w:rsidRDefault="007F1E75" w:rsidP="007F1E75">
      <w:pPr>
        <w:pStyle w:val="NormalWeb"/>
        <w:spacing w:before="0" w:beforeAutospacing="0" w:after="0" w:afterAutospacing="0" w:line="276" w:lineRule="auto"/>
        <w:jc w:val="both"/>
        <w:rPr>
          <w:rFonts w:ascii="Arial" w:hAnsi="Arial" w:cs="Arial"/>
          <w:sz w:val="22"/>
          <w:szCs w:val="22"/>
          <w:lang w:val="en-US"/>
        </w:rPr>
      </w:pPr>
      <w:r w:rsidRPr="007F1E75">
        <w:rPr>
          <w:rFonts w:ascii="Arial" w:hAnsi="Arial" w:cs="Arial"/>
          <w:sz w:val="22"/>
          <w:szCs w:val="22"/>
          <w:lang w:val="en-GB"/>
        </w:rPr>
        <w:t xml:space="preserve">The Law on SEA was </w:t>
      </w:r>
      <w:r w:rsidRPr="007F1E75">
        <w:rPr>
          <w:rFonts w:ascii="Arial" w:hAnsi="Arial" w:cs="Arial"/>
          <w:sz w:val="22"/>
          <w:szCs w:val="22"/>
          <w:lang w:val="en-US"/>
        </w:rPr>
        <w:t>put into force on 2 March 2017. The scope of this Law is to establish a legal basis for strategic environmental assessment to ensure high level of environmental protection, to prevent or reduce adverse environmental impact</w:t>
      </w:r>
      <w:r>
        <w:rPr>
          <w:rFonts w:ascii="Arial" w:hAnsi="Arial" w:cs="Arial"/>
          <w:sz w:val="22"/>
          <w:szCs w:val="22"/>
          <w:lang w:val="en-US"/>
        </w:rPr>
        <w:t>s</w:t>
      </w:r>
      <w:r w:rsidRPr="007F1E75">
        <w:rPr>
          <w:rFonts w:ascii="Arial" w:hAnsi="Arial" w:cs="Arial"/>
          <w:sz w:val="22"/>
          <w:szCs w:val="22"/>
          <w:lang w:val="en-US"/>
        </w:rPr>
        <w:t>, including health-related consequences of certain plans and programs.</w:t>
      </w:r>
    </w:p>
    <w:p w14:paraId="2B779899" w14:textId="77777777" w:rsidR="007F1E75" w:rsidRDefault="007F1E75" w:rsidP="007F1E75">
      <w:pPr>
        <w:pStyle w:val="NormalWeb"/>
        <w:spacing w:before="0" w:beforeAutospacing="0" w:after="0" w:afterAutospacing="0" w:line="276" w:lineRule="auto"/>
        <w:jc w:val="both"/>
        <w:rPr>
          <w:rFonts w:ascii="Arial" w:hAnsi="Arial" w:cs="Arial"/>
          <w:sz w:val="22"/>
          <w:szCs w:val="22"/>
          <w:lang w:val="en-US"/>
        </w:rPr>
      </w:pPr>
    </w:p>
    <w:p w14:paraId="2B77989A" w14:textId="77777777" w:rsidR="007F1E75" w:rsidRDefault="007F1E75" w:rsidP="007F1E75">
      <w:pPr>
        <w:pStyle w:val="NormalWeb"/>
        <w:spacing w:before="0" w:beforeAutospacing="0" w:after="0" w:afterAutospacing="0" w:line="276" w:lineRule="auto"/>
        <w:jc w:val="both"/>
        <w:rPr>
          <w:rFonts w:ascii="Arial" w:hAnsi="Arial" w:cs="Arial"/>
          <w:sz w:val="22"/>
          <w:szCs w:val="22"/>
          <w:lang w:val="en-US"/>
        </w:rPr>
      </w:pPr>
      <w:r w:rsidRPr="007F1E75">
        <w:rPr>
          <w:rFonts w:ascii="Arial" w:hAnsi="Arial" w:cs="Arial"/>
          <w:sz w:val="22"/>
          <w:szCs w:val="22"/>
          <w:lang w:val="en-US"/>
        </w:rPr>
        <w:t xml:space="preserve">The subject of strategic environmental assessment are the draft plans and programs developed at the national and local levels that can have a significant impact on the </w:t>
      </w:r>
      <w:r w:rsidRPr="007F1E75">
        <w:rPr>
          <w:rFonts w:ascii="Arial" w:hAnsi="Arial" w:cs="Arial"/>
          <w:sz w:val="22"/>
          <w:szCs w:val="22"/>
          <w:lang w:val="en-US"/>
        </w:rPr>
        <w:lastRenderedPageBreak/>
        <w:t>environment of the Republic of Moldova or neighboring countries. Strategic environmental assessment is conducted with respect to plans and programs that are developed for agriculture, forestry, fisheries, energy, industry, transport, waste management, management of water resources, electronic communications, tourism, land use, planning of urban and rural areas (documentation on urban development and development of the territory, including plans and programs for development of the territory at the national, regional and district levels and general town planning plans). The initiator of strategic environmental assessment, by agreement with the competent authority, ensures public information and public participation in strategic environmental</w:t>
      </w:r>
      <w:r>
        <w:rPr>
          <w:rFonts w:ascii="Arial" w:hAnsi="Arial" w:cs="Arial"/>
          <w:sz w:val="22"/>
          <w:szCs w:val="22"/>
          <w:lang w:val="en-US"/>
        </w:rPr>
        <w:t xml:space="preserve"> assessment of plans or programs.</w:t>
      </w:r>
    </w:p>
    <w:p w14:paraId="2B77989B" w14:textId="77777777" w:rsidR="007F1E75" w:rsidRDefault="007F1E75" w:rsidP="007F1E75">
      <w:pPr>
        <w:pStyle w:val="NormalWeb"/>
        <w:spacing w:before="0" w:beforeAutospacing="0" w:after="0" w:afterAutospacing="0" w:line="276" w:lineRule="auto"/>
        <w:jc w:val="both"/>
        <w:rPr>
          <w:rFonts w:ascii="Arial" w:hAnsi="Arial" w:cs="Arial"/>
          <w:sz w:val="22"/>
          <w:szCs w:val="22"/>
          <w:lang w:val="en-US"/>
        </w:rPr>
      </w:pPr>
    </w:p>
    <w:p w14:paraId="2B77989C" w14:textId="77777777" w:rsidR="007F1E75" w:rsidRDefault="007F1E75" w:rsidP="007F1E75">
      <w:pPr>
        <w:pStyle w:val="NormalWeb"/>
        <w:spacing w:before="0" w:beforeAutospacing="0" w:after="0" w:afterAutospacing="0" w:line="276" w:lineRule="auto"/>
        <w:jc w:val="both"/>
        <w:rPr>
          <w:rFonts w:ascii="Arial" w:hAnsi="Arial" w:cs="Arial"/>
          <w:sz w:val="22"/>
          <w:szCs w:val="22"/>
          <w:lang w:val="en-US"/>
        </w:rPr>
      </w:pPr>
      <w:r w:rsidRPr="007F1E75">
        <w:rPr>
          <w:rFonts w:ascii="Arial" w:hAnsi="Arial" w:cs="Arial"/>
          <w:sz w:val="22"/>
          <w:szCs w:val="22"/>
          <w:lang w:val="en-US"/>
        </w:rPr>
        <w:t xml:space="preserve">This Law consists of </w:t>
      </w:r>
      <w:r>
        <w:rPr>
          <w:rFonts w:ascii="Arial" w:hAnsi="Arial" w:cs="Arial"/>
          <w:sz w:val="22"/>
          <w:szCs w:val="22"/>
          <w:lang w:val="en-US"/>
        </w:rPr>
        <w:t>six sections:</w:t>
      </w:r>
    </w:p>
    <w:p w14:paraId="2B77989D" w14:textId="77777777" w:rsidR="007F1E75" w:rsidRDefault="007F1E75" w:rsidP="007F1E75">
      <w:pPr>
        <w:pStyle w:val="NormalWeb"/>
        <w:spacing w:before="0" w:beforeAutospacing="0" w:after="0" w:afterAutospacing="0" w:line="276" w:lineRule="auto"/>
        <w:jc w:val="both"/>
        <w:rPr>
          <w:rFonts w:ascii="Arial" w:hAnsi="Arial" w:cs="Arial"/>
          <w:sz w:val="22"/>
          <w:szCs w:val="22"/>
          <w:lang w:val="en-US"/>
        </w:rPr>
      </w:pPr>
    </w:p>
    <w:p w14:paraId="2B77989E" w14:textId="77777777" w:rsidR="007F1E75" w:rsidRDefault="007F1E75" w:rsidP="00044F11">
      <w:pPr>
        <w:pStyle w:val="NormalWeb"/>
        <w:numPr>
          <w:ilvl w:val="0"/>
          <w:numId w:val="9"/>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General </w:t>
      </w:r>
      <w:r>
        <w:rPr>
          <w:rFonts w:ascii="Arial" w:hAnsi="Arial" w:cs="Arial"/>
          <w:sz w:val="22"/>
          <w:szCs w:val="22"/>
          <w:lang w:val="en-US"/>
        </w:rPr>
        <w:t>P</w:t>
      </w:r>
      <w:r w:rsidRPr="003953B4">
        <w:rPr>
          <w:rFonts w:ascii="Arial" w:hAnsi="Arial" w:cs="Arial"/>
          <w:sz w:val="22"/>
          <w:szCs w:val="22"/>
          <w:lang w:val="en-US"/>
        </w:rPr>
        <w:t xml:space="preserve">rovisions </w:t>
      </w:r>
    </w:p>
    <w:p w14:paraId="2B77989F" w14:textId="77777777" w:rsidR="007F1E75" w:rsidRDefault="007F1E75" w:rsidP="00044F11">
      <w:pPr>
        <w:pStyle w:val="NormalWeb"/>
        <w:numPr>
          <w:ilvl w:val="0"/>
          <w:numId w:val="9"/>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S</w:t>
      </w:r>
      <w:r w:rsidRPr="007F1E75">
        <w:rPr>
          <w:rFonts w:ascii="Arial" w:hAnsi="Arial" w:cs="Arial"/>
          <w:sz w:val="22"/>
          <w:szCs w:val="22"/>
          <w:lang w:val="en-US"/>
        </w:rPr>
        <w:t xml:space="preserve">tages of </w:t>
      </w:r>
      <w:r>
        <w:rPr>
          <w:rFonts w:ascii="Arial" w:hAnsi="Arial" w:cs="Arial"/>
          <w:sz w:val="22"/>
          <w:szCs w:val="22"/>
          <w:lang w:val="en-US"/>
        </w:rPr>
        <w:t>S</w:t>
      </w:r>
      <w:r w:rsidRPr="007F1E75">
        <w:rPr>
          <w:rFonts w:ascii="Arial" w:hAnsi="Arial" w:cs="Arial"/>
          <w:sz w:val="22"/>
          <w:szCs w:val="22"/>
          <w:lang w:val="en-US"/>
        </w:rPr>
        <w:t xml:space="preserve">trategic </w:t>
      </w:r>
      <w:r>
        <w:rPr>
          <w:rFonts w:ascii="Arial" w:hAnsi="Arial" w:cs="Arial"/>
          <w:sz w:val="22"/>
          <w:szCs w:val="22"/>
          <w:lang w:val="en-US"/>
        </w:rPr>
        <w:t>E</w:t>
      </w:r>
      <w:r w:rsidRPr="007F1E75">
        <w:rPr>
          <w:rFonts w:ascii="Arial" w:hAnsi="Arial" w:cs="Arial"/>
          <w:sz w:val="22"/>
          <w:szCs w:val="22"/>
          <w:lang w:val="en-US"/>
        </w:rPr>
        <w:t xml:space="preserve">nvironmental </w:t>
      </w:r>
      <w:r>
        <w:rPr>
          <w:rFonts w:ascii="Arial" w:hAnsi="Arial" w:cs="Arial"/>
          <w:sz w:val="22"/>
          <w:szCs w:val="22"/>
          <w:lang w:val="en-US"/>
        </w:rPr>
        <w:t>A</w:t>
      </w:r>
      <w:r w:rsidRPr="007F1E75">
        <w:rPr>
          <w:rFonts w:ascii="Arial" w:hAnsi="Arial" w:cs="Arial"/>
          <w:sz w:val="22"/>
          <w:szCs w:val="22"/>
          <w:lang w:val="en-US"/>
        </w:rPr>
        <w:t xml:space="preserve">ssessment </w:t>
      </w:r>
    </w:p>
    <w:p w14:paraId="2B7798A0" w14:textId="77777777" w:rsidR="007F1E75" w:rsidRDefault="007F1E75" w:rsidP="00044F11">
      <w:pPr>
        <w:pStyle w:val="NormalWeb"/>
        <w:numPr>
          <w:ilvl w:val="0"/>
          <w:numId w:val="9"/>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Transboundary </w:t>
      </w:r>
      <w:r>
        <w:rPr>
          <w:rFonts w:ascii="Arial" w:hAnsi="Arial" w:cs="Arial"/>
          <w:sz w:val="22"/>
          <w:szCs w:val="22"/>
          <w:lang w:val="en-US"/>
        </w:rPr>
        <w:t>Consultations</w:t>
      </w:r>
    </w:p>
    <w:p w14:paraId="2B7798A1" w14:textId="77777777" w:rsidR="007F1E75" w:rsidRDefault="007F1E75" w:rsidP="00044F11">
      <w:pPr>
        <w:pStyle w:val="NormalWeb"/>
        <w:numPr>
          <w:ilvl w:val="0"/>
          <w:numId w:val="9"/>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V</w:t>
      </w:r>
      <w:r w:rsidRPr="007F1E75">
        <w:rPr>
          <w:rFonts w:ascii="Arial" w:hAnsi="Arial" w:cs="Arial"/>
          <w:sz w:val="22"/>
          <w:szCs w:val="22"/>
          <w:lang w:val="en-US"/>
        </w:rPr>
        <w:t xml:space="preserve">alidation of </w:t>
      </w:r>
      <w:r>
        <w:rPr>
          <w:rFonts w:ascii="Arial" w:hAnsi="Arial" w:cs="Arial"/>
          <w:sz w:val="22"/>
          <w:szCs w:val="22"/>
          <w:lang w:val="en-US"/>
        </w:rPr>
        <w:t>P</w:t>
      </w:r>
      <w:r w:rsidRPr="007F1E75">
        <w:rPr>
          <w:rFonts w:ascii="Arial" w:hAnsi="Arial" w:cs="Arial"/>
          <w:sz w:val="22"/>
          <w:szCs w:val="22"/>
          <w:lang w:val="en-US"/>
        </w:rPr>
        <w:t xml:space="preserve">lans or </w:t>
      </w:r>
      <w:r>
        <w:rPr>
          <w:rFonts w:ascii="Arial" w:hAnsi="Arial" w:cs="Arial"/>
          <w:sz w:val="22"/>
          <w:szCs w:val="22"/>
          <w:lang w:val="en-US"/>
        </w:rPr>
        <w:t>P</w:t>
      </w:r>
      <w:r w:rsidRPr="007F1E75">
        <w:rPr>
          <w:rFonts w:ascii="Arial" w:hAnsi="Arial" w:cs="Arial"/>
          <w:sz w:val="22"/>
          <w:szCs w:val="22"/>
          <w:lang w:val="en-US"/>
        </w:rPr>
        <w:t xml:space="preserve">rograms </w:t>
      </w:r>
    </w:p>
    <w:p w14:paraId="2B7798A2" w14:textId="77777777" w:rsidR="007F1E75" w:rsidRDefault="007F1E75" w:rsidP="00044F11">
      <w:pPr>
        <w:pStyle w:val="NormalWeb"/>
        <w:numPr>
          <w:ilvl w:val="0"/>
          <w:numId w:val="9"/>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L</w:t>
      </w:r>
      <w:r w:rsidRPr="007F1E75">
        <w:rPr>
          <w:rFonts w:ascii="Arial" w:hAnsi="Arial" w:cs="Arial"/>
          <w:sz w:val="22"/>
          <w:szCs w:val="22"/>
          <w:lang w:val="en-US"/>
        </w:rPr>
        <w:t xml:space="preserve">iability and </w:t>
      </w:r>
      <w:r>
        <w:rPr>
          <w:rFonts w:ascii="Arial" w:hAnsi="Arial" w:cs="Arial"/>
          <w:sz w:val="22"/>
          <w:szCs w:val="22"/>
          <w:lang w:val="en-US"/>
        </w:rPr>
        <w:t>D</w:t>
      </w:r>
      <w:r w:rsidRPr="007F1E75">
        <w:rPr>
          <w:rFonts w:ascii="Arial" w:hAnsi="Arial" w:cs="Arial"/>
          <w:sz w:val="22"/>
          <w:szCs w:val="22"/>
          <w:lang w:val="en-US"/>
        </w:rPr>
        <w:t xml:space="preserve">ispute </w:t>
      </w:r>
      <w:r>
        <w:rPr>
          <w:rFonts w:ascii="Arial" w:hAnsi="Arial" w:cs="Arial"/>
          <w:sz w:val="22"/>
          <w:szCs w:val="22"/>
          <w:lang w:val="en-US"/>
        </w:rPr>
        <w:t>S</w:t>
      </w:r>
      <w:r w:rsidRPr="007F1E75">
        <w:rPr>
          <w:rFonts w:ascii="Arial" w:hAnsi="Arial" w:cs="Arial"/>
          <w:sz w:val="22"/>
          <w:szCs w:val="22"/>
          <w:lang w:val="en-US"/>
        </w:rPr>
        <w:t>ettlement</w:t>
      </w:r>
    </w:p>
    <w:p w14:paraId="2B7798A3" w14:textId="77777777" w:rsidR="007F1E75" w:rsidRDefault="007F1E75" w:rsidP="00044F11">
      <w:pPr>
        <w:pStyle w:val="NormalWeb"/>
        <w:numPr>
          <w:ilvl w:val="0"/>
          <w:numId w:val="9"/>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Final and Transitional Provisions</w:t>
      </w:r>
    </w:p>
    <w:p w14:paraId="2B7798A4" w14:textId="77777777" w:rsidR="004C1081" w:rsidRDefault="004C1081" w:rsidP="00C516B9">
      <w:pPr>
        <w:pStyle w:val="NormalWeb"/>
        <w:spacing w:before="0" w:beforeAutospacing="0" w:after="0" w:afterAutospacing="0" w:line="276" w:lineRule="auto"/>
        <w:jc w:val="both"/>
        <w:rPr>
          <w:rFonts w:ascii="Arial" w:hAnsi="Arial" w:cs="Arial"/>
          <w:sz w:val="22"/>
          <w:szCs w:val="22"/>
          <w:lang w:val="en-US"/>
        </w:rPr>
      </w:pPr>
    </w:p>
    <w:p w14:paraId="2B7798A5" w14:textId="77777777" w:rsidR="003C06A6" w:rsidRPr="004C1081" w:rsidRDefault="004C1081" w:rsidP="00C516B9">
      <w:pPr>
        <w:pStyle w:val="NormalWeb"/>
        <w:spacing w:before="0" w:beforeAutospacing="0" w:after="0" w:afterAutospacing="0" w:line="276" w:lineRule="auto"/>
        <w:jc w:val="both"/>
        <w:rPr>
          <w:rFonts w:ascii="Arial" w:hAnsi="Arial" w:cs="Arial"/>
          <w:b/>
          <w:i/>
          <w:sz w:val="22"/>
          <w:szCs w:val="22"/>
          <w:lang w:val="en-US"/>
        </w:rPr>
      </w:pPr>
      <w:r w:rsidRPr="004C1081">
        <w:rPr>
          <w:rFonts w:ascii="Arial" w:hAnsi="Arial" w:cs="Arial"/>
          <w:b/>
          <w:i/>
          <w:sz w:val="22"/>
          <w:szCs w:val="22"/>
          <w:lang w:val="en-US"/>
        </w:rPr>
        <w:t xml:space="preserve">Regulation on Strategic </w:t>
      </w:r>
      <w:hyperlink r:id="rId11" w:tgtFrame="_blank" w:history="1">
        <w:r w:rsidRPr="004C1081">
          <w:rPr>
            <w:rStyle w:val="Hyperlink"/>
            <w:rFonts w:ascii="Arial" w:eastAsia="Calibri" w:hAnsi="Arial" w:cs="Arial"/>
            <w:b/>
            <w:i/>
            <w:color w:val="auto"/>
            <w:sz w:val="22"/>
            <w:szCs w:val="22"/>
            <w:u w:val="none"/>
            <w:lang w:val="en-US"/>
          </w:rPr>
          <w:t xml:space="preserve">Environmental Assessment (SEA) of </w:t>
        </w:r>
        <w:r>
          <w:rPr>
            <w:rStyle w:val="Hyperlink"/>
            <w:rFonts w:ascii="Arial" w:eastAsia="Calibri" w:hAnsi="Arial" w:cs="Arial"/>
            <w:b/>
            <w:i/>
            <w:color w:val="auto"/>
            <w:sz w:val="22"/>
            <w:szCs w:val="22"/>
            <w:u w:val="none"/>
            <w:lang w:val="en-US"/>
          </w:rPr>
          <w:t>Turkey</w:t>
        </w:r>
        <w:r w:rsidRPr="004C1081">
          <w:rPr>
            <w:rStyle w:val="Hyperlink"/>
            <w:rFonts w:ascii="Arial" w:eastAsia="Calibri" w:hAnsi="Arial" w:cs="Arial"/>
            <w:b/>
            <w:i/>
            <w:color w:val="auto"/>
            <w:sz w:val="22"/>
            <w:szCs w:val="22"/>
            <w:u w:val="none"/>
            <w:lang w:val="en-US"/>
          </w:rPr>
          <w:t xml:space="preserve"> (No. </w:t>
        </w:r>
        <w:r>
          <w:rPr>
            <w:rStyle w:val="Hyperlink"/>
            <w:rFonts w:ascii="Arial" w:eastAsia="Calibri" w:hAnsi="Arial" w:cs="Arial"/>
            <w:b/>
            <w:i/>
            <w:color w:val="auto"/>
            <w:sz w:val="22"/>
            <w:szCs w:val="22"/>
            <w:u w:val="none"/>
            <w:lang w:val="en-US"/>
          </w:rPr>
          <w:t>30032</w:t>
        </w:r>
        <w:r w:rsidRPr="004C1081">
          <w:rPr>
            <w:rStyle w:val="Hyperlink"/>
            <w:rFonts w:ascii="Arial" w:eastAsia="Calibri" w:hAnsi="Arial" w:cs="Arial"/>
            <w:b/>
            <w:i/>
            <w:color w:val="auto"/>
            <w:sz w:val="22"/>
            <w:szCs w:val="22"/>
            <w:u w:val="none"/>
            <w:lang w:val="en-US"/>
          </w:rPr>
          <w:t xml:space="preserve"> of 201</w:t>
        </w:r>
        <w:r>
          <w:rPr>
            <w:rStyle w:val="Hyperlink"/>
            <w:rFonts w:ascii="Arial" w:eastAsia="Calibri" w:hAnsi="Arial" w:cs="Arial"/>
            <w:b/>
            <w:i/>
            <w:color w:val="auto"/>
            <w:sz w:val="22"/>
            <w:szCs w:val="22"/>
            <w:u w:val="none"/>
            <w:lang w:val="en-US"/>
          </w:rPr>
          <w:t>7</w:t>
        </w:r>
        <w:r w:rsidRPr="004C1081">
          <w:rPr>
            <w:rStyle w:val="Hyperlink"/>
            <w:rFonts w:ascii="Arial" w:eastAsia="Calibri" w:hAnsi="Arial" w:cs="Arial"/>
            <w:b/>
            <w:i/>
            <w:color w:val="auto"/>
            <w:sz w:val="22"/>
            <w:szCs w:val="22"/>
            <w:u w:val="none"/>
            <w:lang w:val="en-US"/>
          </w:rPr>
          <w:t>)</w:t>
        </w:r>
      </w:hyperlink>
    </w:p>
    <w:p w14:paraId="2B7798A6" w14:textId="77777777" w:rsidR="004C1081" w:rsidRDefault="004C1081" w:rsidP="00C516B9">
      <w:pPr>
        <w:pStyle w:val="NormalWeb"/>
        <w:spacing w:before="0" w:beforeAutospacing="0" w:after="0" w:afterAutospacing="0" w:line="276" w:lineRule="auto"/>
        <w:jc w:val="both"/>
        <w:rPr>
          <w:rFonts w:ascii="Arial" w:hAnsi="Arial" w:cs="Arial"/>
          <w:sz w:val="22"/>
          <w:szCs w:val="22"/>
          <w:lang w:val="en-US"/>
        </w:rPr>
      </w:pPr>
    </w:p>
    <w:p w14:paraId="2B7798A7" w14:textId="77777777" w:rsidR="004C1081" w:rsidRDefault="004C1081" w:rsidP="00C516B9">
      <w:pPr>
        <w:pStyle w:val="NormalWeb"/>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 xml:space="preserve">The Regulation on SEA was put into force on 8 April 2017. </w:t>
      </w:r>
      <w:r w:rsidRPr="004C1081">
        <w:rPr>
          <w:rFonts w:ascii="Arial" w:hAnsi="Arial" w:cs="Arial"/>
          <w:sz w:val="22"/>
          <w:szCs w:val="22"/>
          <w:lang w:val="en-US"/>
        </w:rPr>
        <w:t xml:space="preserve">This Regulation aims at </w:t>
      </w:r>
      <w:r>
        <w:rPr>
          <w:rFonts w:ascii="Arial" w:hAnsi="Arial" w:cs="Arial"/>
          <w:sz w:val="22"/>
          <w:szCs w:val="22"/>
          <w:lang w:val="en-US"/>
        </w:rPr>
        <w:t xml:space="preserve">regulating the technical and procedural issues regarding the implementation of SEA </w:t>
      </w:r>
      <w:r w:rsidR="00AE7EDA">
        <w:rPr>
          <w:rFonts w:ascii="Arial" w:hAnsi="Arial" w:cs="Arial"/>
          <w:sz w:val="22"/>
          <w:szCs w:val="22"/>
          <w:lang w:val="en-US"/>
        </w:rPr>
        <w:t xml:space="preserve">for integrating the environmental factors in the planning and approval process of the plans/programs that are expected to have significant environmental impacts. The overall objective of the Regulation is protecting the environment and </w:t>
      </w:r>
      <w:r w:rsidR="006F380D">
        <w:rPr>
          <w:rFonts w:ascii="Arial" w:hAnsi="Arial" w:cs="Arial"/>
          <w:sz w:val="22"/>
          <w:szCs w:val="22"/>
          <w:lang w:val="en-US"/>
        </w:rPr>
        <w:t>achieving development</w:t>
      </w:r>
      <w:r w:rsidR="00AE7EDA">
        <w:rPr>
          <w:rFonts w:ascii="Arial" w:hAnsi="Arial" w:cs="Arial"/>
          <w:sz w:val="22"/>
          <w:szCs w:val="22"/>
          <w:lang w:val="en-US"/>
        </w:rPr>
        <w:t xml:space="preserve"> in line with sustainable development principles.</w:t>
      </w:r>
    </w:p>
    <w:p w14:paraId="2B7798A8" w14:textId="77777777" w:rsidR="004C1081" w:rsidRDefault="004C1081" w:rsidP="00C516B9">
      <w:pPr>
        <w:pStyle w:val="NormalWeb"/>
        <w:spacing w:before="0" w:beforeAutospacing="0" w:after="0" w:afterAutospacing="0" w:line="276" w:lineRule="auto"/>
        <w:jc w:val="both"/>
        <w:rPr>
          <w:rFonts w:ascii="Arial" w:hAnsi="Arial" w:cs="Arial"/>
          <w:sz w:val="22"/>
          <w:szCs w:val="22"/>
          <w:lang w:val="en-US"/>
        </w:rPr>
      </w:pPr>
    </w:p>
    <w:p w14:paraId="2B7798A9" w14:textId="77777777" w:rsidR="00AE7EDA" w:rsidRDefault="00AE7EDA" w:rsidP="00C516B9">
      <w:pPr>
        <w:pStyle w:val="NormalWeb"/>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The Regulation covers the plans and programs in the sectors of waste management, fisheries, energy, coastal management, spatial planning, forestry, industry, water management, agriculture, telecommunication, tourism and transportation and regulates the preparation, approval, and monitoring of SEAs and capacity building/training activities related to SEA.</w:t>
      </w:r>
    </w:p>
    <w:p w14:paraId="2B7798AA" w14:textId="77777777" w:rsidR="00AE7EDA" w:rsidRDefault="00AE7EDA" w:rsidP="00C516B9">
      <w:pPr>
        <w:pStyle w:val="NormalWeb"/>
        <w:spacing w:before="0" w:beforeAutospacing="0" w:after="0" w:afterAutospacing="0" w:line="276" w:lineRule="auto"/>
        <w:jc w:val="both"/>
        <w:rPr>
          <w:rFonts w:ascii="Arial" w:hAnsi="Arial" w:cs="Arial"/>
          <w:sz w:val="22"/>
          <w:szCs w:val="22"/>
          <w:lang w:val="en-US"/>
        </w:rPr>
      </w:pPr>
    </w:p>
    <w:p w14:paraId="2B7798AB" w14:textId="77777777" w:rsidR="00AE7EDA" w:rsidRDefault="00AE7EDA" w:rsidP="00C516B9">
      <w:pPr>
        <w:pStyle w:val="NormalWeb"/>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The Regulation consists of four sections:</w:t>
      </w:r>
    </w:p>
    <w:p w14:paraId="2B7798AC" w14:textId="77777777" w:rsidR="00AE7EDA" w:rsidRDefault="00AE7EDA" w:rsidP="00C516B9">
      <w:pPr>
        <w:pStyle w:val="NormalWeb"/>
        <w:spacing w:before="0" w:beforeAutospacing="0" w:after="0" w:afterAutospacing="0" w:line="276" w:lineRule="auto"/>
        <w:jc w:val="both"/>
        <w:rPr>
          <w:rFonts w:ascii="Arial" w:hAnsi="Arial" w:cs="Arial"/>
          <w:sz w:val="22"/>
          <w:szCs w:val="22"/>
          <w:lang w:val="en-US"/>
        </w:rPr>
      </w:pPr>
    </w:p>
    <w:p w14:paraId="2B7798AD" w14:textId="77777777" w:rsidR="00AE7EDA" w:rsidRDefault="006F380D" w:rsidP="00044F11">
      <w:pPr>
        <w:pStyle w:val="NormalWeb"/>
        <w:numPr>
          <w:ilvl w:val="0"/>
          <w:numId w:val="11"/>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Purpose</w:t>
      </w:r>
      <w:r w:rsidR="00AE7EDA">
        <w:rPr>
          <w:rFonts w:ascii="Arial" w:hAnsi="Arial" w:cs="Arial"/>
          <w:sz w:val="22"/>
          <w:szCs w:val="22"/>
          <w:lang w:val="en-US"/>
        </w:rPr>
        <w:t xml:space="preserve">, Scope, Basis, </w:t>
      </w:r>
      <w:r w:rsidR="00157F60">
        <w:rPr>
          <w:rFonts w:ascii="Arial" w:hAnsi="Arial" w:cs="Arial"/>
          <w:sz w:val="22"/>
          <w:szCs w:val="22"/>
          <w:lang w:val="en-US"/>
        </w:rPr>
        <w:t xml:space="preserve">Conformity with EU </w:t>
      </w:r>
      <w:r w:rsidR="00157F60" w:rsidRPr="00157F60">
        <w:rPr>
          <w:rFonts w:ascii="Arial" w:hAnsi="Arial" w:cs="Arial"/>
          <w:i/>
          <w:sz w:val="22"/>
          <w:szCs w:val="22"/>
          <w:lang w:val="en-US"/>
        </w:rPr>
        <w:t>Acquis</w:t>
      </w:r>
      <w:r w:rsidR="00157F60">
        <w:rPr>
          <w:rFonts w:ascii="Arial" w:hAnsi="Arial" w:cs="Arial"/>
          <w:sz w:val="22"/>
          <w:szCs w:val="22"/>
          <w:lang w:val="en-US"/>
        </w:rPr>
        <w:t xml:space="preserve"> and Definitions</w:t>
      </w:r>
    </w:p>
    <w:p w14:paraId="2B7798AE" w14:textId="77777777" w:rsidR="00157F60" w:rsidRDefault="00157F60" w:rsidP="00044F11">
      <w:pPr>
        <w:pStyle w:val="NormalWeb"/>
        <w:numPr>
          <w:ilvl w:val="0"/>
          <w:numId w:val="11"/>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General Provisions</w:t>
      </w:r>
    </w:p>
    <w:p w14:paraId="2B7798AF" w14:textId="77777777" w:rsidR="00AE7EDA" w:rsidRDefault="00AE7EDA" w:rsidP="00044F11">
      <w:pPr>
        <w:pStyle w:val="NormalWeb"/>
        <w:numPr>
          <w:ilvl w:val="0"/>
          <w:numId w:val="11"/>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S</w:t>
      </w:r>
      <w:r w:rsidRPr="007F1E75">
        <w:rPr>
          <w:rFonts w:ascii="Arial" w:hAnsi="Arial" w:cs="Arial"/>
          <w:sz w:val="22"/>
          <w:szCs w:val="22"/>
          <w:lang w:val="en-US"/>
        </w:rPr>
        <w:t xml:space="preserve">trategic </w:t>
      </w:r>
      <w:r>
        <w:rPr>
          <w:rFonts w:ascii="Arial" w:hAnsi="Arial" w:cs="Arial"/>
          <w:sz w:val="22"/>
          <w:szCs w:val="22"/>
          <w:lang w:val="en-US"/>
        </w:rPr>
        <w:t>E</w:t>
      </w:r>
      <w:r w:rsidRPr="007F1E75">
        <w:rPr>
          <w:rFonts w:ascii="Arial" w:hAnsi="Arial" w:cs="Arial"/>
          <w:sz w:val="22"/>
          <w:szCs w:val="22"/>
          <w:lang w:val="en-US"/>
        </w:rPr>
        <w:t xml:space="preserve">nvironmental </w:t>
      </w:r>
      <w:r>
        <w:rPr>
          <w:rFonts w:ascii="Arial" w:hAnsi="Arial" w:cs="Arial"/>
          <w:sz w:val="22"/>
          <w:szCs w:val="22"/>
          <w:lang w:val="en-US"/>
        </w:rPr>
        <w:t>A</w:t>
      </w:r>
      <w:r w:rsidRPr="007F1E75">
        <w:rPr>
          <w:rFonts w:ascii="Arial" w:hAnsi="Arial" w:cs="Arial"/>
          <w:sz w:val="22"/>
          <w:szCs w:val="22"/>
          <w:lang w:val="en-US"/>
        </w:rPr>
        <w:t xml:space="preserve">ssessment </w:t>
      </w:r>
      <w:r w:rsidR="00157F60">
        <w:rPr>
          <w:rFonts w:ascii="Arial" w:hAnsi="Arial" w:cs="Arial"/>
          <w:sz w:val="22"/>
          <w:szCs w:val="22"/>
          <w:lang w:val="en-US"/>
        </w:rPr>
        <w:t>Implementation Provisions</w:t>
      </w:r>
    </w:p>
    <w:p w14:paraId="2B7798B0" w14:textId="77777777" w:rsidR="00157F60" w:rsidRDefault="00157F60" w:rsidP="00044F11">
      <w:pPr>
        <w:pStyle w:val="NormalWeb"/>
        <w:numPr>
          <w:ilvl w:val="0"/>
          <w:numId w:val="11"/>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Final and Transitional Provisions</w:t>
      </w:r>
    </w:p>
    <w:p w14:paraId="2B7798B1" w14:textId="77777777" w:rsidR="00AE7EDA" w:rsidRDefault="00AE7EDA" w:rsidP="00C516B9">
      <w:pPr>
        <w:pStyle w:val="NormalWeb"/>
        <w:spacing w:before="0" w:beforeAutospacing="0" w:after="0" w:afterAutospacing="0" w:line="276" w:lineRule="auto"/>
        <w:jc w:val="both"/>
        <w:rPr>
          <w:rFonts w:ascii="Arial" w:hAnsi="Arial" w:cs="Arial"/>
          <w:sz w:val="22"/>
          <w:szCs w:val="22"/>
          <w:lang w:val="en-US"/>
        </w:rPr>
      </w:pPr>
    </w:p>
    <w:p w14:paraId="2B7798B2" w14:textId="77777777" w:rsidR="00503890" w:rsidRPr="003953B4" w:rsidRDefault="00503890" w:rsidP="00503890">
      <w:pPr>
        <w:pStyle w:val="NormalWeb"/>
        <w:spacing w:before="0" w:beforeAutospacing="0" w:after="0" w:afterAutospacing="0" w:line="276" w:lineRule="auto"/>
        <w:jc w:val="both"/>
        <w:rPr>
          <w:rFonts w:ascii="Arial" w:hAnsi="Arial" w:cs="Arial"/>
          <w:b/>
          <w:i/>
          <w:sz w:val="22"/>
          <w:szCs w:val="22"/>
          <w:lang w:val="en-US"/>
        </w:rPr>
      </w:pPr>
      <w:r>
        <w:rPr>
          <w:rFonts w:ascii="Arial" w:hAnsi="Arial" w:cs="Arial"/>
          <w:b/>
          <w:i/>
          <w:sz w:val="22"/>
          <w:szCs w:val="22"/>
          <w:lang w:val="en-US"/>
        </w:rPr>
        <w:t xml:space="preserve">Law on Strategic </w:t>
      </w:r>
      <w:hyperlink r:id="rId12" w:tgtFrame="_blank" w:history="1">
        <w:r w:rsidRPr="003953B4">
          <w:rPr>
            <w:rStyle w:val="Hyperlink"/>
            <w:rFonts w:ascii="Arial" w:eastAsia="Calibri" w:hAnsi="Arial" w:cs="Arial"/>
            <w:b/>
            <w:i/>
            <w:color w:val="auto"/>
            <w:sz w:val="22"/>
            <w:szCs w:val="22"/>
            <w:u w:val="none"/>
            <w:lang w:val="en-US"/>
          </w:rPr>
          <w:t xml:space="preserve">Environmental Assessment </w:t>
        </w:r>
        <w:r>
          <w:rPr>
            <w:rStyle w:val="Hyperlink"/>
            <w:rFonts w:ascii="Arial" w:eastAsia="Calibri" w:hAnsi="Arial" w:cs="Arial"/>
            <w:b/>
            <w:i/>
            <w:color w:val="auto"/>
            <w:sz w:val="22"/>
            <w:szCs w:val="22"/>
            <w:u w:val="none"/>
            <w:lang w:val="en-US"/>
          </w:rPr>
          <w:t xml:space="preserve">(SEA) </w:t>
        </w:r>
        <w:r w:rsidRPr="003953B4">
          <w:rPr>
            <w:rStyle w:val="Hyperlink"/>
            <w:rFonts w:ascii="Arial" w:eastAsia="Calibri" w:hAnsi="Arial" w:cs="Arial"/>
            <w:b/>
            <w:i/>
            <w:color w:val="auto"/>
            <w:sz w:val="22"/>
            <w:szCs w:val="22"/>
            <w:u w:val="none"/>
            <w:lang w:val="en-US"/>
          </w:rPr>
          <w:t xml:space="preserve">of </w:t>
        </w:r>
        <w:r>
          <w:rPr>
            <w:rStyle w:val="Hyperlink"/>
            <w:rFonts w:ascii="Arial" w:eastAsia="Calibri" w:hAnsi="Arial" w:cs="Arial"/>
            <w:b/>
            <w:i/>
            <w:color w:val="auto"/>
            <w:sz w:val="22"/>
            <w:szCs w:val="22"/>
            <w:u w:val="none"/>
            <w:lang w:val="en-US"/>
          </w:rPr>
          <w:t xml:space="preserve">Ukraine </w:t>
        </w:r>
        <w:r w:rsidRPr="003953B4">
          <w:rPr>
            <w:rStyle w:val="Hyperlink"/>
            <w:rFonts w:ascii="Arial" w:eastAsia="Calibri" w:hAnsi="Arial" w:cs="Arial"/>
            <w:b/>
            <w:i/>
            <w:color w:val="auto"/>
            <w:sz w:val="22"/>
            <w:szCs w:val="22"/>
            <w:u w:val="none"/>
            <w:lang w:val="en-US"/>
          </w:rPr>
          <w:t xml:space="preserve">(No. </w:t>
        </w:r>
        <w:r>
          <w:rPr>
            <w:rStyle w:val="Hyperlink"/>
            <w:rFonts w:ascii="Arial" w:eastAsia="Calibri" w:hAnsi="Arial" w:cs="Arial"/>
            <w:b/>
            <w:i/>
            <w:color w:val="auto"/>
            <w:sz w:val="22"/>
            <w:szCs w:val="22"/>
            <w:u w:val="none"/>
            <w:lang w:val="en-US"/>
          </w:rPr>
          <w:t>2354</w:t>
        </w:r>
        <w:r w:rsidRPr="003953B4">
          <w:rPr>
            <w:rStyle w:val="Hyperlink"/>
            <w:rFonts w:ascii="Arial" w:eastAsia="Calibri" w:hAnsi="Arial" w:cs="Arial"/>
            <w:b/>
            <w:i/>
            <w:color w:val="auto"/>
            <w:sz w:val="22"/>
            <w:szCs w:val="22"/>
            <w:u w:val="none"/>
            <w:lang w:val="en-US"/>
          </w:rPr>
          <w:t>-</w:t>
        </w:r>
        <w:r>
          <w:rPr>
            <w:rStyle w:val="Hyperlink"/>
            <w:rFonts w:ascii="Arial" w:eastAsia="Calibri" w:hAnsi="Arial" w:cs="Arial"/>
            <w:b/>
            <w:i/>
            <w:color w:val="auto"/>
            <w:sz w:val="22"/>
            <w:szCs w:val="22"/>
            <w:u w:val="none"/>
            <w:lang w:val="en-US"/>
          </w:rPr>
          <w:t>V</w:t>
        </w:r>
        <w:r w:rsidRPr="003953B4">
          <w:rPr>
            <w:rStyle w:val="Hyperlink"/>
            <w:rFonts w:ascii="Arial" w:eastAsia="Calibri" w:hAnsi="Arial" w:cs="Arial"/>
            <w:b/>
            <w:i/>
            <w:color w:val="auto"/>
            <w:sz w:val="22"/>
            <w:szCs w:val="22"/>
            <w:u w:val="none"/>
            <w:lang w:val="en-US"/>
          </w:rPr>
          <w:t>I</w:t>
        </w:r>
        <w:r>
          <w:rPr>
            <w:rStyle w:val="Hyperlink"/>
            <w:rFonts w:ascii="Arial" w:eastAsia="Calibri" w:hAnsi="Arial" w:cs="Arial"/>
            <w:b/>
            <w:i/>
            <w:color w:val="auto"/>
            <w:sz w:val="22"/>
            <w:szCs w:val="22"/>
            <w:u w:val="none"/>
            <w:lang w:val="en-US"/>
          </w:rPr>
          <w:t>I</w:t>
        </w:r>
        <w:r w:rsidRPr="003953B4">
          <w:rPr>
            <w:rStyle w:val="Hyperlink"/>
            <w:rFonts w:ascii="Arial" w:eastAsia="Calibri" w:hAnsi="Arial" w:cs="Arial"/>
            <w:b/>
            <w:i/>
            <w:color w:val="auto"/>
            <w:sz w:val="22"/>
            <w:szCs w:val="22"/>
            <w:u w:val="none"/>
            <w:lang w:val="en-US"/>
          </w:rPr>
          <w:t>I of 201</w:t>
        </w:r>
        <w:r>
          <w:rPr>
            <w:rStyle w:val="Hyperlink"/>
            <w:rFonts w:ascii="Arial" w:eastAsia="Calibri" w:hAnsi="Arial" w:cs="Arial"/>
            <w:b/>
            <w:i/>
            <w:color w:val="auto"/>
            <w:sz w:val="22"/>
            <w:szCs w:val="22"/>
            <w:u w:val="none"/>
            <w:lang w:val="en-US"/>
          </w:rPr>
          <w:t>8</w:t>
        </w:r>
        <w:r w:rsidRPr="003953B4">
          <w:rPr>
            <w:rStyle w:val="Hyperlink"/>
            <w:rFonts w:ascii="Arial" w:eastAsia="Calibri" w:hAnsi="Arial" w:cs="Arial"/>
            <w:b/>
            <w:i/>
            <w:color w:val="auto"/>
            <w:sz w:val="22"/>
            <w:szCs w:val="22"/>
            <w:u w:val="none"/>
            <w:lang w:val="en-US"/>
          </w:rPr>
          <w:t>)</w:t>
        </w:r>
      </w:hyperlink>
    </w:p>
    <w:p w14:paraId="2B7798B3" w14:textId="77777777" w:rsidR="00EC250F" w:rsidRDefault="00EC250F" w:rsidP="00EC250F">
      <w:pPr>
        <w:rPr>
          <w:lang w:val="en-GB"/>
        </w:rPr>
      </w:pPr>
    </w:p>
    <w:p w14:paraId="2B7798B4" w14:textId="77777777" w:rsidR="003C06A6" w:rsidRDefault="00503890" w:rsidP="00503890">
      <w:pPr>
        <w:spacing w:line="276" w:lineRule="auto"/>
        <w:jc w:val="both"/>
        <w:rPr>
          <w:lang w:val="en-GB"/>
        </w:rPr>
      </w:pPr>
      <w:r>
        <w:rPr>
          <w:lang w:val="en-GB"/>
        </w:rPr>
        <w:t xml:space="preserve">The Law on SEA was </w:t>
      </w:r>
      <w:r>
        <w:rPr>
          <w:rFonts w:cs="Arial"/>
          <w:lang w:val="en-US"/>
        </w:rPr>
        <w:t xml:space="preserve">adopted on 20 March 2018 and enacted on 2 October 2018. </w:t>
      </w:r>
      <w:r w:rsidRPr="00503890">
        <w:rPr>
          <w:lang w:val="en-GB"/>
        </w:rPr>
        <w:t xml:space="preserve">This Law regulates </w:t>
      </w:r>
      <w:r w:rsidR="003C06A6">
        <w:rPr>
          <w:lang w:val="en-GB"/>
        </w:rPr>
        <w:t>the implementation of</w:t>
      </w:r>
      <w:r w:rsidRPr="00503890">
        <w:rPr>
          <w:lang w:val="en-GB"/>
        </w:rPr>
        <w:t xml:space="preserve"> </w:t>
      </w:r>
      <w:r w:rsidR="003C06A6">
        <w:rPr>
          <w:lang w:val="en-GB"/>
        </w:rPr>
        <w:t xml:space="preserve">strategic </w:t>
      </w:r>
      <w:r w:rsidRPr="00503890">
        <w:rPr>
          <w:lang w:val="en-GB"/>
        </w:rPr>
        <w:t xml:space="preserve">environmental assessment, including assessment of impact on public health, implementation of state planning documentation and comprises government planning documents related to agriculture, forestry, fisheries, energy sector, </w:t>
      </w:r>
      <w:r w:rsidRPr="00503890">
        <w:rPr>
          <w:lang w:val="en-GB"/>
        </w:rPr>
        <w:lastRenderedPageBreak/>
        <w:t>industry, transport, waste management, water resources management, environmental protection, telecommunications, tourism, urban planning or land management (schemes)</w:t>
      </w:r>
      <w:r w:rsidR="003C06A6">
        <w:rPr>
          <w:lang w:val="en-GB"/>
        </w:rPr>
        <w:t xml:space="preserve">. </w:t>
      </w:r>
    </w:p>
    <w:p w14:paraId="2B7798B5" w14:textId="77777777" w:rsidR="003C06A6" w:rsidRDefault="003C06A6" w:rsidP="00503890">
      <w:pPr>
        <w:spacing w:line="276" w:lineRule="auto"/>
        <w:jc w:val="both"/>
        <w:rPr>
          <w:lang w:val="en-GB"/>
        </w:rPr>
      </w:pPr>
    </w:p>
    <w:p w14:paraId="2B7798B6" w14:textId="77777777" w:rsidR="007F1E75" w:rsidRDefault="003C06A6" w:rsidP="003C06A6">
      <w:pPr>
        <w:spacing w:line="276" w:lineRule="auto"/>
        <w:jc w:val="both"/>
        <w:rPr>
          <w:lang w:val="en-GB"/>
        </w:rPr>
      </w:pPr>
      <w:r w:rsidRPr="00503890">
        <w:rPr>
          <w:lang w:val="en-GB"/>
        </w:rPr>
        <w:t xml:space="preserve">This Law consists of </w:t>
      </w:r>
      <w:r w:rsidR="007F1E75">
        <w:rPr>
          <w:lang w:val="en-GB"/>
        </w:rPr>
        <w:t>six s</w:t>
      </w:r>
      <w:r w:rsidRPr="00503890">
        <w:rPr>
          <w:lang w:val="en-GB"/>
        </w:rPr>
        <w:t>ections</w:t>
      </w:r>
      <w:r w:rsidR="007F1E75">
        <w:rPr>
          <w:lang w:val="en-GB"/>
        </w:rPr>
        <w:t>:</w:t>
      </w:r>
    </w:p>
    <w:p w14:paraId="2B7798B7" w14:textId="77777777" w:rsidR="007F1E75" w:rsidRDefault="007F1E75" w:rsidP="003C06A6">
      <w:pPr>
        <w:spacing w:line="276" w:lineRule="auto"/>
        <w:jc w:val="both"/>
        <w:rPr>
          <w:lang w:val="en-GB"/>
        </w:rPr>
      </w:pPr>
    </w:p>
    <w:p w14:paraId="2B7798B8" w14:textId="77777777" w:rsidR="007F1E75" w:rsidRDefault="007F1E75" w:rsidP="00044F11">
      <w:pPr>
        <w:pStyle w:val="NormalWeb"/>
        <w:numPr>
          <w:ilvl w:val="0"/>
          <w:numId w:val="10"/>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General </w:t>
      </w:r>
      <w:r>
        <w:rPr>
          <w:rFonts w:ascii="Arial" w:hAnsi="Arial" w:cs="Arial"/>
          <w:sz w:val="22"/>
          <w:szCs w:val="22"/>
          <w:lang w:val="en-US"/>
        </w:rPr>
        <w:t>P</w:t>
      </w:r>
      <w:r w:rsidRPr="003953B4">
        <w:rPr>
          <w:rFonts w:ascii="Arial" w:hAnsi="Arial" w:cs="Arial"/>
          <w:sz w:val="22"/>
          <w:szCs w:val="22"/>
          <w:lang w:val="en-US"/>
        </w:rPr>
        <w:t xml:space="preserve">rovisions </w:t>
      </w:r>
    </w:p>
    <w:p w14:paraId="2B7798B9" w14:textId="77777777" w:rsidR="007F1E75" w:rsidRDefault="007F1E75" w:rsidP="00044F11">
      <w:pPr>
        <w:pStyle w:val="NormalWeb"/>
        <w:numPr>
          <w:ilvl w:val="0"/>
          <w:numId w:val="10"/>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P</w:t>
      </w:r>
      <w:r w:rsidRPr="007F1E75">
        <w:rPr>
          <w:rFonts w:ascii="Arial" w:hAnsi="Arial" w:cs="Arial"/>
          <w:sz w:val="22"/>
          <w:szCs w:val="22"/>
          <w:lang w:val="en-US"/>
        </w:rPr>
        <w:t xml:space="preserve">lenary </w:t>
      </w:r>
      <w:r>
        <w:rPr>
          <w:rFonts w:ascii="Arial" w:hAnsi="Arial" w:cs="Arial"/>
          <w:sz w:val="22"/>
          <w:szCs w:val="22"/>
          <w:lang w:val="en-US"/>
        </w:rPr>
        <w:t>P</w:t>
      </w:r>
      <w:r w:rsidRPr="007F1E75">
        <w:rPr>
          <w:rFonts w:ascii="Arial" w:hAnsi="Arial" w:cs="Arial"/>
          <w:sz w:val="22"/>
          <w:szCs w:val="22"/>
          <w:lang w:val="en-US"/>
        </w:rPr>
        <w:t xml:space="preserve">owers of the </w:t>
      </w:r>
      <w:r>
        <w:rPr>
          <w:rFonts w:ascii="Arial" w:hAnsi="Arial" w:cs="Arial"/>
          <w:sz w:val="22"/>
          <w:szCs w:val="22"/>
          <w:lang w:val="en-US"/>
        </w:rPr>
        <w:t>S</w:t>
      </w:r>
      <w:r w:rsidRPr="007F1E75">
        <w:rPr>
          <w:rFonts w:ascii="Arial" w:hAnsi="Arial" w:cs="Arial"/>
          <w:sz w:val="22"/>
          <w:szCs w:val="22"/>
          <w:lang w:val="en-US"/>
        </w:rPr>
        <w:t xml:space="preserve">ubjects of </w:t>
      </w:r>
      <w:r>
        <w:rPr>
          <w:rFonts w:ascii="Arial" w:hAnsi="Arial" w:cs="Arial"/>
          <w:sz w:val="22"/>
          <w:szCs w:val="22"/>
          <w:lang w:val="en-US"/>
        </w:rPr>
        <w:t>S</w:t>
      </w:r>
      <w:r w:rsidRPr="007F1E75">
        <w:rPr>
          <w:rFonts w:ascii="Arial" w:hAnsi="Arial" w:cs="Arial"/>
          <w:sz w:val="22"/>
          <w:szCs w:val="22"/>
          <w:lang w:val="en-US"/>
        </w:rPr>
        <w:t xml:space="preserve">trategic </w:t>
      </w:r>
      <w:r>
        <w:rPr>
          <w:rFonts w:ascii="Arial" w:hAnsi="Arial" w:cs="Arial"/>
          <w:sz w:val="22"/>
          <w:szCs w:val="22"/>
          <w:lang w:val="en-US"/>
        </w:rPr>
        <w:t>E</w:t>
      </w:r>
      <w:r w:rsidRPr="007F1E75">
        <w:rPr>
          <w:rFonts w:ascii="Arial" w:hAnsi="Arial" w:cs="Arial"/>
          <w:sz w:val="22"/>
          <w:szCs w:val="22"/>
          <w:lang w:val="en-US"/>
        </w:rPr>
        <w:t xml:space="preserve">nvironmental </w:t>
      </w:r>
      <w:r>
        <w:rPr>
          <w:rFonts w:ascii="Arial" w:hAnsi="Arial" w:cs="Arial"/>
          <w:sz w:val="22"/>
          <w:szCs w:val="22"/>
          <w:lang w:val="en-US"/>
        </w:rPr>
        <w:t>A</w:t>
      </w:r>
      <w:r w:rsidRPr="007F1E75">
        <w:rPr>
          <w:rFonts w:ascii="Arial" w:hAnsi="Arial" w:cs="Arial"/>
          <w:sz w:val="22"/>
          <w:szCs w:val="22"/>
          <w:lang w:val="en-US"/>
        </w:rPr>
        <w:t>ssessment</w:t>
      </w:r>
    </w:p>
    <w:p w14:paraId="2B7798BA" w14:textId="77777777" w:rsidR="007F1E75" w:rsidRDefault="007F1E75" w:rsidP="00044F11">
      <w:pPr>
        <w:pStyle w:val="NormalWeb"/>
        <w:numPr>
          <w:ilvl w:val="0"/>
          <w:numId w:val="10"/>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P</w:t>
      </w:r>
      <w:r w:rsidRPr="007F1E75">
        <w:rPr>
          <w:rFonts w:ascii="Arial" w:hAnsi="Arial" w:cs="Arial"/>
          <w:sz w:val="22"/>
          <w:szCs w:val="22"/>
          <w:lang w:val="en-US"/>
        </w:rPr>
        <w:t xml:space="preserve">rocedure for </w:t>
      </w:r>
      <w:r>
        <w:rPr>
          <w:rFonts w:ascii="Arial" w:hAnsi="Arial" w:cs="Arial"/>
          <w:sz w:val="22"/>
          <w:szCs w:val="22"/>
          <w:lang w:val="en-US"/>
        </w:rPr>
        <w:t>I</w:t>
      </w:r>
      <w:r w:rsidRPr="007F1E75">
        <w:rPr>
          <w:rFonts w:ascii="Arial" w:hAnsi="Arial" w:cs="Arial"/>
          <w:sz w:val="22"/>
          <w:szCs w:val="22"/>
          <w:lang w:val="en-US"/>
        </w:rPr>
        <w:t xml:space="preserve">mplementation of </w:t>
      </w:r>
      <w:r>
        <w:rPr>
          <w:rFonts w:ascii="Arial" w:hAnsi="Arial" w:cs="Arial"/>
          <w:sz w:val="22"/>
          <w:szCs w:val="22"/>
          <w:lang w:val="en-US"/>
        </w:rPr>
        <w:t>SEA</w:t>
      </w:r>
    </w:p>
    <w:p w14:paraId="2B7798BB" w14:textId="77777777" w:rsidR="007F1E75" w:rsidRDefault="007F1E75" w:rsidP="00044F11">
      <w:pPr>
        <w:pStyle w:val="NormalWeb"/>
        <w:numPr>
          <w:ilvl w:val="0"/>
          <w:numId w:val="10"/>
        </w:numPr>
        <w:spacing w:before="0" w:beforeAutospacing="0" w:after="0" w:afterAutospacing="0" w:line="276" w:lineRule="auto"/>
        <w:jc w:val="both"/>
        <w:rPr>
          <w:rFonts w:ascii="Arial" w:hAnsi="Arial" w:cs="Arial"/>
          <w:sz w:val="22"/>
          <w:szCs w:val="22"/>
          <w:lang w:val="en-US"/>
        </w:rPr>
      </w:pPr>
      <w:r w:rsidRPr="003953B4">
        <w:rPr>
          <w:rFonts w:ascii="Arial" w:hAnsi="Arial" w:cs="Arial"/>
          <w:sz w:val="22"/>
          <w:szCs w:val="22"/>
          <w:lang w:val="en-US"/>
        </w:rPr>
        <w:t xml:space="preserve">Transboundary </w:t>
      </w:r>
      <w:r>
        <w:rPr>
          <w:rFonts w:ascii="Arial" w:hAnsi="Arial" w:cs="Arial"/>
          <w:sz w:val="22"/>
          <w:szCs w:val="22"/>
          <w:lang w:val="en-US"/>
        </w:rPr>
        <w:t xml:space="preserve">Consultations </w:t>
      </w:r>
    </w:p>
    <w:p w14:paraId="2B7798BC" w14:textId="77777777" w:rsidR="007F1E75" w:rsidRDefault="007F1E75" w:rsidP="00044F11">
      <w:pPr>
        <w:pStyle w:val="NormalWeb"/>
        <w:numPr>
          <w:ilvl w:val="0"/>
          <w:numId w:val="10"/>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A</w:t>
      </w:r>
      <w:r w:rsidRPr="007F1E75">
        <w:rPr>
          <w:rFonts w:ascii="Arial" w:hAnsi="Arial" w:cs="Arial"/>
          <w:sz w:val="22"/>
          <w:szCs w:val="22"/>
          <w:lang w:val="en-US"/>
        </w:rPr>
        <w:t xml:space="preserve">pproval of </w:t>
      </w:r>
      <w:r>
        <w:rPr>
          <w:rFonts w:ascii="Arial" w:hAnsi="Arial" w:cs="Arial"/>
          <w:sz w:val="22"/>
          <w:szCs w:val="22"/>
          <w:lang w:val="en-US"/>
        </w:rPr>
        <w:t>G</w:t>
      </w:r>
      <w:r w:rsidRPr="007F1E75">
        <w:rPr>
          <w:rFonts w:ascii="Arial" w:hAnsi="Arial" w:cs="Arial"/>
          <w:sz w:val="22"/>
          <w:szCs w:val="22"/>
          <w:lang w:val="en-US"/>
        </w:rPr>
        <w:t xml:space="preserve">overnmental </w:t>
      </w:r>
      <w:r>
        <w:rPr>
          <w:rFonts w:ascii="Arial" w:hAnsi="Arial" w:cs="Arial"/>
          <w:sz w:val="22"/>
          <w:szCs w:val="22"/>
          <w:lang w:val="en-US"/>
        </w:rPr>
        <w:t>P</w:t>
      </w:r>
      <w:r w:rsidRPr="007F1E75">
        <w:rPr>
          <w:rFonts w:ascii="Arial" w:hAnsi="Arial" w:cs="Arial"/>
          <w:sz w:val="22"/>
          <w:szCs w:val="22"/>
          <w:lang w:val="en-US"/>
        </w:rPr>
        <w:t xml:space="preserve">lanning </w:t>
      </w:r>
      <w:r>
        <w:rPr>
          <w:rFonts w:ascii="Arial" w:hAnsi="Arial" w:cs="Arial"/>
          <w:sz w:val="22"/>
          <w:szCs w:val="22"/>
          <w:lang w:val="en-US"/>
        </w:rPr>
        <w:t>D</w:t>
      </w:r>
      <w:r w:rsidRPr="007F1E75">
        <w:rPr>
          <w:rFonts w:ascii="Arial" w:hAnsi="Arial" w:cs="Arial"/>
          <w:sz w:val="22"/>
          <w:szCs w:val="22"/>
          <w:lang w:val="en-US"/>
        </w:rPr>
        <w:t xml:space="preserve">ocument and </w:t>
      </w:r>
      <w:r>
        <w:rPr>
          <w:rFonts w:ascii="Arial" w:hAnsi="Arial" w:cs="Arial"/>
          <w:sz w:val="22"/>
          <w:szCs w:val="22"/>
          <w:lang w:val="en-US"/>
        </w:rPr>
        <w:t>M</w:t>
      </w:r>
      <w:r w:rsidRPr="007F1E75">
        <w:rPr>
          <w:rFonts w:ascii="Arial" w:hAnsi="Arial" w:cs="Arial"/>
          <w:sz w:val="22"/>
          <w:szCs w:val="22"/>
          <w:lang w:val="en-US"/>
        </w:rPr>
        <w:t xml:space="preserve">onitoring </w:t>
      </w:r>
      <w:r>
        <w:rPr>
          <w:rFonts w:ascii="Arial" w:hAnsi="Arial" w:cs="Arial"/>
          <w:sz w:val="22"/>
          <w:szCs w:val="22"/>
          <w:lang w:val="en-US"/>
        </w:rPr>
        <w:t>I</w:t>
      </w:r>
      <w:r w:rsidRPr="007F1E75">
        <w:rPr>
          <w:rFonts w:ascii="Arial" w:hAnsi="Arial" w:cs="Arial"/>
          <w:sz w:val="22"/>
          <w:szCs w:val="22"/>
          <w:lang w:val="en-US"/>
        </w:rPr>
        <w:t xml:space="preserve">mplementation </w:t>
      </w:r>
    </w:p>
    <w:p w14:paraId="2B7798BD" w14:textId="77777777" w:rsidR="007F1E75" w:rsidRDefault="007F1E75" w:rsidP="00044F11">
      <w:pPr>
        <w:pStyle w:val="NormalWeb"/>
        <w:numPr>
          <w:ilvl w:val="0"/>
          <w:numId w:val="10"/>
        </w:numPr>
        <w:spacing w:before="0" w:beforeAutospacing="0" w:after="0" w:afterAutospacing="0" w:line="276" w:lineRule="auto"/>
        <w:jc w:val="both"/>
        <w:rPr>
          <w:rFonts w:ascii="Arial" w:hAnsi="Arial" w:cs="Arial"/>
          <w:sz w:val="22"/>
          <w:szCs w:val="22"/>
          <w:lang w:val="en-US"/>
        </w:rPr>
      </w:pPr>
      <w:r>
        <w:rPr>
          <w:rFonts w:ascii="Arial" w:hAnsi="Arial" w:cs="Arial"/>
          <w:sz w:val="22"/>
          <w:szCs w:val="22"/>
          <w:lang w:val="en-US"/>
        </w:rPr>
        <w:t>Final and Transitional Provisions</w:t>
      </w:r>
    </w:p>
    <w:p w14:paraId="2B7798BE" w14:textId="77777777" w:rsidR="007F1E75" w:rsidRDefault="007F1E75" w:rsidP="003C06A6">
      <w:pPr>
        <w:spacing w:line="276" w:lineRule="auto"/>
        <w:jc w:val="both"/>
        <w:rPr>
          <w:lang w:val="en-GB"/>
        </w:rPr>
      </w:pPr>
    </w:p>
    <w:p w14:paraId="2B7798BF" w14:textId="77777777" w:rsidR="00503890" w:rsidRDefault="00503890" w:rsidP="00503890">
      <w:pPr>
        <w:spacing w:line="276" w:lineRule="auto"/>
        <w:jc w:val="both"/>
        <w:rPr>
          <w:lang w:val="en-GB"/>
        </w:rPr>
      </w:pPr>
      <w:r w:rsidRPr="00503890">
        <w:rPr>
          <w:lang w:val="en-GB"/>
        </w:rPr>
        <w:t>The purpose of the strategic environmental assessment shall be to promote sustainable development through ensuring environmental protection, safety and protection of human life and health, integration of environmental requirements in the process of development and approval of state planning documentation.</w:t>
      </w:r>
    </w:p>
    <w:p w14:paraId="2B7798C0" w14:textId="77777777" w:rsidR="00503890" w:rsidRDefault="00503890" w:rsidP="00503890">
      <w:pPr>
        <w:spacing w:line="276" w:lineRule="auto"/>
        <w:jc w:val="both"/>
        <w:rPr>
          <w:lang w:val="en-GB"/>
        </w:rPr>
      </w:pPr>
    </w:p>
    <w:p w14:paraId="2B7798C1" w14:textId="77777777" w:rsidR="00503890" w:rsidRDefault="00503890" w:rsidP="00503890">
      <w:pPr>
        <w:spacing w:line="276" w:lineRule="auto"/>
        <w:jc w:val="both"/>
        <w:rPr>
          <w:lang w:val="en-GB"/>
        </w:rPr>
      </w:pPr>
    </w:p>
    <w:p w14:paraId="2B7798C2" w14:textId="77777777" w:rsidR="001B496B" w:rsidRPr="00B07C6F" w:rsidRDefault="001B496B" w:rsidP="001B496B">
      <w:pPr>
        <w:pStyle w:val="Heading1"/>
        <w:spacing w:after="0" w:line="276" w:lineRule="auto"/>
        <w:rPr>
          <w:lang w:val="en-GB"/>
        </w:rPr>
      </w:pPr>
      <w:r>
        <w:rPr>
          <w:lang w:val="en-GB"/>
        </w:rPr>
        <w:t>SCOPE OF WORK</w:t>
      </w:r>
    </w:p>
    <w:p w14:paraId="2B7798C3" w14:textId="77777777" w:rsidR="001B496B" w:rsidRDefault="001B496B" w:rsidP="00CA76A5">
      <w:pPr>
        <w:pStyle w:val="Heading1"/>
        <w:numPr>
          <w:ilvl w:val="0"/>
          <w:numId w:val="0"/>
        </w:numPr>
        <w:spacing w:after="0" w:line="276" w:lineRule="auto"/>
        <w:ind w:left="432" w:hanging="432"/>
        <w:jc w:val="both"/>
        <w:rPr>
          <w:b w:val="0"/>
          <w:lang w:val="en-GB"/>
        </w:rPr>
      </w:pPr>
    </w:p>
    <w:p w14:paraId="2B7798C4" w14:textId="5D8AE659" w:rsidR="00CA76A5" w:rsidRDefault="00CA76A5" w:rsidP="00CA76A5">
      <w:pPr>
        <w:spacing w:line="276" w:lineRule="auto"/>
        <w:jc w:val="both"/>
        <w:rPr>
          <w:lang w:val="en-GB"/>
        </w:rPr>
      </w:pPr>
      <w:r w:rsidRPr="00CA76A5">
        <w:rPr>
          <w:lang w:val="en-GB"/>
        </w:rPr>
        <w:t xml:space="preserve">SESA will be carried out as a process, rather than a one-time impact assessment, </w:t>
      </w:r>
      <w:r>
        <w:rPr>
          <w:lang w:val="en-GB"/>
        </w:rPr>
        <w:t xml:space="preserve">developed in parallel to development of the subject </w:t>
      </w:r>
      <w:r w:rsidR="00F013C6">
        <w:rPr>
          <w:lang w:val="en-GB"/>
        </w:rPr>
        <w:t>national investment recommendations/</w:t>
      </w:r>
      <w:r>
        <w:rPr>
          <w:lang w:val="en-GB"/>
        </w:rPr>
        <w:t xml:space="preserve">plans </w:t>
      </w:r>
      <w:r w:rsidR="00C02308">
        <w:rPr>
          <w:lang w:val="en-GB"/>
        </w:rPr>
        <w:t xml:space="preserve">and </w:t>
      </w:r>
      <w:r w:rsidRPr="00CA76A5">
        <w:rPr>
          <w:lang w:val="en-GB"/>
        </w:rPr>
        <w:t>creat</w:t>
      </w:r>
      <w:r>
        <w:rPr>
          <w:lang w:val="en-GB"/>
        </w:rPr>
        <w:t>ing</w:t>
      </w:r>
      <w:r w:rsidRPr="00CA76A5">
        <w:rPr>
          <w:lang w:val="en-GB"/>
        </w:rPr>
        <w:t xml:space="preserve"> a platform of stakeholder engagement to allow continued enga</w:t>
      </w:r>
      <w:r>
        <w:rPr>
          <w:lang w:val="en-GB"/>
        </w:rPr>
        <w:t>gement with broad stakeholders. SESA will be conducted in two ma</w:t>
      </w:r>
      <w:r w:rsidR="00C02308">
        <w:rPr>
          <w:lang w:val="en-GB"/>
        </w:rPr>
        <w:t>i</w:t>
      </w:r>
      <w:r>
        <w:rPr>
          <w:lang w:val="en-GB"/>
        </w:rPr>
        <w:t>n phases; scoping study and SE</w:t>
      </w:r>
      <w:r w:rsidR="00C02308">
        <w:rPr>
          <w:lang w:val="en-GB"/>
        </w:rPr>
        <w:t>S</w:t>
      </w:r>
      <w:r>
        <w:rPr>
          <w:lang w:val="en-GB"/>
        </w:rPr>
        <w:t xml:space="preserve">A (assessment) study. </w:t>
      </w:r>
    </w:p>
    <w:p w14:paraId="2B7798C5" w14:textId="77777777" w:rsidR="00CA76A5" w:rsidRDefault="00CA76A5" w:rsidP="00CA76A5">
      <w:pPr>
        <w:spacing w:line="276" w:lineRule="auto"/>
        <w:jc w:val="both"/>
        <w:rPr>
          <w:lang w:val="en-GB"/>
        </w:rPr>
      </w:pPr>
    </w:p>
    <w:p w14:paraId="2B7798C6" w14:textId="34B3BDCC" w:rsidR="00CA76A5" w:rsidRPr="00CA76A5" w:rsidRDefault="00CA76A5" w:rsidP="00CA76A5">
      <w:pPr>
        <w:spacing w:line="276" w:lineRule="auto"/>
        <w:jc w:val="both"/>
        <w:rPr>
          <w:lang w:val="en-GB"/>
        </w:rPr>
      </w:pPr>
      <w:r w:rsidRPr="00CA76A5">
        <w:rPr>
          <w:lang w:val="en-GB"/>
        </w:rPr>
        <w:t>The scoping study will define the key issues</w:t>
      </w:r>
      <w:r w:rsidR="00C02308">
        <w:rPr>
          <w:lang w:val="en-GB"/>
        </w:rPr>
        <w:t xml:space="preserve"> </w:t>
      </w:r>
      <w:r w:rsidRPr="00CA76A5">
        <w:rPr>
          <w:lang w:val="en-GB"/>
        </w:rPr>
        <w:t>that need to be addressed in the SE</w:t>
      </w:r>
      <w:r w:rsidR="00C02308">
        <w:rPr>
          <w:lang w:val="en-GB"/>
        </w:rPr>
        <w:t>S</w:t>
      </w:r>
      <w:r w:rsidRPr="00CA76A5">
        <w:rPr>
          <w:lang w:val="en-GB"/>
        </w:rPr>
        <w:t xml:space="preserve">A study, considering the specific context in which the </w:t>
      </w:r>
      <w:r w:rsidR="00F013C6">
        <w:rPr>
          <w:lang w:val="en-GB"/>
        </w:rPr>
        <w:t xml:space="preserve">national investment </w:t>
      </w:r>
      <w:r w:rsidR="00C02308">
        <w:rPr>
          <w:lang w:val="en-GB"/>
        </w:rPr>
        <w:t>plan</w:t>
      </w:r>
      <w:r w:rsidRPr="00CA76A5">
        <w:rPr>
          <w:lang w:val="en-GB"/>
        </w:rPr>
        <w:t xml:space="preserve"> is being</w:t>
      </w:r>
      <w:r w:rsidR="00C02308">
        <w:rPr>
          <w:lang w:val="en-GB"/>
        </w:rPr>
        <w:t xml:space="preserve"> </w:t>
      </w:r>
      <w:r w:rsidRPr="00CA76A5">
        <w:rPr>
          <w:lang w:val="en-GB"/>
        </w:rPr>
        <w:t xml:space="preserve">developed and is likely to be implemented. Detailed activities and </w:t>
      </w:r>
      <w:r w:rsidR="00C02308">
        <w:rPr>
          <w:lang w:val="en-GB"/>
        </w:rPr>
        <w:t>work plan</w:t>
      </w:r>
      <w:r w:rsidRPr="00CA76A5">
        <w:rPr>
          <w:lang w:val="en-GB"/>
        </w:rPr>
        <w:t xml:space="preserve"> for the SE</w:t>
      </w:r>
      <w:r w:rsidR="00C02308">
        <w:rPr>
          <w:lang w:val="en-GB"/>
        </w:rPr>
        <w:t>S</w:t>
      </w:r>
      <w:r w:rsidRPr="00CA76A5">
        <w:rPr>
          <w:lang w:val="en-GB"/>
        </w:rPr>
        <w:t xml:space="preserve">A study will be </w:t>
      </w:r>
      <w:r w:rsidR="00C02308">
        <w:rPr>
          <w:lang w:val="en-GB"/>
        </w:rPr>
        <w:t xml:space="preserve">established </w:t>
      </w:r>
      <w:r w:rsidRPr="00CA76A5">
        <w:rPr>
          <w:lang w:val="en-GB"/>
        </w:rPr>
        <w:t>on the basis of the conclusions of the scoping study.</w:t>
      </w:r>
      <w:r w:rsidR="00C02308">
        <w:rPr>
          <w:lang w:val="en-GB"/>
        </w:rPr>
        <w:t xml:space="preserve"> Activities</w:t>
      </w:r>
      <w:r w:rsidR="009C7005">
        <w:rPr>
          <w:lang w:val="en-GB"/>
        </w:rPr>
        <w:t>/tasks</w:t>
      </w:r>
      <w:r w:rsidR="00C02308">
        <w:rPr>
          <w:lang w:val="en-GB"/>
        </w:rPr>
        <w:t xml:space="preserve"> to be conducted in the scoping and assessment phases are described below.</w:t>
      </w:r>
    </w:p>
    <w:p w14:paraId="2B7798C7" w14:textId="77777777" w:rsidR="00CA76A5" w:rsidRPr="00CA76A5" w:rsidRDefault="00CA76A5" w:rsidP="00CA76A5">
      <w:pPr>
        <w:spacing w:line="276" w:lineRule="auto"/>
        <w:jc w:val="both"/>
        <w:rPr>
          <w:lang w:val="en-GB"/>
        </w:rPr>
      </w:pPr>
    </w:p>
    <w:p w14:paraId="2B7798C8" w14:textId="6E85104D" w:rsidR="00CA76A5" w:rsidRPr="00CA76A5" w:rsidRDefault="00CA76A5" w:rsidP="00CA76A5">
      <w:pPr>
        <w:spacing w:line="276" w:lineRule="auto"/>
        <w:jc w:val="both"/>
        <w:rPr>
          <w:lang w:val="en-GB"/>
        </w:rPr>
      </w:pPr>
      <w:r w:rsidRPr="00CA76A5">
        <w:rPr>
          <w:lang w:val="en-GB"/>
        </w:rPr>
        <w:t xml:space="preserve">Throughout the SESA process, stakeholders will be engaged </w:t>
      </w:r>
      <w:r w:rsidR="00C02308">
        <w:rPr>
          <w:lang w:val="en-GB"/>
        </w:rPr>
        <w:t xml:space="preserve">at critical milestones of the SESA process such as; when the scoping report </w:t>
      </w:r>
      <w:r w:rsidR="00A817CF">
        <w:rPr>
          <w:lang w:val="en-GB"/>
        </w:rPr>
        <w:t xml:space="preserve">is drafted and </w:t>
      </w:r>
      <w:r w:rsidR="00A817CF" w:rsidRPr="00CA76A5">
        <w:rPr>
          <w:lang w:val="en-GB"/>
        </w:rPr>
        <w:t>key environment</w:t>
      </w:r>
      <w:r w:rsidR="00A817CF">
        <w:rPr>
          <w:lang w:val="en-GB"/>
        </w:rPr>
        <w:t>al</w:t>
      </w:r>
      <w:r w:rsidR="00A817CF" w:rsidRPr="00CA76A5">
        <w:rPr>
          <w:lang w:val="en-GB"/>
        </w:rPr>
        <w:t xml:space="preserve"> and social issues </w:t>
      </w:r>
      <w:r w:rsidR="00A817CF">
        <w:rPr>
          <w:lang w:val="en-GB"/>
        </w:rPr>
        <w:t xml:space="preserve">are identified, when the </w:t>
      </w:r>
      <w:r w:rsidR="00A817CF" w:rsidRPr="00CA76A5">
        <w:rPr>
          <w:lang w:val="en-GB"/>
        </w:rPr>
        <w:t>mitigation measures</w:t>
      </w:r>
      <w:r w:rsidR="00A817CF">
        <w:rPr>
          <w:lang w:val="en-GB"/>
        </w:rPr>
        <w:t xml:space="preserve"> for significant impacts are developed and SESA report is drafted. The stakeholders will be engaged at different levels as appropriate, such as local, national, and regional levels.</w:t>
      </w:r>
      <w:r w:rsidR="00A817CF" w:rsidRPr="00A817CF">
        <w:rPr>
          <w:lang w:val="en-GB"/>
        </w:rPr>
        <w:t xml:space="preserve"> </w:t>
      </w:r>
      <w:r w:rsidR="00A817CF" w:rsidRPr="00CA76A5">
        <w:rPr>
          <w:lang w:val="en-GB"/>
        </w:rPr>
        <w:t>Inputs received and comments provided during such consultation meetin</w:t>
      </w:r>
      <w:r w:rsidR="00A817CF">
        <w:rPr>
          <w:lang w:val="en-GB"/>
        </w:rPr>
        <w:t>gs will be incorporated in SESA and</w:t>
      </w:r>
      <w:r w:rsidR="00A817CF" w:rsidRPr="00CA76A5">
        <w:rPr>
          <w:lang w:val="en-GB"/>
        </w:rPr>
        <w:t xml:space="preserve"> SESA itself will provide inputs </w:t>
      </w:r>
      <w:r w:rsidR="00A817CF">
        <w:rPr>
          <w:lang w:val="en-GB"/>
        </w:rPr>
        <w:t>for the related plans</w:t>
      </w:r>
      <w:r w:rsidR="00A817CF" w:rsidRPr="00CA76A5">
        <w:rPr>
          <w:lang w:val="en-GB"/>
        </w:rPr>
        <w:t xml:space="preserve">.  </w:t>
      </w:r>
      <w:r w:rsidRPr="00CA76A5">
        <w:rPr>
          <w:lang w:val="en-GB"/>
        </w:rPr>
        <w:t xml:space="preserve">The implementation of SESA will be managed so that the knowledge of international best practices is transferred to </w:t>
      </w:r>
      <w:r w:rsidR="00A817CF">
        <w:rPr>
          <w:lang w:val="en-GB"/>
        </w:rPr>
        <w:t xml:space="preserve">the </w:t>
      </w:r>
      <w:r w:rsidRPr="00CA76A5">
        <w:rPr>
          <w:lang w:val="en-GB"/>
        </w:rPr>
        <w:t xml:space="preserve">stakeholders. </w:t>
      </w:r>
    </w:p>
    <w:p w14:paraId="2B7798C9" w14:textId="77777777" w:rsidR="00CA76A5" w:rsidRDefault="00CA76A5" w:rsidP="00A817CF">
      <w:pPr>
        <w:spacing w:line="276" w:lineRule="auto"/>
        <w:jc w:val="both"/>
        <w:rPr>
          <w:lang w:val="en-GB"/>
        </w:rPr>
      </w:pPr>
    </w:p>
    <w:p w14:paraId="2B7798CA" w14:textId="77777777" w:rsidR="00A817CF" w:rsidRPr="00A817CF" w:rsidRDefault="00A817CF" w:rsidP="00A817CF">
      <w:pPr>
        <w:pStyle w:val="Heading2"/>
        <w:spacing w:before="0" w:after="0" w:line="276" w:lineRule="auto"/>
        <w:jc w:val="both"/>
        <w:rPr>
          <w:rFonts w:cs="Arial"/>
          <w:lang w:val="en-US"/>
        </w:rPr>
      </w:pPr>
      <w:r w:rsidRPr="00A817CF">
        <w:rPr>
          <w:rFonts w:cs="Arial"/>
          <w:lang w:val="en-US"/>
        </w:rPr>
        <w:t>Scoping Study</w:t>
      </w:r>
    </w:p>
    <w:p w14:paraId="2B7798CB" w14:textId="77777777" w:rsidR="00A817CF" w:rsidRDefault="00A817CF" w:rsidP="009C7005">
      <w:pPr>
        <w:spacing w:line="276" w:lineRule="auto"/>
        <w:jc w:val="both"/>
        <w:rPr>
          <w:lang w:val="en-GB"/>
        </w:rPr>
      </w:pPr>
    </w:p>
    <w:p w14:paraId="2B7798CC" w14:textId="0808C173" w:rsidR="00A817CF" w:rsidRDefault="009C7005" w:rsidP="009C7005">
      <w:pPr>
        <w:spacing w:line="276" w:lineRule="auto"/>
        <w:jc w:val="both"/>
        <w:rPr>
          <w:lang w:val="en-GB"/>
        </w:rPr>
      </w:pPr>
      <w:r w:rsidRPr="009C7005">
        <w:rPr>
          <w:lang w:val="en-GB"/>
        </w:rPr>
        <w:t xml:space="preserve">The objective of scoping is to assess the range and degree of </w:t>
      </w:r>
      <w:r>
        <w:rPr>
          <w:lang w:val="en-GB"/>
        </w:rPr>
        <w:t xml:space="preserve">environmental and social risks/impacts </w:t>
      </w:r>
      <w:r w:rsidRPr="009C7005">
        <w:rPr>
          <w:lang w:val="en-GB"/>
        </w:rPr>
        <w:t xml:space="preserve">and sensitivities as well as to provide an overview of the </w:t>
      </w:r>
      <w:r>
        <w:rPr>
          <w:lang w:val="en-GB"/>
        </w:rPr>
        <w:t xml:space="preserve">subject </w:t>
      </w:r>
      <w:r w:rsidR="002322AE">
        <w:rPr>
          <w:lang w:val="en-GB"/>
        </w:rPr>
        <w:t xml:space="preserve">investment </w:t>
      </w:r>
      <w:r>
        <w:rPr>
          <w:lang w:val="en-GB"/>
        </w:rPr>
        <w:t>plan</w:t>
      </w:r>
      <w:r w:rsidRPr="009C7005">
        <w:rPr>
          <w:lang w:val="en-GB"/>
        </w:rPr>
        <w:t>. The scoping will be carried out with substantial stakeholder inputs.</w:t>
      </w:r>
      <w:r>
        <w:rPr>
          <w:lang w:val="en-GB"/>
        </w:rPr>
        <w:t xml:space="preserve"> The tasks under scoping study are described in the following sections.</w:t>
      </w:r>
    </w:p>
    <w:p w14:paraId="2B7798CD" w14:textId="77777777" w:rsidR="00A817CF" w:rsidRDefault="00A817CF" w:rsidP="009C7005">
      <w:pPr>
        <w:spacing w:line="276" w:lineRule="auto"/>
        <w:jc w:val="both"/>
        <w:rPr>
          <w:lang w:val="en-GB"/>
        </w:rPr>
      </w:pPr>
    </w:p>
    <w:p w14:paraId="2B7798CE" w14:textId="2B541C34" w:rsidR="001B496B" w:rsidRPr="00A817CF" w:rsidRDefault="009C7005" w:rsidP="009C7005">
      <w:pPr>
        <w:pStyle w:val="Heading3"/>
        <w:spacing w:before="0" w:after="0" w:line="276" w:lineRule="auto"/>
        <w:jc w:val="both"/>
        <w:rPr>
          <w:b/>
          <w:u w:val="none"/>
          <w:lang w:val="en-GB"/>
        </w:rPr>
      </w:pPr>
      <w:r w:rsidRPr="009C7005">
        <w:rPr>
          <w:b/>
          <w:u w:val="none"/>
          <w:lang w:val="en-US"/>
        </w:rPr>
        <w:lastRenderedPageBreak/>
        <w:t xml:space="preserve">Description of the </w:t>
      </w:r>
      <w:r w:rsidR="006F67A8">
        <w:rPr>
          <w:b/>
          <w:u w:val="none"/>
          <w:lang w:val="en-US"/>
        </w:rPr>
        <w:t>Investment</w:t>
      </w:r>
      <w:r w:rsidRPr="009C7005">
        <w:rPr>
          <w:b/>
          <w:u w:val="none"/>
          <w:lang w:val="en-US"/>
        </w:rPr>
        <w:t xml:space="preserve"> Plan and Review </w:t>
      </w:r>
      <w:r w:rsidR="006F67A8">
        <w:rPr>
          <w:b/>
          <w:u w:val="none"/>
          <w:lang w:val="en-US"/>
        </w:rPr>
        <w:t xml:space="preserve">of </w:t>
      </w:r>
      <w:r w:rsidRPr="009C7005">
        <w:rPr>
          <w:b/>
          <w:u w:val="none"/>
          <w:lang w:val="en-US"/>
        </w:rPr>
        <w:t>the Policy, Institutional and Legal Framework</w:t>
      </w:r>
    </w:p>
    <w:p w14:paraId="2B7798CF" w14:textId="77777777" w:rsidR="001B496B" w:rsidRPr="003339AE" w:rsidRDefault="001B496B" w:rsidP="009C7005">
      <w:pPr>
        <w:pStyle w:val="Heading1"/>
        <w:numPr>
          <w:ilvl w:val="0"/>
          <w:numId w:val="0"/>
        </w:numPr>
        <w:spacing w:after="0" w:line="276" w:lineRule="auto"/>
        <w:jc w:val="both"/>
        <w:rPr>
          <w:b w:val="0"/>
          <w:szCs w:val="22"/>
          <w:lang w:val="en-GB"/>
        </w:rPr>
      </w:pPr>
    </w:p>
    <w:p w14:paraId="2B7798D0" w14:textId="7FB715A4" w:rsidR="00F0309B" w:rsidRDefault="009C7005" w:rsidP="00F0309B">
      <w:pPr>
        <w:spacing w:line="276" w:lineRule="auto"/>
        <w:jc w:val="both"/>
        <w:rPr>
          <w:lang w:val="en-US"/>
        </w:rPr>
      </w:pPr>
      <w:r>
        <w:rPr>
          <w:lang w:val="en-US"/>
        </w:rPr>
        <w:t>The strategic</w:t>
      </w:r>
      <w:r w:rsidR="006F67A8">
        <w:rPr>
          <w:lang w:val="en-US"/>
        </w:rPr>
        <w:t xml:space="preserve"> investment </w:t>
      </w:r>
      <w:r>
        <w:rPr>
          <w:lang w:val="en-US"/>
        </w:rPr>
        <w:t xml:space="preserve">plan subject to the SESA will be described together with the potential alternatives. </w:t>
      </w:r>
      <w:r w:rsidR="00F0309B">
        <w:rPr>
          <w:lang w:val="en-US"/>
        </w:rPr>
        <w:t xml:space="preserve">In this context, the relevant policies, </w:t>
      </w:r>
      <w:r w:rsidR="00F0309B" w:rsidRPr="00F0309B">
        <w:rPr>
          <w:lang w:val="en-US"/>
        </w:rPr>
        <w:t>institutional and legal framework</w:t>
      </w:r>
      <w:r w:rsidR="00F0309B">
        <w:rPr>
          <w:lang w:val="en-US"/>
        </w:rPr>
        <w:t xml:space="preserve"> (</w:t>
      </w:r>
      <w:r w:rsidR="00F0309B" w:rsidRPr="00F0309B">
        <w:rPr>
          <w:lang w:val="en-US"/>
        </w:rPr>
        <w:t>focusing on those related to</w:t>
      </w:r>
      <w:r w:rsidR="00F0309B">
        <w:rPr>
          <w:lang w:val="en-US"/>
        </w:rPr>
        <w:t xml:space="preserve"> </w:t>
      </w:r>
      <w:r w:rsidR="00F0309B" w:rsidRPr="00F0309B">
        <w:rPr>
          <w:lang w:val="en-US"/>
        </w:rPr>
        <w:t>environment and climate change</w:t>
      </w:r>
      <w:r w:rsidR="00F0309B">
        <w:rPr>
          <w:lang w:val="en-US"/>
        </w:rPr>
        <w:t xml:space="preserve"> and social issues) will be reviewed and summarized. </w:t>
      </w:r>
    </w:p>
    <w:p w14:paraId="2B7798D1" w14:textId="77777777" w:rsidR="00582601" w:rsidRDefault="00582601" w:rsidP="00582601">
      <w:pPr>
        <w:spacing w:line="276" w:lineRule="auto"/>
        <w:jc w:val="both"/>
        <w:rPr>
          <w:lang w:val="en-US"/>
        </w:rPr>
      </w:pPr>
    </w:p>
    <w:p w14:paraId="2B7798D2" w14:textId="2DC63DA0" w:rsidR="009C7005" w:rsidRDefault="00582601" w:rsidP="00F0309B">
      <w:pPr>
        <w:spacing w:line="276" w:lineRule="auto"/>
        <w:jc w:val="both"/>
        <w:rPr>
          <w:lang w:val="en-US"/>
        </w:rPr>
      </w:pPr>
      <w:r w:rsidRPr="00582601">
        <w:rPr>
          <w:lang w:val="en-US"/>
        </w:rPr>
        <w:t xml:space="preserve">The policy-making and/or planning process for the sector </w:t>
      </w:r>
      <w:r>
        <w:rPr>
          <w:lang w:val="en-US"/>
        </w:rPr>
        <w:t>will</w:t>
      </w:r>
      <w:r w:rsidRPr="00582601">
        <w:rPr>
          <w:lang w:val="en-US"/>
        </w:rPr>
        <w:t xml:space="preserve"> be described, including alternative options that</w:t>
      </w:r>
      <w:r>
        <w:rPr>
          <w:lang w:val="en-US"/>
        </w:rPr>
        <w:t xml:space="preserve"> </w:t>
      </w:r>
      <w:r w:rsidRPr="00582601">
        <w:rPr>
          <w:lang w:val="en-US"/>
        </w:rPr>
        <w:t>may be under discussion. Where a sector strategic document already exists, its main features</w:t>
      </w:r>
      <w:r>
        <w:rPr>
          <w:lang w:val="en-US"/>
        </w:rPr>
        <w:t xml:space="preserve"> will </w:t>
      </w:r>
      <w:r w:rsidRPr="00582601">
        <w:rPr>
          <w:lang w:val="en-US"/>
        </w:rPr>
        <w:t>be described.</w:t>
      </w:r>
      <w:r>
        <w:rPr>
          <w:lang w:val="en-US"/>
        </w:rPr>
        <w:t xml:space="preserve"> </w:t>
      </w:r>
      <w:r w:rsidR="00F0309B">
        <w:rPr>
          <w:lang w:val="en-US"/>
        </w:rPr>
        <w:t xml:space="preserve">In addition, any available plans, programs, studies and documents (such as master plans, strategy documents, environmental and social studies and assessments) related to the </w:t>
      </w:r>
      <w:r w:rsidR="006F67A8">
        <w:rPr>
          <w:lang w:val="en-US"/>
        </w:rPr>
        <w:t xml:space="preserve">proposed investment plan </w:t>
      </w:r>
      <w:r w:rsidR="00F0309B">
        <w:rPr>
          <w:lang w:val="en-US"/>
        </w:rPr>
        <w:t xml:space="preserve">will be reviewed. In this context, relevant national and local institutions will be </w:t>
      </w:r>
      <w:r w:rsidR="00F0309B" w:rsidRPr="009C7005">
        <w:rPr>
          <w:lang w:val="en-US"/>
        </w:rPr>
        <w:t>liaise</w:t>
      </w:r>
      <w:r w:rsidR="00F0309B">
        <w:rPr>
          <w:lang w:val="en-US"/>
        </w:rPr>
        <w:t>d with.</w:t>
      </w:r>
    </w:p>
    <w:p w14:paraId="2B7798D3" w14:textId="77777777" w:rsidR="00F52690" w:rsidRDefault="00F52690" w:rsidP="00F0309B">
      <w:pPr>
        <w:spacing w:line="276" w:lineRule="auto"/>
        <w:jc w:val="both"/>
        <w:rPr>
          <w:lang w:val="en-US"/>
        </w:rPr>
      </w:pPr>
    </w:p>
    <w:p w14:paraId="2B7798D4" w14:textId="77777777" w:rsidR="00F52690" w:rsidRDefault="00F52690" w:rsidP="00F52690">
      <w:pPr>
        <w:pStyle w:val="Heading3"/>
        <w:spacing w:before="0" w:after="0" w:line="276" w:lineRule="auto"/>
        <w:jc w:val="both"/>
        <w:rPr>
          <w:b/>
          <w:u w:val="none"/>
          <w:lang w:val="en-US"/>
        </w:rPr>
      </w:pPr>
      <w:r w:rsidRPr="00F52690">
        <w:rPr>
          <w:b/>
          <w:u w:val="none"/>
          <w:lang w:val="en-US"/>
        </w:rPr>
        <w:t>Description of the Scope for the Baseline Information</w:t>
      </w:r>
      <w:r>
        <w:rPr>
          <w:b/>
          <w:u w:val="none"/>
          <w:lang w:val="en-US"/>
        </w:rPr>
        <w:t xml:space="preserve"> Collection</w:t>
      </w:r>
    </w:p>
    <w:p w14:paraId="2B7798D5" w14:textId="77777777" w:rsidR="00F52690" w:rsidRPr="00F52690" w:rsidRDefault="00F52690" w:rsidP="00F52690">
      <w:pPr>
        <w:pStyle w:val="Heading3"/>
        <w:numPr>
          <w:ilvl w:val="0"/>
          <w:numId w:val="0"/>
        </w:numPr>
        <w:spacing w:before="0" w:after="0" w:line="276" w:lineRule="auto"/>
        <w:jc w:val="both"/>
        <w:rPr>
          <w:u w:val="none"/>
          <w:lang w:val="en-US"/>
        </w:rPr>
      </w:pPr>
    </w:p>
    <w:p w14:paraId="2B7798D6" w14:textId="6F33C52D" w:rsidR="00F52690" w:rsidRDefault="00F52690" w:rsidP="00F52690">
      <w:pPr>
        <w:spacing w:line="276" w:lineRule="auto"/>
        <w:jc w:val="both"/>
        <w:rPr>
          <w:lang w:val="en-US"/>
        </w:rPr>
      </w:pPr>
      <w:r w:rsidRPr="5EB2A394">
        <w:rPr>
          <w:lang w:val="en-US"/>
        </w:rPr>
        <w:t xml:space="preserve">The extent and scope of the baseline information to be collected relevant to the scope of the SESA and the context of the </w:t>
      </w:r>
      <w:r w:rsidR="5CF559A4" w:rsidRPr="5EB2A394">
        <w:rPr>
          <w:lang w:val="en-US"/>
        </w:rPr>
        <w:t xml:space="preserve">investment </w:t>
      </w:r>
      <w:r w:rsidRPr="5EB2A394">
        <w:rPr>
          <w:lang w:val="en-US"/>
        </w:rPr>
        <w:t>plan of concern will be described. Both the information/data to be collected and the method of collect</w:t>
      </w:r>
      <w:r w:rsidR="0028444B" w:rsidRPr="5EB2A394">
        <w:rPr>
          <w:lang w:val="en-US"/>
        </w:rPr>
        <w:t>ion and potential information sources will b</w:t>
      </w:r>
      <w:r w:rsidRPr="5EB2A394">
        <w:rPr>
          <w:lang w:val="en-US"/>
        </w:rPr>
        <w:t>e defined.</w:t>
      </w:r>
    </w:p>
    <w:p w14:paraId="2B7798D7" w14:textId="77777777" w:rsidR="00F52690" w:rsidRDefault="00F52690" w:rsidP="00F52690">
      <w:pPr>
        <w:spacing w:line="276" w:lineRule="auto"/>
        <w:jc w:val="both"/>
        <w:rPr>
          <w:lang w:val="en-US"/>
        </w:rPr>
      </w:pPr>
    </w:p>
    <w:p w14:paraId="2B7798D8" w14:textId="32CCF89A" w:rsidR="00582601" w:rsidRDefault="27B38EA3" w:rsidP="00582601">
      <w:pPr>
        <w:spacing w:line="276" w:lineRule="auto"/>
        <w:jc w:val="both"/>
        <w:rPr>
          <w:lang w:val="en-US"/>
        </w:rPr>
      </w:pPr>
      <w:r w:rsidRPr="21AD49C7">
        <w:rPr>
          <w:lang w:val="en-US"/>
        </w:rPr>
        <w:t xml:space="preserve">The information to be collected will include, but not limited to, status of biodiversity, existence and location of protected areas, environmentally sensitive areas, </w:t>
      </w:r>
      <w:r w:rsidR="66F33E90" w:rsidRPr="21AD49C7">
        <w:rPr>
          <w:lang w:val="en-US"/>
        </w:rPr>
        <w:t xml:space="preserve">natural and </w:t>
      </w:r>
      <w:r w:rsidRPr="21AD49C7">
        <w:rPr>
          <w:lang w:val="en-US"/>
        </w:rPr>
        <w:t xml:space="preserve">critical habitats, valuable flora and fauna species; plans and trends in natural resources management, and developments that are likely to have environmental or social impacts; demographic, ethnographic and socioeconomic data on local population, including data on female participation in economic activities; participation of seasonal and migrant workers in agriculture and such sectors; child labor issues, prevalence of gender-based violence; identification of social groups who may be excluded from project benefits; existing associations and modes of community engagements and stakeholder consultations, and the policy, legal, regulatory and institutional framework for </w:t>
      </w:r>
      <w:r w:rsidR="13063A9C" w:rsidRPr="21AD49C7">
        <w:rPr>
          <w:lang w:val="en-US"/>
        </w:rPr>
        <w:t xml:space="preserve">related </w:t>
      </w:r>
      <w:r w:rsidRPr="21AD49C7">
        <w:rPr>
          <w:lang w:val="en-US"/>
        </w:rPr>
        <w:t>sectors and for vulnerable groups of the country</w:t>
      </w:r>
      <w:r w:rsidR="13063A9C" w:rsidRPr="21AD49C7">
        <w:rPr>
          <w:lang w:val="en-US"/>
        </w:rPr>
        <w:t>.</w:t>
      </w:r>
      <w:r w:rsidR="44E11058" w:rsidRPr="21AD49C7">
        <w:rPr>
          <w:lang w:val="en-US"/>
        </w:rPr>
        <w:t xml:space="preserve"> This will include a scope on the geographical units that will need to be targeted.</w:t>
      </w:r>
    </w:p>
    <w:p w14:paraId="2B7798D9" w14:textId="77777777" w:rsidR="00F52690" w:rsidRDefault="00F52690" w:rsidP="00F52690">
      <w:pPr>
        <w:spacing w:line="276" w:lineRule="auto"/>
        <w:jc w:val="both"/>
        <w:rPr>
          <w:lang w:val="en-US"/>
        </w:rPr>
      </w:pPr>
    </w:p>
    <w:p w14:paraId="2B7798DA" w14:textId="77777777" w:rsidR="00F52690" w:rsidRPr="0028444B" w:rsidRDefault="0028444B" w:rsidP="0028444B">
      <w:pPr>
        <w:pStyle w:val="Heading3"/>
        <w:spacing w:before="0" w:after="0" w:line="276" w:lineRule="auto"/>
        <w:jc w:val="both"/>
        <w:rPr>
          <w:b/>
          <w:u w:val="none"/>
          <w:lang w:val="en-US"/>
        </w:rPr>
      </w:pPr>
      <w:r>
        <w:rPr>
          <w:b/>
          <w:u w:val="none"/>
          <w:lang w:val="en-US"/>
        </w:rPr>
        <w:t xml:space="preserve">Identification </w:t>
      </w:r>
      <w:r w:rsidRPr="0028444B">
        <w:rPr>
          <w:b/>
          <w:u w:val="none"/>
          <w:lang w:val="en-US"/>
        </w:rPr>
        <w:t>of Key Aspects (</w:t>
      </w:r>
      <w:r>
        <w:rPr>
          <w:b/>
          <w:u w:val="none"/>
          <w:lang w:val="en-US"/>
        </w:rPr>
        <w:t>T</w:t>
      </w:r>
      <w:r w:rsidRPr="0028444B">
        <w:rPr>
          <w:b/>
          <w:u w:val="none"/>
          <w:lang w:val="en-US"/>
        </w:rPr>
        <w:t>ypes of Impacts and Alternatives) to be addressed in the SESA</w:t>
      </w:r>
    </w:p>
    <w:p w14:paraId="2B7798DB" w14:textId="77777777" w:rsidR="00F52690" w:rsidRDefault="00F52690" w:rsidP="0028444B">
      <w:pPr>
        <w:spacing w:line="276" w:lineRule="auto"/>
        <w:jc w:val="both"/>
        <w:rPr>
          <w:lang w:val="en-US"/>
        </w:rPr>
      </w:pPr>
    </w:p>
    <w:p w14:paraId="2B7798DC" w14:textId="391B54E0" w:rsidR="0028444B" w:rsidRDefault="13063A9C" w:rsidP="0028444B">
      <w:pPr>
        <w:spacing w:line="276" w:lineRule="auto"/>
        <w:jc w:val="both"/>
        <w:rPr>
          <w:lang w:val="en-US"/>
        </w:rPr>
      </w:pPr>
      <w:r w:rsidRPr="21AD49C7">
        <w:rPr>
          <w:lang w:val="en-US"/>
        </w:rPr>
        <w:t xml:space="preserve">Key environmental and social aspects </w:t>
      </w:r>
      <w:r w:rsidR="3A82BE0A" w:rsidRPr="21AD49C7">
        <w:rPr>
          <w:lang w:val="en-US"/>
        </w:rPr>
        <w:t xml:space="preserve">and impacts </w:t>
      </w:r>
      <w:r w:rsidRPr="21AD49C7">
        <w:rPr>
          <w:lang w:val="en-US"/>
        </w:rPr>
        <w:t>to be considered</w:t>
      </w:r>
      <w:r w:rsidR="3A82BE0A" w:rsidRPr="21AD49C7">
        <w:rPr>
          <w:lang w:val="en-US"/>
        </w:rPr>
        <w:t xml:space="preserve"> and assessed</w:t>
      </w:r>
      <w:r w:rsidRPr="21AD49C7">
        <w:rPr>
          <w:lang w:val="en-US"/>
        </w:rPr>
        <w:t xml:space="preserve"> in the scope of SESA </w:t>
      </w:r>
      <w:r w:rsidR="3A82BE0A" w:rsidRPr="21AD49C7">
        <w:rPr>
          <w:lang w:val="en-US"/>
        </w:rPr>
        <w:t>and alternatives to be evaluated will be identified</w:t>
      </w:r>
      <w:r w:rsidR="5C36A81B" w:rsidRPr="21AD49C7">
        <w:rPr>
          <w:lang w:val="en-US"/>
        </w:rPr>
        <w:t xml:space="preserve"> based on the review of policy, institutional and legal framework and the consultation with the key stakeholders</w:t>
      </w:r>
      <w:r w:rsidR="3A82BE0A" w:rsidRPr="21AD49C7">
        <w:rPr>
          <w:lang w:val="en-US"/>
        </w:rPr>
        <w:t>. The alternatives in the context of the proposed plan will be evaluated in broad terms against the SESA objectives. A high level assessment of potential risks and impacts will be conducted to highlight, where appropriate, any cumulative, secondary and synergistic, short, medium, and long-term impacts, and whether they are permanent or temporary. These impacts would be further studied/assessed in detail during the SE</w:t>
      </w:r>
      <w:r w:rsidR="3024BC1D" w:rsidRPr="21AD49C7">
        <w:rPr>
          <w:lang w:val="en-US"/>
        </w:rPr>
        <w:t>S</w:t>
      </w:r>
      <w:r w:rsidR="3A82BE0A" w:rsidRPr="21AD49C7">
        <w:rPr>
          <w:lang w:val="en-US"/>
        </w:rPr>
        <w:t>A study and relevant mitigation measures will be developed.</w:t>
      </w:r>
    </w:p>
    <w:p w14:paraId="2B7798DD" w14:textId="77777777" w:rsidR="00AE07A5" w:rsidRDefault="00AE07A5" w:rsidP="0028444B">
      <w:pPr>
        <w:spacing w:line="276" w:lineRule="auto"/>
        <w:jc w:val="both"/>
        <w:rPr>
          <w:lang w:val="en-US"/>
        </w:rPr>
      </w:pPr>
    </w:p>
    <w:p w14:paraId="2B7798DE" w14:textId="6893E552" w:rsidR="00AE07A5" w:rsidRPr="00AE07A5" w:rsidRDefault="00AE07A5" w:rsidP="00AE07A5">
      <w:pPr>
        <w:spacing w:line="276" w:lineRule="auto"/>
        <w:jc w:val="both"/>
        <w:rPr>
          <w:lang w:val="en-US"/>
        </w:rPr>
      </w:pPr>
      <w:r>
        <w:rPr>
          <w:lang w:val="en-US"/>
        </w:rPr>
        <w:lastRenderedPageBreak/>
        <w:t>The k</w:t>
      </w:r>
      <w:r w:rsidRPr="00AE07A5">
        <w:rPr>
          <w:lang w:val="en-US"/>
        </w:rPr>
        <w:t>ey aspects</w:t>
      </w:r>
      <w:r>
        <w:rPr>
          <w:lang w:val="en-US"/>
        </w:rPr>
        <w:t xml:space="preserve">/impacts </w:t>
      </w:r>
      <w:r w:rsidRPr="00AE07A5">
        <w:rPr>
          <w:lang w:val="en-US"/>
        </w:rPr>
        <w:t xml:space="preserve">that </w:t>
      </w:r>
      <w:r>
        <w:rPr>
          <w:lang w:val="en-US"/>
        </w:rPr>
        <w:t>would</w:t>
      </w:r>
      <w:r w:rsidRPr="00AE07A5">
        <w:rPr>
          <w:lang w:val="en-US"/>
        </w:rPr>
        <w:t xml:space="preserve"> be addressed in the SE</w:t>
      </w:r>
      <w:r>
        <w:rPr>
          <w:lang w:val="en-US"/>
        </w:rPr>
        <w:t>S</w:t>
      </w:r>
      <w:r w:rsidRPr="00AE07A5">
        <w:rPr>
          <w:lang w:val="en-US"/>
        </w:rPr>
        <w:t xml:space="preserve">A study </w:t>
      </w:r>
      <w:r>
        <w:rPr>
          <w:lang w:val="en-US"/>
        </w:rPr>
        <w:t>will</w:t>
      </w:r>
      <w:r w:rsidRPr="00AE07A5">
        <w:rPr>
          <w:lang w:val="en-US"/>
        </w:rPr>
        <w:t xml:space="preserve"> be</w:t>
      </w:r>
      <w:r>
        <w:rPr>
          <w:lang w:val="en-US"/>
        </w:rPr>
        <w:t xml:space="preserve"> </w:t>
      </w:r>
      <w:r w:rsidRPr="00AE07A5">
        <w:rPr>
          <w:lang w:val="en-US"/>
        </w:rPr>
        <w:t xml:space="preserve">identified </w:t>
      </w:r>
      <w:r>
        <w:rPr>
          <w:lang w:val="en-US"/>
        </w:rPr>
        <w:t>in light of; t</w:t>
      </w:r>
      <w:r w:rsidRPr="00AE07A5">
        <w:rPr>
          <w:lang w:val="en-US"/>
        </w:rPr>
        <w:t xml:space="preserve">he potential significant impacts on the environment, </w:t>
      </w:r>
      <w:r>
        <w:rPr>
          <w:lang w:val="en-US"/>
        </w:rPr>
        <w:t xml:space="preserve">society and the natural resources, key opportunities for the proposed plan to contribute to environmental sustainability and climate resilience and blue economy in the Black Sea region. </w:t>
      </w:r>
    </w:p>
    <w:p w14:paraId="2B7798DF" w14:textId="77777777" w:rsidR="00AE07A5" w:rsidRPr="00AE07A5" w:rsidRDefault="00AE07A5" w:rsidP="00AE07A5">
      <w:pPr>
        <w:spacing w:line="276" w:lineRule="auto"/>
        <w:jc w:val="both"/>
        <w:rPr>
          <w:lang w:val="en-US"/>
        </w:rPr>
      </w:pPr>
    </w:p>
    <w:p w14:paraId="2B7798E0" w14:textId="77777777" w:rsidR="0028444B" w:rsidRPr="00165B7F" w:rsidRDefault="00165B7F" w:rsidP="00165B7F">
      <w:pPr>
        <w:pStyle w:val="Heading3"/>
        <w:spacing w:before="0" w:after="0" w:line="276" w:lineRule="auto"/>
        <w:jc w:val="both"/>
        <w:rPr>
          <w:b/>
          <w:u w:val="none"/>
          <w:lang w:val="en-US"/>
        </w:rPr>
      </w:pPr>
      <w:r w:rsidRPr="00165B7F">
        <w:rPr>
          <w:b/>
          <w:u w:val="none"/>
          <w:lang w:val="en-US"/>
        </w:rPr>
        <w:t>Description of the Key Stakeholders and Stakeholder Engagement</w:t>
      </w:r>
      <w:r>
        <w:rPr>
          <w:b/>
          <w:u w:val="none"/>
          <w:lang w:val="en-US"/>
        </w:rPr>
        <w:t>/Consultation</w:t>
      </w:r>
    </w:p>
    <w:p w14:paraId="2B7798E1" w14:textId="77777777" w:rsidR="00165B7F" w:rsidRDefault="00165B7F" w:rsidP="0028444B">
      <w:pPr>
        <w:spacing w:line="276" w:lineRule="auto"/>
        <w:jc w:val="both"/>
        <w:rPr>
          <w:lang w:val="en-US"/>
        </w:rPr>
      </w:pPr>
    </w:p>
    <w:p w14:paraId="2B7798E2" w14:textId="385B0EA4" w:rsidR="00AE3A51" w:rsidRDefault="00165B7F" w:rsidP="0028444B">
      <w:pPr>
        <w:spacing w:line="276" w:lineRule="auto"/>
        <w:jc w:val="both"/>
        <w:rPr>
          <w:lang w:val="en-US"/>
        </w:rPr>
      </w:pPr>
      <w:r>
        <w:rPr>
          <w:lang w:val="en-US"/>
        </w:rPr>
        <w:t>The key stakeholders for the proposed plan/program will be i</w:t>
      </w:r>
      <w:r w:rsidR="0028444B" w:rsidRPr="0028444B">
        <w:rPr>
          <w:lang w:val="en-US"/>
        </w:rPr>
        <w:t>d</w:t>
      </w:r>
      <w:r>
        <w:rPr>
          <w:lang w:val="en-US"/>
        </w:rPr>
        <w:t>entified</w:t>
      </w:r>
      <w:r w:rsidR="0028444B" w:rsidRPr="0028444B">
        <w:rPr>
          <w:lang w:val="en-US"/>
        </w:rPr>
        <w:t xml:space="preserve"> and their interests, concerns and incentives</w:t>
      </w:r>
      <w:r>
        <w:rPr>
          <w:lang w:val="en-US"/>
        </w:rPr>
        <w:t xml:space="preserve"> will be analyzed</w:t>
      </w:r>
      <w:r w:rsidR="0028444B" w:rsidRPr="0028444B">
        <w:rPr>
          <w:lang w:val="en-US"/>
        </w:rPr>
        <w:t>. The intent of the stakeholder analysis is to identify the main stakeholder groups in the sector,</w:t>
      </w:r>
      <w:r w:rsidR="00AE3A51">
        <w:rPr>
          <w:lang w:val="en-US"/>
        </w:rPr>
        <w:t xml:space="preserve"> including</w:t>
      </w:r>
      <w:r w:rsidR="0028444B" w:rsidRPr="0028444B">
        <w:rPr>
          <w:lang w:val="en-US"/>
        </w:rPr>
        <w:t xml:space="preserve"> </w:t>
      </w:r>
      <w:r w:rsidR="00AE3A51" w:rsidRPr="00AE07A5">
        <w:rPr>
          <w:lang w:val="en-US"/>
        </w:rPr>
        <w:t>key institutions</w:t>
      </w:r>
      <w:r w:rsidR="00AE3A51">
        <w:rPr>
          <w:lang w:val="en-US"/>
        </w:rPr>
        <w:t xml:space="preserve"> and </w:t>
      </w:r>
      <w:r w:rsidR="00AE3A51" w:rsidRPr="00AE07A5">
        <w:rPr>
          <w:lang w:val="en-US"/>
        </w:rPr>
        <w:t>agencies, non-governmental</w:t>
      </w:r>
      <w:r w:rsidR="00AE3A51">
        <w:rPr>
          <w:lang w:val="en-US"/>
        </w:rPr>
        <w:t xml:space="preserve"> organiz</w:t>
      </w:r>
      <w:r w:rsidR="00AE3A51" w:rsidRPr="00AE07A5">
        <w:rPr>
          <w:lang w:val="en-US"/>
        </w:rPr>
        <w:t xml:space="preserve">ations, </w:t>
      </w:r>
      <w:r w:rsidR="0028444B" w:rsidRPr="0028444B">
        <w:rPr>
          <w:lang w:val="en-US"/>
        </w:rPr>
        <w:t>local</w:t>
      </w:r>
      <w:r w:rsidR="00AE3A51">
        <w:rPr>
          <w:lang w:val="en-US"/>
        </w:rPr>
        <w:t>/potentially affected</w:t>
      </w:r>
      <w:r w:rsidR="0028444B" w:rsidRPr="0028444B">
        <w:rPr>
          <w:lang w:val="en-US"/>
        </w:rPr>
        <w:t xml:space="preserve"> communities and vulnerable and marginali</w:t>
      </w:r>
      <w:r w:rsidR="00AE3A51">
        <w:rPr>
          <w:lang w:val="en-US"/>
        </w:rPr>
        <w:t xml:space="preserve">zed groups. </w:t>
      </w:r>
    </w:p>
    <w:p w14:paraId="2B7798E3" w14:textId="77777777" w:rsidR="00AE3A51" w:rsidRDefault="00AE3A51" w:rsidP="0028444B">
      <w:pPr>
        <w:spacing w:line="276" w:lineRule="auto"/>
        <w:jc w:val="both"/>
        <w:rPr>
          <w:lang w:val="en-US"/>
        </w:rPr>
      </w:pPr>
    </w:p>
    <w:p w14:paraId="2B7798E4" w14:textId="77777777" w:rsidR="00AE3A51" w:rsidRDefault="00AE3A51" w:rsidP="0028444B">
      <w:pPr>
        <w:spacing w:line="276" w:lineRule="auto"/>
        <w:jc w:val="both"/>
        <w:rPr>
          <w:lang w:val="en-US"/>
        </w:rPr>
      </w:pPr>
      <w:r>
        <w:rPr>
          <w:lang w:val="en-US"/>
        </w:rPr>
        <w:t xml:space="preserve">The other aim of this step is </w:t>
      </w:r>
      <w:r w:rsidRPr="0028444B">
        <w:rPr>
          <w:lang w:val="en-US"/>
        </w:rPr>
        <w:t>to formulate a stakeholder engagement wor</w:t>
      </w:r>
      <w:r>
        <w:rPr>
          <w:lang w:val="en-US"/>
        </w:rPr>
        <w:t>k plan, including consultations</w:t>
      </w:r>
      <w:r w:rsidRPr="0028444B">
        <w:rPr>
          <w:lang w:val="en-US"/>
        </w:rPr>
        <w:t xml:space="preserve"> that will ensure that their interests, concerns and advice are </w:t>
      </w:r>
      <w:r>
        <w:rPr>
          <w:lang w:val="en-US"/>
        </w:rPr>
        <w:t xml:space="preserve">taken into account in the SESA. </w:t>
      </w:r>
      <w:r w:rsidRPr="00AE3A51">
        <w:rPr>
          <w:lang w:val="en-US"/>
        </w:rPr>
        <w:t xml:space="preserve">Due to the large geographical areas that may be covered by the plans/programs, stakeholder engagement could focus on key stakeholders, </w:t>
      </w:r>
      <w:r>
        <w:rPr>
          <w:lang w:val="en-US"/>
        </w:rPr>
        <w:t xml:space="preserve">and </w:t>
      </w:r>
      <w:r w:rsidRPr="00AE3A51">
        <w:rPr>
          <w:lang w:val="en-US"/>
        </w:rPr>
        <w:t xml:space="preserve">targeting directly affected and vulnerable groups </w:t>
      </w:r>
      <w:r>
        <w:rPr>
          <w:lang w:val="en-US"/>
        </w:rPr>
        <w:t xml:space="preserve">in addition to </w:t>
      </w:r>
      <w:r w:rsidRPr="00AE3A51">
        <w:rPr>
          <w:lang w:val="en-US"/>
        </w:rPr>
        <w:t>key stakeholders.</w:t>
      </w:r>
    </w:p>
    <w:p w14:paraId="2B7798E5" w14:textId="77777777" w:rsidR="00AE3A51" w:rsidRDefault="00AE3A51" w:rsidP="0028444B">
      <w:pPr>
        <w:spacing w:line="276" w:lineRule="auto"/>
        <w:jc w:val="both"/>
        <w:rPr>
          <w:lang w:val="en-US"/>
        </w:rPr>
      </w:pPr>
    </w:p>
    <w:p w14:paraId="2B7798E6" w14:textId="77777777" w:rsidR="00AE07A5" w:rsidRDefault="00AE07A5" w:rsidP="00AE07A5">
      <w:pPr>
        <w:spacing w:line="276" w:lineRule="auto"/>
        <w:jc w:val="both"/>
        <w:rPr>
          <w:lang w:val="en-US"/>
        </w:rPr>
      </w:pPr>
      <w:r w:rsidRPr="00AE07A5">
        <w:rPr>
          <w:lang w:val="en-US"/>
        </w:rPr>
        <w:t xml:space="preserve">A workshop </w:t>
      </w:r>
      <w:r>
        <w:rPr>
          <w:lang w:val="en-US"/>
        </w:rPr>
        <w:t xml:space="preserve">with key stakeholders </w:t>
      </w:r>
      <w:r w:rsidRPr="00AE07A5">
        <w:rPr>
          <w:lang w:val="en-US"/>
        </w:rPr>
        <w:t xml:space="preserve">will be </w:t>
      </w:r>
      <w:r>
        <w:rPr>
          <w:lang w:val="en-US"/>
        </w:rPr>
        <w:t>organized in the scoping phase</w:t>
      </w:r>
      <w:r w:rsidRPr="00AE07A5">
        <w:rPr>
          <w:lang w:val="en-US"/>
        </w:rPr>
        <w:t xml:space="preserve"> to validate the key </w:t>
      </w:r>
      <w:r>
        <w:rPr>
          <w:lang w:val="en-US"/>
        </w:rPr>
        <w:t>aspects/impacts</w:t>
      </w:r>
      <w:r w:rsidRPr="00AE07A5">
        <w:rPr>
          <w:lang w:val="en-US"/>
        </w:rPr>
        <w:t xml:space="preserve"> identified. The </w:t>
      </w:r>
      <w:r>
        <w:rPr>
          <w:lang w:val="en-US"/>
        </w:rPr>
        <w:t xml:space="preserve">key issues/impacts to be addressed during the SESA studies </w:t>
      </w:r>
      <w:r w:rsidRPr="00AE07A5">
        <w:rPr>
          <w:lang w:val="en-US"/>
        </w:rPr>
        <w:t xml:space="preserve">will be </w:t>
      </w:r>
      <w:r>
        <w:rPr>
          <w:lang w:val="en-US"/>
        </w:rPr>
        <w:t xml:space="preserve">finalized </w:t>
      </w:r>
      <w:r w:rsidRPr="00AE07A5">
        <w:rPr>
          <w:lang w:val="en-US"/>
        </w:rPr>
        <w:t>taking into account the resul</w:t>
      </w:r>
      <w:r>
        <w:rPr>
          <w:lang w:val="en-US"/>
        </w:rPr>
        <w:t xml:space="preserve">ts from this workshop. </w:t>
      </w:r>
    </w:p>
    <w:p w14:paraId="2B7798E7" w14:textId="77777777" w:rsidR="00AE07A5" w:rsidRDefault="00AE07A5" w:rsidP="00165B7F">
      <w:pPr>
        <w:spacing w:line="276" w:lineRule="auto"/>
        <w:jc w:val="both"/>
        <w:rPr>
          <w:lang w:val="en-US"/>
        </w:rPr>
      </w:pPr>
    </w:p>
    <w:p w14:paraId="2B7798E8" w14:textId="77777777" w:rsidR="00165B7F" w:rsidRDefault="00AE07A5" w:rsidP="00165B7F">
      <w:pPr>
        <w:spacing w:line="276" w:lineRule="auto"/>
        <w:jc w:val="both"/>
        <w:rPr>
          <w:rFonts w:cstheme="minorHAnsi"/>
          <w:lang w:val="en-US"/>
        </w:rPr>
      </w:pPr>
      <w:r>
        <w:rPr>
          <w:rFonts w:cstheme="minorHAnsi"/>
          <w:lang w:val="en-US"/>
        </w:rPr>
        <w:t>In addition, a</w:t>
      </w:r>
      <w:r w:rsidR="00165B7F">
        <w:rPr>
          <w:rFonts w:cstheme="minorHAnsi"/>
          <w:lang w:val="en-US"/>
        </w:rPr>
        <w:t xml:space="preserve">s a part of the scoping studies </w:t>
      </w:r>
      <w:r w:rsidR="00E72B90">
        <w:rPr>
          <w:rFonts w:cstheme="minorHAnsi"/>
          <w:lang w:val="en-US"/>
        </w:rPr>
        <w:t xml:space="preserve">at least </w:t>
      </w:r>
      <w:r w:rsidR="00165B7F" w:rsidRPr="00165B7F">
        <w:rPr>
          <w:rFonts w:cstheme="minorHAnsi"/>
          <w:lang w:val="en-US"/>
        </w:rPr>
        <w:t>a scoping meeting on the scope and level of details of the SESA Report (on the draft Scoping Report)</w:t>
      </w:r>
      <w:r w:rsidR="00165B7F">
        <w:rPr>
          <w:rFonts w:cstheme="minorHAnsi"/>
          <w:lang w:val="en-US"/>
        </w:rPr>
        <w:t xml:space="preserve"> will be conducted including all relevant stakeholders. These stakeholders shall include both institutional stakeholders</w:t>
      </w:r>
      <w:r w:rsidR="00E72B90">
        <w:rPr>
          <w:rFonts w:cstheme="minorHAnsi"/>
          <w:lang w:val="en-US"/>
        </w:rPr>
        <w:t xml:space="preserve"> (covering the non-governmental organizations as well)</w:t>
      </w:r>
      <w:r w:rsidR="00165B7F">
        <w:rPr>
          <w:rFonts w:cstheme="minorHAnsi"/>
          <w:lang w:val="en-US"/>
        </w:rPr>
        <w:t xml:space="preserve"> and the related public/locals or their </w:t>
      </w:r>
      <w:r w:rsidR="00E72B90">
        <w:rPr>
          <w:rFonts w:cstheme="minorHAnsi"/>
          <w:lang w:val="en-US"/>
        </w:rPr>
        <w:t>representatives.</w:t>
      </w:r>
    </w:p>
    <w:p w14:paraId="2B7798E9" w14:textId="77777777" w:rsidR="00E72B90" w:rsidRDefault="00E72B90" w:rsidP="00165B7F">
      <w:pPr>
        <w:spacing w:line="276" w:lineRule="auto"/>
        <w:jc w:val="both"/>
        <w:rPr>
          <w:rFonts w:cstheme="minorHAnsi"/>
          <w:lang w:val="en-US"/>
        </w:rPr>
      </w:pPr>
    </w:p>
    <w:p w14:paraId="2B7798EA" w14:textId="77777777" w:rsidR="00E72B90" w:rsidRPr="00E72B90" w:rsidRDefault="00E72B90" w:rsidP="00E72B90">
      <w:pPr>
        <w:pStyle w:val="Heading3"/>
        <w:spacing w:before="0" w:after="0" w:line="276" w:lineRule="auto"/>
        <w:jc w:val="both"/>
        <w:rPr>
          <w:b/>
          <w:u w:val="none"/>
          <w:lang w:val="en-US"/>
        </w:rPr>
      </w:pPr>
      <w:r w:rsidRPr="00E72B90">
        <w:rPr>
          <w:b/>
          <w:u w:val="none"/>
          <w:lang w:val="en-US"/>
        </w:rPr>
        <w:t>Scoping Report</w:t>
      </w:r>
    </w:p>
    <w:p w14:paraId="2B7798EB" w14:textId="77777777" w:rsidR="00E72B90" w:rsidRDefault="00E72B90" w:rsidP="00165B7F">
      <w:pPr>
        <w:spacing w:line="276" w:lineRule="auto"/>
        <w:rPr>
          <w:lang w:val="en-GB"/>
        </w:rPr>
      </w:pPr>
    </w:p>
    <w:p w14:paraId="2B7798EC" w14:textId="77777777" w:rsidR="00E72B90" w:rsidRDefault="00E72B90" w:rsidP="00E72B90">
      <w:pPr>
        <w:spacing w:line="276" w:lineRule="auto"/>
        <w:jc w:val="both"/>
        <w:rPr>
          <w:lang w:val="en-GB"/>
        </w:rPr>
      </w:pPr>
      <w:r>
        <w:rPr>
          <w:lang w:val="en-GB"/>
        </w:rPr>
        <w:t xml:space="preserve">The draft scoping report will be prepared in line with the suggested content provided in </w:t>
      </w:r>
      <w:r w:rsidRPr="003F6D52">
        <w:rPr>
          <w:lang w:val="en-GB"/>
        </w:rPr>
        <w:t>Appendix 1. The draft scoping report will be submitted to the relevant national agencies,</w:t>
      </w:r>
      <w:r>
        <w:rPr>
          <w:lang w:val="en-GB"/>
        </w:rPr>
        <w:t xml:space="preserve"> BSEC and the World Bank for review. Then, it will be presented to the stakeholders in the scoping meeting.</w:t>
      </w:r>
    </w:p>
    <w:p w14:paraId="2B7798ED" w14:textId="77777777" w:rsidR="00E72B90" w:rsidRDefault="00E72B90" w:rsidP="00E72B90">
      <w:pPr>
        <w:spacing w:line="276" w:lineRule="auto"/>
        <w:jc w:val="both"/>
        <w:rPr>
          <w:lang w:val="en-GB"/>
        </w:rPr>
      </w:pPr>
    </w:p>
    <w:p w14:paraId="2B7798EE" w14:textId="77777777" w:rsidR="00E72B90" w:rsidRDefault="00E72B90" w:rsidP="00E72B90">
      <w:pPr>
        <w:spacing w:line="276" w:lineRule="auto"/>
        <w:jc w:val="both"/>
        <w:rPr>
          <w:lang w:val="en-GB"/>
        </w:rPr>
      </w:pPr>
      <w:r>
        <w:rPr>
          <w:lang w:val="en-GB"/>
        </w:rPr>
        <w:t>Final scoping report will be prepared based on the feedback obtained in the scoping meeting and the review of relevant agencies and submitted to the relevant national authority and the World Bank. This report would be the terms of reference for the SESA studies and would also include the following:</w:t>
      </w:r>
    </w:p>
    <w:p w14:paraId="2B7798EF" w14:textId="77777777" w:rsidR="00E72B90" w:rsidRDefault="00E72B90" w:rsidP="00E72B90">
      <w:pPr>
        <w:spacing w:line="276" w:lineRule="auto"/>
        <w:jc w:val="both"/>
        <w:rPr>
          <w:lang w:val="en-GB"/>
        </w:rPr>
      </w:pPr>
    </w:p>
    <w:p w14:paraId="2B7798F0" w14:textId="77777777" w:rsidR="00E72B90" w:rsidRPr="00E72B90" w:rsidRDefault="00E72B90" w:rsidP="00044F11">
      <w:pPr>
        <w:pStyle w:val="ListParagraph"/>
        <w:numPr>
          <w:ilvl w:val="0"/>
          <w:numId w:val="12"/>
        </w:numPr>
        <w:spacing w:line="276" w:lineRule="auto"/>
        <w:jc w:val="both"/>
        <w:rPr>
          <w:lang w:val="en-GB"/>
        </w:rPr>
      </w:pPr>
      <w:r w:rsidRPr="00E72B90">
        <w:rPr>
          <w:lang w:val="en-GB"/>
        </w:rPr>
        <w:t xml:space="preserve">The institutional arrangements and timing agreed with </w:t>
      </w:r>
      <w:r w:rsidR="00D30837">
        <w:rPr>
          <w:lang w:val="en-GB"/>
        </w:rPr>
        <w:t>the national competent authority</w:t>
      </w:r>
      <w:r w:rsidRPr="00E72B90">
        <w:rPr>
          <w:lang w:val="en-GB"/>
        </w:rPr>
        <w:t>, other key counterparts, and the World Bank to carry out the SESA</w:t>
      </w:r>
    </w:p>
    <w:p w14:paraId="2B7798F1" w14:textId="77777777" w:rsidR="00E72B90" w:rsidRPr="00E72B90" w:rsidRDefault="00E72B90" w:rsidP="00044F11">
      <w:pPr>
        <w:pStyle w:val="ListParagraph"/>
        <w:numPr>
          <w:ilvl w:val="0"/>
          <w:numId w:val="12"/>
        </w:numPr>
        <w:spacing w:line="276" w:lineRule="auto"/>
        <w:jc w:val="both"/>
        <w:rPr>
          <w:lang w:val="en-GB"/>
        </w:rPr>
      </w:pPr>
      <w:r w:rsidRPr="00E72B90">
        <w:rPr>
          <w:lang w:val="en-GB"/>
        </w:rPr>
        <w:t xml:space="preserve">The SESA work plan describing the main activities for data collection and analysis, including the schedule and methodology for conducting the work, and plans for stakeholder engagement as well as the table of contents for the SESA report (including annexes) </w:t>
      </w:r>
    </w:p>
    <w:p w14:paraId="2B7798F2" w14:textId="77777777" w:rsidR="00E72B90" w:rsidRPr="00E72B90" w:rsidRDefault="00E72B90" w:rsidP="00044F11">
      <w:pPr>
        <w:pStyle w:val="ListParagraph"/>
        <w:numPr>
          <w:ilvl w:val="0"/>
          <w:numId w:val="12"/>
        </w:numPr>
        <w:spacing w:line="276" w:lineRule="auto"/>
        <w:jc w:val="both"/>
        <w:rPr>
          <w:lang w:val="en-GB"/>
        </w:rPr>
      </w:pPr>
      <w:r w:rsidRPr="00E72B90">
        <w:rPr>
          <w:lang w:val="en-GB"/>
        </w:rPr>
        <w:t xml:space="preserve">The expected </w:t>
      </w:r>
      <w:r w:rsidR="00D30837">
        <w:rPr>
          <w:lang w:val="en-GB"/>
        </w:rPr>
        <w:t>deliverables and reporting schedule</w:t>
      </w:r>
    </w:p>
    <w:p w14:paraId="2B7798F4" w14:textId="77777777" w:rsidR="003F6D52" w:rsidRDefault="003F6D52" w:rsidP="00E72B90">
      <w:pPr>
        <w:spacing w:line="276" w:lineRule="auto"/>
        <w:jc w:val="both"/>
        <w:rPr>
          <w:lang w:val="en-GB"/>
        </w:rPr>
      </w:pPr>
    </w:p>
    <w:p w14:paraId="2B7798F5" w14:textId="77777777" w:rsidR="008A35A9" w:rsidRPr="00934812" w:rsidRDefault="008A35A9" w:rsidP="00934812">
      <w:pPr>
        <w:pStyle w:val="Heading2"/>
        <w:spacing w:before="0" w:after="0" w:line="276" w:lineRule="auto"/>
        <w:jc w:val="both"/>
        <w:rPr>
          <w:rFonts w:cs="Arial"/>
          <w:lang w:val="en-US"/>
        </w:rPr>
      </w:pPr>
      <w:r w:rsidRPr="00934812">
        <w:rPr>
          <w:rFonts w:cs="Arial"/>
          <w:lang w:val="en-US"/>
        </w:rPr>
        <w:t>SESA Study</w:t>
      </w:r>
    </w:p>
    <w:p w14:paraId="2B7798F6" w14:textId="77777777" w:rsidR="008A35A9" w:rsidRDefault="008A35A9" w:rsidP="008A35A9">
      <w:pPr>
        <w:spacing w:line="276" w:lineRule="auto"/>
        <w:jc w:val="both"/>
        <w:rPr>
          <w:rFonts w:cs="Arial"/>
          <w:lang w:val="en-GB"/>
        </w:rPr>
      </w:pPr>
    </w:p>
    <w:p w14:paraId="2B7798F7" w14:textId="5CD30DF5" w:rsidR="00D433E9" w:rsidRDefault="00D433E9" w:rsidP="00D433E9">
      <w:pPr>
        <w:spacing w:line="276" w:lineRule="auto"/>
        <w:jc w:val="both"/>
        <w:rPr>
          <w:lang w:val="en-GB"/>
        </w:rPr>
      </w:pPr>
      <w:r w:rsidRPr="5EB2A394">
        <w:rPr>
          <w:rFonts w:cs="Arial"/>
          <w:lang w:val="en-GB"/>
        </w:rPr>
        <w:t xml:space="preserve">The SESA study will be based on the results of the scoping phase (following approval of the scoping study report) and include a description of the proposed planand its relation with national and regional environmental protection goals, identification of key environmental social issues and baseline studies, assessment of environmental and social impacts and mitigation measures, evaluation of alternatives and stakeholder engagement/consultation. </w:t>
      </w:r>
      <w:r w:rsidRPr="5EB2A394">
        <w:rPr>
          <w:lang w:val="en-GB"/>
        </w:rPr>
        <w:t>The tasks under SESA study are described in the following sections.</w:t>
      </w:r>
    </w:p>
    <w:p w14:paraId="2B7798F8" w14:textId="77777777" w:rsidR="00D433E9" w:rsidRDefault="00D433E9" w:rsidP="00D433E9">
      <w:pPr>
        <w:spacing w:line="276" w:lineRule="auto"/>
        <w:jc w:val="both"/>
        <w:rPr>
          <w:rFonts w:cs="Arial"/>
          <w:lang w:val="en-GB"/>
        </w:rPr>
      </w:pPr>
    </w:p>
    <w:p w14:paraId="2B7798FA" w14:textId="77777777" w:rsidR="008A35A9" w:rsidRPr="00174964" w:rsidRDefault="008A35A9" w:rsidP="00174964">
      <w:pPr>
        <w:pStyle w:val="Heading3"/>
        <w:spacing w:before="0" w:after="0" w:line="276" w:lineRule="auto"/>
        <w:ind w:left="709" w:hanging="709"/>
        <w:jc w:val="both"/>
        <w:rPr>
          <w:b/>
          <w:u w:val="none"/>
          <w:lang w:val="en-US"/>
        </w:rPr>
      </w:pPr>
      <w:r w:rsidRPr="00174964">
        <w:rPr>
          <w:b/>
          <w:u w:val="none"/>
          <w:lang w:val="en-US"/>
        </w:rPr>
        <w:t>Identification of Key Environmental and Social Issues and Establishment of Baseline Conditions</w:t>
      </w:r>
    </w:p>
    <w:p w14:paraId="2B7798FB" w14:textId="77777777" w:rsidR="008A35A9" w:rsidRDefault="008A35A9" w:rsidP="008A35A9">
      <w:pPr>
        <w:spacing w:line="276" w:lineRule="auto"/>
        <w:jc w:val="both"/>
        <w:rPr>
          <w:rFonts w:cs="Arial"/>
          <w:lang w:val="en-GB"/>
        </w:rPr>
      </w:pPr>
    </w:p>
    <w:p w14:paraId="2B7798FC" w14:textId="77777777" w:rsidR="00174964" w:rsidRPr="00174964" w:rsidRDefault="00174964" w:rsidP="00174964">
      <w:pPr>
        <w:spacing w:line="276" w:lineRule="auto"/>
        <w:jc w:val="both"/>
        <w:rPr>
          <w:rFonts w:cs="Arial"/>
          <w:lang w:val="en-GB"/>
        </w:rPr>
      </w:pPr>
      <w:r w:rsidRPr="00174964">
        <w:rPr>
          <w:rFonts w:cs="Arial"/>
          <w:lang w:val="en-GB"/>
        </w:rPr>
        <w:t xml:space="preserve">Based on the result of the approved scoping report, key environmental and social </w:t>
      </w:r>
      <w:r>
        <w:rPr>
          <w:rFonts w:cs="Arial"/>
          <w:lang w:val="en-GB"/>
        </w:rPr>
        <w:t>issues</w:t>
      </w:r>
      <w:r w:rsidRPr="00174964">
        <w:rPr>
          <w:rFonts w:cs="Arial"/>
          <w:lang w:val="en-GB"/>
        </w:rPr>
        <w:t>, both positive and negative, as well as risks including climate risks, will be identified in order to inform the selection of environmental and social priorities. In order to identify key environmental and social issues and risks, appropriate criteria should first be developed to prioritize environmental and social issues. To the extent possible, criteria should be developed that will allow quantification of risks and issues and objective comparison and categorization of alternatives and trade</w:t>
      </w:r>
      <w:r>
        <w:rPr>
          <w:rFonts w:cs="Arial"/>
          <w:lang w:val="en-GB"/>
        </w:rPr>
        <w:t>-</w:t>
      </w:r>
      <w:r w:rsidRPr="00174964">
        <w:rPr>
          <w:rFonts w:cs="Arial"/>
          <w:lang w:val="en-GB"/>
        </w:rPr>
        <w:t xml:space="preserve">offs. </w:t>
      </w:r>
    </w:p>
    <w:p w14:paraId="2B7798FD" w14:textId="77777777" w:rsidR="00174964" w:rsidRDefault="00174964" w:rsidP="00174964">
      <w:pPr>
        <w:spacing w:line="276" w:lineRule="auto"/>
        <w:jc w:val="both"/>
        <w:rPr>
          <w:rFonts w:cs="Arial"/>
          <w:lang w:val="en-GB"/>
        </w:rPr>
      </w:pPr>
    </w:p>
    <w:p w14:paraId="2B7798FE" w14:textId="77777777" w:rsidR="00174964" w:rsidRDefault="00174964" w:rsidP="00174964">
      <w:pPr>
        <w:spacing w:line="276" w:lineRule="auto"/>
        <w:jc w:val="both"/>
        <w:rPr>
          <w:rFonts w:cs="Arial"/>
          <w:lang w:val="en-GB"/>
        </w:rPr>
      </w:pPr>
      <w:r w:rsidRPr="00174964">
        <w:rPr>
          <w:rFonts w:cs="Arial"/>
          <w:lang w:val="en-GB"/>
        </w:rPr>
        <w:t>A description and appraisal must be made of the current state of the environment, focusing on those key environmental</w:t>
      </w:r>
      <w:r w:rsidR="00C45852">
        <w:rPr>
          <w:rFonts w:cs="Arial"/>
          <w:lang w:val="en-GB"/>
        </w:rPr>
        <w:t xml:space="preserve"> </w:t>
      </w:r>
      <w:r w:rsidRPr="00174964">
        <w:rPr>
          <w:rFonts w:cs="Arial"/>
          <w:lang w:val="en-GB"/>
        </w:rPr>
        <w:t>components identified in the scoping study and necessary to better understand the key issues identified.</w:t>
      </w:r>
      <w:r w:rsidR="00C45852">
        <w:rPr>
          <w:rFonts w:cs="Arial"/>
          <w:lang w:val="en-GB"/>
        </w:rPr>
        <w:t xml:space="preserve"> </w:t>
      </w:r>
      <w:r w:rsidRPr="00174964">
        <w:rPr>
          <w:rFonts w:cs="Arial"/>
          <w:lang w:val="en-GB"/>
        </w:rPr>
        <w:t xml:space="preserve">The trends for, and pressures on, the various environmental </w:t>
      </w:r>
      <w:r w:rsidR="00C45852">
        <w:rPr>
          <w:rFonts w:cs="Arial"/>
          <w:lang w:val="en-GB"/>
        </w:rPr>
        <w:t xml:space="preserve">and social </w:t>
      </w:r>
      <w:r w:rsidRPr="00174964">
        <w:rPr>
          <w:rFonts w:cs="Arial"/>
          <w:lang w:val="en-GB"/>
        </w:rPr>
        <w:t>components must be identified</w:t>
      </w:r>
      <w:r w:rsidR="00C45852">
        <w:rPr>
          <w:rFonts w:cs="Arial"/>
          <w:lang w:val="en-GB"/>
        </w:rPr>
        <w:t>.</w:t>
      </w:r>
    </w:p>
    <w:p w14:paraId="2B7798FF" w14:textId="77777777" w:rsidR="00174964" w:rsidRPr="00174964" w:rsidRDefault="00174964" w:rsidP="00174964">
      <w:pPr>
        <w:spacing w:line="276" w:lineRule="auto"/>
        <w:jc w:val="both"/>
        <w:rPr>
          <w:rFonts w:cs="Arial"/>
          <w:lang w:val="en-GB"/>
        </w:rPr>
      </w:pPr>
    </w:p>
    <w:p w14:paraId="2B779900" w14:textId="77777777" w:rsidR="00174964" w:rsidRPr="00174964" w:rsidRDefault="00174964" w:rsidP="00174964">
      <w:pPr>
        <w:spacing w:line="276" w:lineRule="auto"/>
        <w:jc w:val="both"/>
        <w:rPr>
          <w:rFonts w:cs="Arial"/>
          <w:lang w:val="en-GB"/>
        </w:rPr>
      </w:pPr>
      <w:r w:rsidRPr="00174964">
        <w:rPr>
          <w:rFonts w:cs="Arial"/>
          <w:lang w:val="en-GB"/>
        </w:rPr>
        <w:t xml:space="preserve">The environmental and social issues mentioned below are the </w:t>
      </w:r>
      <w:r w:rsidR="00C45852">
        <w:rPr>
          <w:rFonts w:cs="Arial"/>
          <w:lang w:val="en-GB"/>
        </w:rPr>
        <w:t>general</w:t>
      </w:r>
      <w:r w:rsidRPr="00174964">
        <w:rPr>
          <w:rFonts w:cs="Arial"/>
          <w:lang w:val="en-GB"/>
        </w:rPr>
        <w:t xml:space="preserve"> preliminary list </w:t>
      </w:r>
      <w:r w:rsidR="00C45852">
        <w:rPr>
          <w:rFonts w:cs="Arial"/>
          <w:lang w:val="en-GB"/>
        </w:rPr>
        <w:t xml:space="preserve">of </w:t>
      </w:r>
      <w:r w:rsidRPr="00174964">
        <w:rPr>
          <w:rFonts w:cs="Arial"/>
          <w:lang w:val="en-GB"/>
        </w:rPr>
        <w:t>key issues that should be included in the SESA study</w:t>
      </w:r>
      <w:r w:rsidR="00C45852">
        <w:rPr>
          <w:rFonts w:cs="Arial"/>
          <w:lang w:val="en-GB"/>
        </w:rPr>
        <w:t xml:space="preserve"> and baseline data collection</w:t>
      </w:r>
      <w:r w:rsidRPr="00174964">
        <w:rPr>
          <w:rFonts w:cs="Arial"/>
          <w:lang w:val="en-GB"/>
        </w:rPr>
        <w:t xml:space="preserve">. </w:t>
      </w:r>
      <w:r w:rsidR="00C45852">
        <w:rPr>
          <w:rFonts w:cs="Arial"/>
          <w:lang w:val="en-GB"/>
        </w:rPr>
        <w:t xml:space="preserve">In this context, </w:t>
      </w:r>
      <w:r w:rsidRPr="00174964">
        <w:rPr>
          <w:rFonts w:cs="Arial"/>
          <w:lang w:val="en-GB"/>
        </w:rPr>
        <w:t>existing data, desktop studies and field studies</w:t>
      </w:r>
      <w:r w:rsidR="00C45852">
        <w:rPr>
          <w:rFonts w:cs="Arial"/>
          <w:lang w:val="en-GB"/>
        </w:rPr>
        <w:t>, where necessary, will be conducted to collect the necessary data for describing the baseline conditions, which would form the basis for assessment and management of impacts</w:t>
      </w:r>
      <w:r w:rsidRPr="00174964">
        <w:rPr>
          <w:rFonts w:cs="Arial"/>
          <w:lang w:val="en-GB"/>
        </w:rPr>
        <w:t>.</w:t>
      </w:r>
    </w:p>
    <w:p w14:paraId="2B779901" w14:textId="77777777" w:rsidR="00174964" w:rsidRDefault="00174964" w:rsidP="00174964">
      <w:pPr>
        <w:spacing w:line="276" w:lineRule="auto"/>
        <w:jc w:val="both"/>
        <w:rPr>
          <w:rFonts w:cs="Arial"/>
          <w:lang w:val="en-GB"/>
        </w:rPr>
      </w:pPr>
    </w:p>
    <w:p w14:paraId="2B779902" w14:textId="77777777" w:rsidR="00174964" w:rsidRDefault="00C45852" w:rsidP="008A35A9">
      <w:pPr>
        <w:spacing w:line="276" w:lineRule="auto"/>
        <w:jc w:val="both"/>
        <w:rPr>
          <w:lang w:val="en-US"/>
        </w:rPr>
      </w:pPr>
      <w:r>
        <w:rPr>
          <w:lang w:val="en-US"/>
        </w:rPr>
        <w:t xml:space="preserve">The key environmental issues of concern </w:t>
      </w:r>
      <w:r w:rsidR="002F169C">
        <w:rPr>
          <w:lang w:val="en-US"/>
        </w:rPr>
        <w:t>that should be covered</w:t>
      </w:r>
      <w:r>
        <w:rPr>
          <w:lang w:val="en-US"/>
        </w:rPr>
        <w:t xml:space="preserve"> </w:t>
      </w:r>
      <w:r w:rsidR="002F169C">
        <w:rPr>
          <w:lang w:val="en-US"/>
        </w:rPr>
        <w:t xml:space="preserve">in </w:t>
      </w:r>
      <w:r>
        <w:rPr>
          <w:lang w:val="en-US"/>
        </w:rPr>
        <w:t xml:space="preserve">describing the baseline conditions </w:t>
      </w:r>
      <w:r w:rsidR="002F169C">
        <w:rPr>
          <w:lang w:val="en-US"/>
        </w:rPr>
        <w:t>will include, but not limited to, the following:</w:t>
      </w:r>
    </w:p>
    <w:p w14:paraId="2B779903" w14:textId="77777777" w:rsidR="002F169C" w:rsidRDefault="002F169C" w:rsidP="008A35A9">
      <w:pPr>
        <w:spacing w:line="276" w:lineRule="auto"/>
        <w:jc w:val="both"/>
        <w:rPr>
          <w:lang w:val="en-US"/>
        </w:rPr>
      </w:pPr>
    </w:p>
    <w:p w14:paraId="2B779904" w14:textId="564D7BED" w:rsidR="002F169C" w:rsidRDefault="002F169C" w:rsidP="00044F11">
      <w:pPr>
        <w:pStyle w:val="ListParagraph"/>
        <w:numPr>
          <w:ilvl w:val="0"/>
          <w:numId w:val="13"/>
        </w:numPr>
        <w:spacing w:line="276" w:lineRule="auto"/>
        <w:jc w:val="both"/>
        <w:rPr>
          <w:lang w:val="en-US"/>
        </w:rPr>
      </w:pPr>
      <w:r w:rsidRPr="5EB2A394">
        <w:rPr>
          <w:lang w:val="en-US"/>
        </w:rPr>
        <w:t xml:space="preserve">Base map of the area to be affected by the </w:t>
      </w:r>
      <w:r w:rsidR="67D9F15F" w:rsidRPr="5EB2A394">
        <w:rPr>
          <w:lang w:val="en-US"/>
        </w:rPr>
        <w:t xml:space="preserve">investment </w:t>
      </w:r>
      <w:r w:rsidR="44F3301F" w:rsidRPr="5EB2A394">
        <w:rPr>
          <w:lang w:val="en-US"/>
        </w:rPr>
        <w:t>p</w:t>
      </w:r>
      <w:r w:rsidRPr="5EB2A394">
        <w:rPr>
          <w:lang w:val="en-US"/>
        </w:rPr>
        <w:t>lan(depending on the nature of the proposed plan).</w:t>
      </w:r>
    </w:p>
    <w:p w14:paraId="2B779905" w14:textId="77777777" w:rsidR="00CC5DBB" w:rsidRDefault="00CC5DBB" w:rsidP="00044F11">
      <w:pPr>
        <w:pStyle w:val="ListParagraph"/>
        <w:numPr>
          <w:ilvl w:val="0"/>
          <w:numId w:val="13"/>
        </w:numPr>
        <w:spacing w:line="276" w:lineRule="auto"/>
        <w:jc w:val="both"/>
        <w:rPr>
          <w:lang w:val="en-US"/>
        </w:rPr>
      </w:pPr>
      <w:r>
        <w:rPr>
          <w:lang w:val="en-US"/>
        </w:rPr>
        <w:t xml:space="preserve">Topographical and geological </w:t>
      </w:r>
      <w:r w:rsidRPr="002F169C">
        <w:rPr>
          <w:lang w:val="en-US"/>
        </w:rPr>
        <w:t>attributes</w:t>
      </w:r>
      <w:r>
        <w:rPr>
          <w:lang w:val="en-US"/>
        </w:rPr>
        <w:t>.</w:t>
      </w:r>
    </w:p>
    <w:p w14:paraId="2B779906" w14:textId="77777777" w:rsidR="002F169C" w:rsidRDefault="002F169C" w:rsidP="00044F11">
      <w:pPr>
        <w:pStyle w:val="ListParagraph"/>
        <w:numPr>
          <w:ilvl w:val="0"/>
          <w:numId w:val="13"/>
        </w:numPr>
        <w:spacing w:line="276" w:lineRule="auto"/>
        <w:jc w:val="both"/>
        <w:rPr>
          <w:lang w:val="en-US"/>
        </w:rPr>
      </w:pPr>
      <w:r>
        <w:rPr>
          <w:lang w:val="en-US"/>
        </w:rPr>
        <w:t>Natural resources to be utilized (and their present state) and affected.</w:t>
      </w:r>
    </w:p>
    <w:p w14:paraId="2B779907" w14:textId="77777777" w:rsidR="002F169C" w:rsidRDefault="002F169C" w:rsidP="00044F11">
      <w:pPr>
        <w:pStyle w:val="ListParagraph"/>
        <w:numPr>
          <w:ilvl w:val="0"/>
          <w:numId w:val="13"/>
        </w:numPr>
        <w:spacing w:line="276" w:lineRule="auto"/>
        <w:jc w:val="both"/>
        <w:rPr>
          <w:lang w:val="en-US"/>
        </w:rPr>
      </w:pPr>
      <w:r>
        <w:rPr>
          <w:lang w:val="en-US"/>
        </w:rPr>
        <w:t>B</w:t>
      </w:r>
      <w:r w:rsidRPr="002F169C">
        <w:rPr>
          <w:lang w:val="en-US"/>
        </w:rPr>
        <w:t>iodiversity characteristics, including biodiversity hotspots, sensitive areas (e.g.</w:t>
      </w:r>
      <w:r>
        <w:rPr>
          <w:lang w:val="en-US"/>
        </w:rPr>
        <w:t>,</w:t>
      </w:r>
      <w:r w:rsidRPr="002F169C">
        <w:rPr>
          <w:lang w:val="en-US"/>
        </w:rPr>
        <w:t xml:space="preserve"> wetland</w:t>
      </w:r>
      <w:r>
        <w:rPr>
          <w:lang w:val="en-US"/>
        </w:rPr>
        <w:t>s, etc.</w:t>
      </w:r>
      <w:r w:rsidRPr="002F169C">
        <w:rPr>
          <w:lang w:val="en-US"/>
        </w:rPr>
        <w:t xml:space="preserve">) and protected areas and species of </w:t>
      </w:r>
      <w:r>
        <w:rPr>
          <w:lang w:val="en-US"/>
        </w:rPr>
        <w:t xml:space="preserve">conservation and/or </w:t>
      </w:r>
      <w:r w:rsidRPr="002F169C">
        <w:rPr>
          <w:lang w:val="en-US"/>
        </w:rPr>
        <w:t>commercial interest.</w:t>
      </w:r>
    </w:p>
    <w:p w14:paraId="2B779908" w14:textId="77777777" w:rsidR="002F169C" w:rsidRDefault="002F169C" w:rsidP="00044F11">
      <w:pPr>
        <w:pStyle w:val="ListParagraph"/>
        <w:numPr>
          <w:ilvl w:val="0"/>
          <w:numId w:val="13"/>
        </w:numPr>
        <w:spacing w:line="276" w:lineRule="auto"/>
        <w:jc w:val="both"/>
        <w:rPr>
          <w:lang w:val="en-US"/>
        </w:rPr>
      </w:pPr>
      <w:r>
        <w:rPr>
          <w:lang w:val="en-US"/>
        </w:rPr>
        <w:t>Existing infrastructure (e.g., highways, railways, ports,</w:t>
      </w:r>
      <w:r w:rsidR="0041697C">
        <w:rPr>
          <w:lang w:val="en-US"/>
        </w:rPr>
        <w:t xml:space="preserve"> pipelines,</w:t>
      </w:r>
      <w:r>
        <w:rPr>
          <w:lang w:val="en-US"/>
        </w:rPr>
        <w:t xml:space="preserve"> irrigation systems, energy plants, etc.).</w:t>
      </w:r>
    </w:p>
    <w:p w14:paraId="2B779909" w14:textId="77777777" w:rsidR="002F169C" w:rsidRPr="002F169C" w:rsidRDefault="002F169C" w:rsidP="00044F11">
      <w:pPr>
        <w:pStyle w:val="ListParagraph"/>
        <w:numPr>
          <w:ilvl w:val="0"/>
          <w:numId w:val="13"/>
        </w:numPr>
        <w:spacing w:line="276" w:lineRule="auto"/>
        <w:jc w:val="both"/>
        <w:rPr>
          <w:lang w:val="en-US"/>
        </w:rPr>
      </w:pPr>
      <w:r>
        <w:rPr>
          <w:lang w:val="en-US"/>
        </w:rPr>
        <w:t xml:space="preserve">Climate characteristics and </w:t>
      </w:r>
      <w:r w:rsidRPr="002F169C">
        <w:rPr>
          <w:lang w:val="en-US"/>
        </w:rPr>
        <w:t>areas vulnerable to climate change or prone to disasters (e.g.</w:t>
      </w:r>
      <w:r>
        <w:rPr>
          <w:lang w:val="en-US"/>
        </w:rPr>
        <w:t>,</w:t>
      </w:r>
      <w:r w:rsidRPr="002F169C">
        <w:rPr>
          <w:lang w:val="en-US"/>
        </w:rPr>
        <w:t xml:space="preserve"> flood, drought</w:t>
      </w:r>
      <w:r>
        <w:rPr>
          <w:lang w:val="en-US"/>
        </w:rPr>
        <w:t>, etc.)</w:t>
      </w:r>
    </w:p>
    <w:p w14:paraId="2B77990A" w14:textId="77777777" w:rsidR="002F169C" w:rsidRPr="002F169C" w:rsidRDefault="00CC5DBB" w:rsidP="00044F11">
      <w:pPr>
        <w:pStyle w:val="ListParagraph"/>
        <w:numPr>
          <w:ilvl w:val="0"/>
          <w:numId w:val="13"/>
        </w:numPr>
        <w:spacing w:line="276" w:lineRule="auto"/>
        <w:jc w:val="both"/>
        <w:rPr>
          <w:lang w:val="en-US"/>
        </w:rPr>
      </w:pPr>
      <w:r>
        <w:rPr>
          <w:lang w:val="en-US"/>
        </w:rPr>
        <w:t>Environmental quality (e.g., w</w:t>
      </w:r>
      <w:r w:rsidR="002F169C">
        <w:rPr>
          <w:lang w:val="en-US"/>
        </w:rPr>
        <w:t>ater, soil</w:t>
      </w:r>
      <w:r>
        <w:rPr>
          <w:lang w:val="en-US"/>
        </w:rPr>
        <w:t>, air, etc.)</w:t>
      </w:r>
    </w:p>
    <w:p w14:paraId="2B77990B" w14:textId="77777777" w:rsidR="00174964" w:rsidRDefault="00174964" w:rsidP="00CC5DBB">
      <w:pPr>
        <w:spacing w:line="276" w:lineRule="auto"/>
        <w:jc w:val="both"/>
        <w:rPr>
          <w:lang w:val="en-US"/>
        </w:rPr>
      </w:pPr>
    </w:p>
    <w:p w14:paraId="2B77990C" w14:textId="77777777" w:rsidR="00CC5DBB" w:rsidRDefault="00CC5DBB" w:rsidP="00CC5DBB">
      <w:pPr>
        <w:spacing w:line="276" w:lineRule="auto"/>
        <w:jc w:val="both"/>
        <w:rPr>
          <w:lang w:val="en-US"/>
        </w:rPr>
      </w:pPr>
      <w:r>
        <w:rPr>
          <w:lang w:val="en-US"/>
        </w:rPr>
        <w:t>The key social issues of concern that should be covered in describing the baseline conditions will include, but not limited to, the following:</w:t>
      </w:r>
    </w:p>
    <w:p w14:paraId="2B77990D" w14:textId="77777777" w:rsidR="00CC5DBB" w:rsidRDefault="00CC5DBB" w:rsidP="00CC5DBB">
      <w:pPr>
        <w:spacing w:line="276" w:lineRule="auto"/>
        <w:jc w:val="both"/>
        <w:rPr>
          <w:lang w:val="en-US"/>
        </w:rPr>
      </w:pPr>
    </w:p>
    <w:p w14:paraId="2B77990E" w14:textId="759824C3" w:rsidR="00CC5DBB" w:rsidRDefault="00CC5DBB" w:rsidP="00044F11">
      <w:pPr>
        <w:pStyle w:val="ListParagraph"/>
        <w:numPr>
          <w:ilvl w:val="0"/>
          <w:numId w:val="14"/>
        </w:numPr>
        <w:spacing w:line="276" w:lineRule="auto"/>
        <w:jc w:val="both"/>
        <w:rPr>
          <w:lang w:val="en-US"/>
        </w:rPr>
      </w:pPr>
      <w:r w:rsidRPr="5EB2A394">
        <w:rPr>
          <w:rFonts w:cstheme="minorBidi"/>
          <w:lang w:val="en-US"/>
        </w:rPr>
        <w:t xml:space="preserve">Social and economic characteristics and conditions in the </w:t>
      </w:r>
      <w:r w:rsidRPr="5EB2A394">
        <w:rPr>
          <w:lang w:val="en-US"/>
        </w:rPr>
        <w:t xml:space="preserve">area to be affected by the Plan including the following factors; settlement and demographic characteristics, social infrastructure (health, education, etc.) prevalent economic activities and sources of livelihood, </w:t>
      </w:r>
      <w:r w:rsidR="00981F82" w:rsidRPr="5EB2A394">
        <w:rPr>
          <w:lang w:val="en-US"/>
        </w:rPr>
        <w:t>labor</w:t>
      </w:r>
      <w:r w:rsidRPr="5EB2A394">
        <w:rPr>
          <w:lang w:val="en-US"/>
        </w:rPr>
        <w:t xml:space="preserve"> issues (gender, child labor</w:t>
      </w:r>
      <w:r w:rsidR="008618C4" w:rsidRPr="5EB2A394">
        <w:rPr>
          <w:lang w:val="en-US"/>
        </w:rPr>
        <w:t>,</w:t>
      </w:r>
      <w:r w:rsidRPr="5EB2A394">
        <w:rPr>
          <w:lang w:val="en-US"/>
        </w:rPr>
        <w:t xml:space="preserve"> seasonal and migrant workers), vulnerable groups.</w:t>
      </w:r>
    </w:p>
    <w:p w14:paraId="2B77990F" w14:textId="77777777" w:rsidR="00CC5DBB" w:rsidRPr="00CC5DBB" w:rsidRDefault="00CC5DBB" w:rsidP="00044F11">
      <w:pPr>
        <w:pStyle w:val="ListParagraph"/>
        <w:numPr>
          <w:ilvl w:val="0"/>
          <w:numId w:val="14"/>
        </w:numPr>
        <w:spacing w:line="276" w:lineRule="auto"/>
        <w:jc w:val="both"/>
        <w:rPr>
          <w:lang w:val="en-US"/>
        </w:rPr>
      </w:pPr>
      <w:r>
        <w:rPr>
          <w:lang w:val="en-US"/>
        </w:rPr>
        <w:t xml:space="preserve">Demographic indicators covering number of inhabitants, </w:t>
      </w:r>
      <w:r w:rsidRPr="00CC5DBB">
        <w:rPr>
          <w:rFonts w:cstheme="minorHAnsi"/>
          <w:lang w:val="en-US"/>
        </w:rPr>
        <w:t>gender and age structure, and presence of ethnic minorities and refugees in the population</w:t>
      </w:r>
      <w:r>
        <w:rPr>
          <w:rFonts w:cstheme="minorHAnsi"/>
          <w:lang w:val="en-US"/>
        </w:rPr>
        <w:t>.</w:t>
      </w:r>
    </w:p>
    <w:p w14:paraId="2B779910" w14:textId="77777777" w:rsidR="00CC5DBB" w:rsidRPr="00CC5DBB" w:rsidRDefault="00CC5DBB" w:rsidP="00044F11">
      <w:pPr>
        <w:pStyle w:val="ListParagraph"/>
        <w:numPr>
          <w:ilvl w:val="0"/>
          <w:numId w:val="14"/>
        </w:numPr>
        <w:spacing w:line="276" w:lineRule="auto"/>
        <w:jc w:val="both"/>
        <w:rPr>
          <w:lang w:val="en-US"/>
        </w:rPr>
      </w:pPr>
      <w:r>
        <w:rPr>
          <w:rFonts w:cstheme="minorHAnsi"/>
          <w:lang w:val="en-US"/>
        </w:rPr>
        <w:t>Vulnerable groups and poverty</w:t>
      </w:r>
    </w:p>
    <w:p w14:paraId="2B779911" w14:textId="77777777" w:rsidR="00CC5DBB" w:rsidRPr="0041697C" w:rsidRDefault="0041697C" w:rsidP="00044F11">
      <w:pPr>
        <w:pStyle w:val="ListParagraph"/>
        <w:numPr>
          <w:ilvl w:val="0"/>
          <w:numId w:val="14"/>
        </w:numPr>
        <w:spacing w:line="276" w:lineRule="auto"/>
        <w:jc w:val="both"/>
        <w:rPr>
          <w:lang w:val="en-US"/>
        </w:rPr>
      </w:pPr>
      <w:r>
        <w:rPr>
          <w:rFonts w:cstheme="minorHAnsi"/>
          <w:lang w:val="en-US"/>
        </w:rPr>
        <w:t>Economic activities, land use and use of natural resources (such as existence of extractive industries, renewable energy production, mass agriculture, fisheries, pipelines, etc.)</w:t>
      </w:r>
    </w:p>
    <w:p w14:paraId="2B779912" w14:textId="77777777" w:rsidR="0041697C" w:rsidRPr="0041697C" w:rsidRDefault="0041697C" w:rsidP="00044F11">
      <w:pPr>
        <w:pStyle w:val="ListParagraph"/>
        <w:numPr>
          <w:ilvl w:val="0"/>
          <w:numId w:val="14"/>
        </w:numPr>
        <w:spacing w:line="276" w:lineRule="auto"/>
        <w:jc w:val="both"/>
        <w:rPr>
          <w:lang w:val="en-US"/>
        </w:rPr>
      </w:pPr>
      <w:r>
        <w:rPr>
          <w:rFonts w:cstheme="minorHAnsi"/>
          <w:lang w:val="en-US"/>
        </w:rPr>
        <w:t>Land use (such as agriculture, pasture, forests, industrial zones, etc.)</w:t>
      </w:r>
    </w:p>
    <w:p w14:paraId="2B779913" w14:textId="77777777" w:rsidR="0041697C" w:rsidRPr="0041697C" w:rsidRDefault="0041697C" w:rsidP="00044F11">
      <w:pPr>
        <w:pStyle w:val="ListParagraph"/>
        <w:numPr>
          <w:ilvl w:val="0"/>
          <w:numId w:val="14"/>
        </w:numPr>
        <w:spacing w:line="276" w:lineRule="auto"/>
        <w:jc w:val="both"/>
        <w:rPr>
          <w:lang w:val="en-US"/>
        </w:rPr>
      </w:pPr>
      <w:r>
        <w:rPr>
          <w:rFonts w:cstheme="minorHAnsi"/>
          <w:lang w:val="en-US"/>
        </w:rPr>
        <w:t>Sources of livelihood</w:t>
      </w:r>
    </w:p>
    <w:p w14:paraId="2B779914" w14:textId="77777777" w:rsidR="0041697C" w:rsidRPr="00CC5DBB" w:rsidRDefault="0041697C" w:rsidP="00044F11">
      <w:pPr>
        <w:pStyle w:val="ListParagraph"/>
        <w:numPr>
          <w:ilvl w:val="0"/>
          <w:numId w:val="14"/>
        </w:numPr>
        <w:spacing w:line="276" w:lineRule="auto"/>
        <w:jc w:val="both"/>
        <w:rPr>
          <w:lang w:val="en-US"/>
        </w:rPr>
      </w:pPr>
      <w:r>
        <w:rPr>
          <w:rFonts w:cstheme="minorHAnsi"/>
          <w:lang w:val="en-US"/>
        </w:rPr>
        <w:t xml:space="preserve">Labor force structure (gender, child labor, </w:t>
      </w:r>
      <w:r w:rsidRPr="00CC5DBB">
        <w:rPr>
          <w:rFonts w:cstheme="minorHAnsi"/>
          <w:lang w:val="en-US"/>
        </w:rPr>
        <w:t>seasonal and migrant workers</w:t>
      </w:r>
      <w:r>
        <w:rPr>
          <w:rFonts w:cstheme="minorHAnsi"/>
          <w:lang w:val="en-US"/>
        </w:rPr>
        <w:t>, informal land users)</w:t>
      </w:r>
    </w:p>
    <w:p w14:paraId="2B779915" w14:textId="77777777" w:rsidR="00CC5DBB" w:rsidRDefault="00CC5DBB" w:rsidP="00CC5DBB">
      <w:pPr>
        <w:pStyle w:val="ListParagraph"/>
        <w:spacing w:line="276" w:lineRule="auto"/>
        <w:ind w:left="90"/>
        <w:contextualSpacing w:val="0"/>
        <w:jc w:val="both"/>
        <w:rPr>
          <w:rFonts w:cstheme="minorHAnsi"/>
          <w:lang w:val="en-US"/>
        </w:rPr>
      </w:pPr>
    </w:p>
    <w:p w14:paraId="2B779916" w14:textId="77777777" w:rsidR="0041697C" w:rsidRDefault="0041697C" w:rsidP="0041697C">
      <w:pPr>
        <w:pStyle w:val="ListParagraph"/>
        <w:spacing w:line="276" w:lineRule="auto"/>
        <w:ind w:left="0"/>
        <w:contextualSpacing w:val="0"/>
        <w:jc w:val="both"/>
        <w:rPr>
          <w:rFonts w:cstheme="minorHAnsi"/>
          <w:lang w:val="en-US"/>
        </w:rPr>
      </w:pPr>
      <w:r>
        <w:rPr>
          <w:rFonts w:cstheme="minorHAnsi"/>
          <w:lang w:val="en-US"/>
        </w:rPr>
        <w:t xml:space="preserve">The baseline conditions will be evaluated to define </w:t>
      </w:r>
      <w:r w:rsidR="00D06E94">
        <w:rPr>
          <w:rFonts w:cstheme="minorHAnsi"/>
          <w:lang w:val="en-US"/>
        </w:rPr>
        <w:t xml:space="preserve">critical areas or potential environmental stress and specific social issues of concern. The specific environmental and social issues will be examined by using consultations with </w:t>
      </w:r>
      <w:r w:rsidR="00D06E94" w:rsidRPr="00CC5DBB">
        <w:rPr>
          <w:rFonts w:cstheme="minorHAnsi"/>
          <w:lang w:val="en-US"/>
        </w:rPr>
        <w:t>local and key stakeholders</w:t>
      </w:r>
      <w:r w:rsidR="00D06E94">
        <w:rPr>
          <w:rFonts w:cstheme="minorHAnsi"/>
          <w:lang w:val="en-US"/>
        </w:rPr>
        <w:t xml:space="preserve"> to determine their significance following the consent of the national competent authority and the World Bank. </w:t>
      </w:r>
    </w:p>
    <w:p w14:paraId="2B779917" w14:textId="77777777" w:rsidR="00CC5DBB" w:rsidRDefault="00CC5DBB" w:rsidP="008A35A9">
      <w:pPr>
        <w:spacing w:line="276" w:lineRule="auto"/>
        <w:jc w:val="both"/>
        <w:rPr>
          <w:lang w:val="en-US"/>
        </w:rPr>
      </w:pPr>
    </w:p>
    <w:p w14:paraId="2B779918" w14:textId="77777777" w:rsidR="008A35A9" w:rsidRPr="00D06E94" w:rsidRDefault="008A35A9" w:rsidP="00D06E94">
      <w:pPr>
        <w:pStyle w:val="Heading3"/>
        <w:spacing w:before="0" w:after="0" w:line="276" w:lineRule="auto"/>
        <w:ind w:left="709" w:hanging="709"/>
        <w:jc w:val="both"/>
        <w:rPr>
          <w:b/>
          <w:u w:val="none"/>
          <w:lang w:val="en-US"/>
        </w:rPr>
      </w:pPr>
      <w:r w:rsidRPr="00D06E94">
        <w:rPr>
          <w:b/>
          <w:u w:val="none"/>
          <w:lang w:val="en-US"/>
        </w:rPr>
        <w:t>Assessment of Environmental and Social Impacts and Development of Mitigation Measures</w:t>
      </w:r>
    </w:p>
    <w:p w14:paraId="2B779919" w14:textId="77777777" w:rsidR="008A35A9" w:rsidRDefault="008A35A9" w:rsidP="008A35A9">
      <w:pPr>
        <w:spacing w:line="276" w:lineRule="auto"/>
        <w:jc w:val="both"/>
        <w:rPr>
          <w:rFonts w:cs="Arial"/>
          <w:lang w:val="en-GB"/>
        </w:rPr>
      </w:pPr>
    </w:p>
    <w:p w14:paraId="2B77991A" w14:textId="77777777" w:rsidR="0091449C" w:rsidRDefault="0091449C" w:rsidP="008A35A9">
      <w:pPr>
        <w:spacing w:line="276" w:lineRule="auto"/>
        <w:jc w:val="both"/>
        <w:rPr>
          <w:rFonts w:cs="Arial"/>
          <w:lang w:val="en-GB"/>
        </w:rPr>
      </w:pPr>
      <w:r>
        <w:rPr>
          <w:rFonts w:cs="Arial"/>
          <w:lang w:val="en-GB"/>
        </w:rPr>
        <w:t>The proposed activities under the plan/program will be assessed with regard to environmental and social impacts and priorities and inputs/suggestions will be provided with regard to modification of those activities if necessary.</w:t>
      </w:r>
    </w:p>
    <w:p w14:paraId="2B77991B" w14:textId="77777777" w:rsidR="002764B1" w:rsidRDefault="002764B1" w:rsidP="002764B1">
      <w:pPr>
        <w:spacing w:line="276" w:lineRule="auto"/>
        <w:jc w:val="both"/>
        <w:rPr>
          <w:rFonts w:cs="Arial"/>
          <w:lang w:val="en-GB"/>
        </w:rPr>
      </w:pPr>
    </w:p>
    <w:p w14:paraId="2B77991C" w14:textId="3E4B6E8B" w:rsidR="00EB236B" w:rsidRDefault="002764B1" w:rsidP="002764B1">
      <w:pPr>
        <w:spacing w:line="276" w:lineRule="auto"/>
        <w:jc w:val="both"/>
        <w:rPr>
          <w:rFonts w:cs="Arial"/>
          <w:lang w:val="en-GB"/>
        </w:rPr>
      </w:pPr>
      <w:r w:rsidRPr="5EB2A394">
        <w:rPr>
          <w:rFonts w:cs="Arial"/>
          <w:lang w:val="en-GB"/>
        </w:rPr>
        <w:t xml:space="preserve">SESA will </w:t>
      </w:r>
      <w:r w:rsidR="0091449C" w:rsidRPr="5EB2A394">
        <w:rPr>
          <w:rFonts w:cs="Arial"/>
          <w:lang w:val="en-GB"/>
        </w:rPr>
        <w:t xml:space="preserve">assess </w:t>
      </w:r>
      <w:r w:rsidRPr="5EB2A394">
        <w:rPr>
          <w:rFonts w:cs="Arial"/>
          <w:lang w:val="en-GB"/>
        </w:rPr>
        <w:t xml:space="preserve">potential environmental and social impacts of the project activities and propose mitigation measures to be </w:t>
      </w:r>
      <w:r w:rsidR="00EB236B" w:rsidRPr="5EB2A394">
        <w:rPr>
          <w:rFonts w:cs="Arial"/>
          <w:lang w:val="en-GB"/>
        </w:rPr>
        <w:t>incorporated</w:t>
      </w:r>
      <w:r w:rsidRPr="5EB2A394">
        <w:rPr>
          <w:rFonts w:cs="Arial"/>
          <w:lang w:val="en-GB"/>
        </w:rPr>
        <w:t xml:space="preserve"> within the scope of </w:t>
      </w:r>
      <w:r w:rsidR="0091449C" w:rsidRPr="5EB2A394">
        <w:rPr>
          <w:rFonts w:cs="Arial"/>
          <w:lang w:val="en-GB"/>
        </w:rPr>
        <w:t>the proposed plan</w:t>
      </w:r>
      <w:r w:rsidR="00EB236B" w:rsidRPr="5EB2A394">
        <w:rPr>
          <w:rFonts w:cs="Arial"/>
          <w:lang w:val="en-GB"/>
        </w:rPr>
        <w:t>.</w:t>
      </w:r>
    </w:p>
    <w:p w14:paraId="2B77991D" w14:textId="77777777" w:rsidR="002764B1" w:rsidRPr="002764B1" w:rsidRDefault="002764B1" w:rsidP="002764B1">
      <w:pPr>
        <w:spacing w:line="276" w:lineRule="auto"/>
        <w:jc w:val="both"/>
        <w:rPr>
          <w:rFonts w:cs="Arial"/>
          <w:lang w:val="en-GB"/>
        </w:rPr>
      </w:pPr>
    </w:p>
    <w:p w14:paraId="2B77991E" w14:textId="77777777" w:rsidR="002764B1" w:rsidRDefault="002764B1" w:rsidP="002764B1">
      <w:pPr>
        <w:spacing w:line="276" w:lineRule="auto"/>
        <w:jc w:val="both"/>
        <w:rPr>
          <w:rFonts w:cs="Arial"/>
          <w:lang w:val="en-GB"/>
        </w:rPr>
      </w:pPr>
      <w:r w:rsidRPr="002764B1">
        <w:rPr>
          <w:rFonts w:cs="Arial"/>
          <w:lang w:val="en-GB"/>
        </w:rPr>
        <w:t xml:space="preserve">Assessment will include the impacts of the Project on sectors, livelihood, socioeconomic and environmental issues and risks, human security, employment, vulnerable groups, natural and scarce resources, community health and safety etc. for </w:t>
      </w:r>
      <w:r w:rsidR="00EB236B">
        <w:rPr>
          <w:rFonts w:cs="Arial"/>
          <w:lang w:val="en-GB"/>
        </w:rPr>
        <w:t xml:space="preserve">both directly and </w:t>
      </w:r>
      <w:r w:rsidRPr="002764B1">
        <w:rPr>
          <w:rFonts w:cs="Arial"/>
          <w:lang w:val="en-GB"/>
        </w:rPr>
        <w:t>indirectly affected area</w:t>
      </w:r>
      <w:r w:rsidR="00EB236B">
        <w:rPr>
          <w:rFonts w:cs="Arial"/>
          <w:lang w:val="en-GB"/>
        </w:rPr>
        <w:t>s</w:t>
      </w:r>
      <w:r w:rsidRPr="002764B1">
        <w:rPr>
          <w:rFonts w:cs="Arial"/>
          <w:lang w:val="en-GB"/>
        </w:rPr>
        <w:t>.</w:t>
      </w:r>
      <w:r w:rsidR="00EB236B">
        <w:rPr>
          <w:rFonts w:cs="Arial"/>
          <w:lang w:val="en-GB"/>
        </w:rPr>
        <w:t xml:space="preserve"> Thus, it is</w:t>
      </w:r>
      <w:r w:rsidR="00EB236B" w:rsidRPr="002764B1">
        <w:rPr>
          <w:rFonts w:cs="Arial"/>
          <w:lang w:val="en-GB"/>
        </w:rPr>
        <w:t xml:space="preserve"> important and required to </w:t>
      </w:r>
      <w:r w:rsidR="00EB236B">
        <w:rPr>
          <w:rFonts w:cs="Arial"/>
          <w:lang w:val="en-GB"/>
        </w:rPr>
        <w:t xml:space="preserve">define </w:t>
      </w:r>
      <w:r w:rsidR="00EB236B" w:rsidRPr="002764B1">
        <w:rPr>
          <w:rFonts w:cs="Arial"/>
          <w:lang w:val="en-GB"/>
        </w:rPr>
        <w:t xml:space="preserve">the Project affected area </w:t>
      </w:r>
      <w:r w:rsidR="00EB236B">
        <w:rPr>
          <w:rFonts w:cs="Arial"/>
          <w:lang w:val="en-GB"/>
        </w:rPr>
        <w:t xml:space="preserve">and </w:t>
      </w:r>
      <w:r w:rsidR="00EB236B" w:rsidRPr="002764B1">
        <w:rPr>
          <w:rFonts w:cs="Arial"/>
          <w:lang w:val="en-GB"/>
        </w:rPr>
        <w:t>the Project implementation area</w:t>
      </w:r>
      <w:r w:rsidR="00EB236B">
        <w:rPr>
          <w:rFonts w:cs="Arial"/>
          <w:lang w:val="en-GB"/>
        </w:rPr>
        <w:t>.</w:t>
      </w:r>
    </w:p>
    <w:p w14:paraId="2B77991F" w14:textId="77777777" w:rsidR="00EB236B" w:rsidRDefault="00EB236B" w:rsidP="002764B1">
      <w:pPr>
        <w:spacing w:line="276" w:lineRule="auto"/>
        <w:jc w:val="both"/>
        <w:rPr>
          <w:rFonts w:cs="Arial"/>
          <w:lang w:val="en-GB"/>
        </w:rPr>
      </w:pPr>
    </w:p>
    <w:p w14:paraId="2B779920" w14:textId="2076F5FA" w:rsidR="00EB236B" w:rsidRPr="002764B1" w:rsidRDefault="00EB236B" w:rsidP="002764B1">
      <w:pPr>
        <w:spacing w:line="276" w:lineRule="auto"/>
        <w:jc w:val="both"/>
        <w:rPr>
          <w:rFonts w:cs="Arial"/>
          <w:lang w:val="en-GB"/>
        </w:rPr>
      </w:pPr>
      <w:r w:rsidRPr="5EB2A394">
        <w:rPr>
          <w:rFonts w:cs="Arial"/>
          <w:lang w:val="en-GB"/>
        </w:rPr>
        <w:t>The methodology for assessment of impacts will be selected in accordance with the nature and extent of the proposed strategic</w:t>
      </w:r>
      <w:r w:rsidR="02BC1123" w:rsidRPr="5EB2A394">
        <w:rPr>
          <w:rFonts w:cs="Arial"/>
          <w:lang w:val="en-GB"/>
        </w:rPr>
        <w:t xml:space="preserve"> invetment</w:t>
      </w:r>
      <w:r w:rsidRPr="5EB2A394">
        <w:rPr>
          <w:rFonts w:cs="Arial"/>
          <w:lang w:val="en-GB"/>
        </w:rPr>
        <w:t xml:space="preserve"> plan and defined in the SESA report.</w:t>
      </w:r>
      <w:r w:rsidR="00062958" w:rsidRPr="5EB2A394">
        <w:rPr>
          <w:rFonts w:cs="Arial"/>
          <w:lang w:val="en-GB"/>
        </w:rPr>
        <w:t xml:space="preserve"> The impact assessment methodology should follow the below approach:</w:t>
      </w:r>
    </w:p>
    <w:p w14:paraId="2B779921" w14:textId="77777777" w:rsidR="00EB236B" w:rsidRDefault="00EB236B" w:rsidP="002764B1">
      <w:pPr>
        <w:spacing w:line="276" w:lineRule="auto"/>
        <w:jc w:val="both"/>
        <w:rPr>
          <w:rFonts w:cs="Arial"/>
          <w:lang w:val="en-GB"/>
        </w:rPr>
      </w:pPr>
    </w:p>
    <w:p w14:paraId="2B779922" w14:textId="77777777" w:rsidR="002764B1" w:rsidRPr="00062958" w:rsidRDefault="002764B1" w:rsidP="00044F11">
      <w:pPr>
        <w:pStyle w:val="ListParagraph"/>
        <w:numPr>
          <w:ilvl w:val="0"/>
          <w:numId w:val="15"/>
        </w:numPr>
        <w:spacing w:line="276" w:lineRule="auto"/>
        <w:jc w:val="both"/>
        <w:rPr>
          <w:rFonts w:cs="Arial"/>
          <w:lang w:val="en-GB"/>
        </w:rPr>
      </w:pPr>
      <w:r w:rsidRPr="00062958">
        <w:rPr>
          <w:rFonts w:cs="Arial"/>
          <w:lang w:val="en-GB"/>
        </w:rPr>
        <w:t xml:space="preserve">The impact assessment will </w:t>
      </w:r>
      <w:r w:rsidR="00062958" w:rsidRPr="00062958">
        <w:rPr>
          <w:rFonts w:cs="Arial"/>
          <w:lang w:val="en-GB"/>
        </w:rPr>
        <w:t>cover both negative and positive environmental and socio-economic impacts in the area of influence</w:t>
      </w:r>
      <w:r w:rsidRPr="00062958">
        <w:rPr>
          <w:rFonts w:cs="Arial"/>
          <w:lang w:val="en-GB"/>
        </w:rPr>
        <w:t>.</w:t>
      </w:r>
    </w:p>
    <w:p w14:paraId="2B779923" w14:textId="77777777" w:rsidR="002764B1" w:rsidRPr="00062958" w:rsidRDefault="00062958" w:rsidP="00044F11">
      <w:pPr>
        <w:pStyle w:val="ListParagraph"/>
        <w:numPr>
          <w:ilvl w:val="0"/>
          <w:numId w:val="15"/>
        </w:numPr>
        <w:spacing w:line="276" w:lineRule="auto"/>
        <w:jc w:val="both"/>
        <w:rPr>
          <w:rFonts w:cs="Arial"/>
          <w:lang w:val="en-GB"/>
        </w:rPr>
      </w:pPr>
      <w:r w:rsidRPr="00062958">
        <w:rPr>
          <w:rFonts w:cs="Arial"/>
          <w:lang w:val="en-GB"/>
        </w:rPr>
        <w:lastRenderedPageBreak/>
        <w:t>Methodology and field studies</w:t>
      </w:r>
      <w:r w:rsidR="002764B1" w:rsidRPr="00062958">
        <w:rPr>
          <w:rFonts w:cs="Arial"/>
          <w:lang w:val="en-GB"/>
        </w:rPr>
        <w:t xml:space="preserve"> should be designed by determining the most functional methods in country and region conditions, after a detailed review of available documents, primary and secondary data, and resources.</w:t>
      </w:r>
    </w:p>
    <w:p w14:paraId="2B779924" w14:textId="77777777" w:rsidR="002764B1" w:rsidRDefault="00062958" w:rsidP="00044F11">
      <w:pPr>
        <w:pStyle w:val="ListParagraph"/>
        <w:numPr>
          <w:ilvl w:val="0"/>
          <w:numId w:val="15"/>
        </w:numPr>
        <w:spacing w:line="276" w:lineRule="auto"/>
        <w:jc w:val="both"/>
        <w:rPr>
          <w:rFonts w:cs="Arial"/>
          <w:lang w:val="en-GB"/>
        </w:rPr>
      </w:pPr>
      <w:r w:rsidRPr="00062958">
        <w:rPr>
          <w:rFonts w:cs="Arial"/>
          <w:lang w:val="en-GB"/>
        </w:rPr>
        <w:t xml:space="preserve">Both </w:t>
      </w:r>
      <w:r w:rsidR="002764B1" w:rsidRPr="00062958">
        <w:rPr>
          <w:rFonts w:cs="Arial"/>
          <w:lang w:val="en-GB"/>
        </w:rPr>
        <w:t xml:space="preserve">quantitative and qualitative methods </w:t>
      </w:r>
      <w:r w:rsidRPr="00062958">
        <w:rPr>
          <w:rFonts w:cs="Arial"/>
          <w:lang w:val="en-GB"/>
        </w:rPr>
        <w:t xml:space="preserve">should be used </w:t>
      </w:r>
      <w:r w:rsidR="002764B1" w:rsidRPr="00062958">
        <w:rPr>
          <w:rFonts w:cs="Arial"/>
          <w:lang w:val="en-GB"/>
        </w:rPr>
        <w:t xml:space="preserve">in the </w:t>
      </w:r>
      <w:r w:rsidRPr="00062958">
        <w:rPr>
          <w:rFonts w:cs="Arial"/>
          <w:lang w:val="en-GB"/>
        </w:rPr>
        <w:t xml:space="preserve">assessment of </w:t>
      </w:r>
      <w:r w:rsidR="002764B1" w:rsidRPr="00062958">
        <w:rPr>
          <w:rFonts w:cs="Arial"/>
          <w:lang w:val="en-GB"/>
        </w:rPr>
        <w:t>impact</w:t>
      </w:r>
      <w:r>
        <w:rPr>
          <w:rFonts w:cs="Arial"/>
          <w:lang w:val="en-GB"/>
        </w:rPr>
        <w:t>s.</w:t>
      </w:r>
    </w:p>
    <w:p w14:paraId="2B779925" w14:textId="77777777" w:rsidR="00062958" w:rsidRDefault="00062958" w:rsidP="00044F11">
      <w:pPr>
        <w:pStyle w:val="ListParagraph"/>
        <w:numPr>
          <w:ilvl w:val="0"/>
          <w:numId w:val="15"/>
        </w:numPr>
        <w:spacing w:line="276" w:lineRule="auto"/>
        <w:jc w:val="both"/>
        <w:rPr>
          <w:rFonts w:cs="Arial"/>
          <w:lang w:val="en-GB"/>
        </w:rPr>
      </w:pPr>
      <w:r>
        <w:rPr>
          <w:rFonts w:cs="Arial"/>
          <w:lang w:val="en-GB"/>
        </w:rPr>
        <w:t>Impact assessment will continue using different tools while implementation of the plan/program through projects/sub-projects so relevant indicators and assessment tools should be defined in the SESA report.</w:t>
      </w:r>
    </w:p>
    <w:p w14:paraId="2B779926" w14:textId="0EC74B85" w:rsidR="00062958" w:rsidRPr="00062958" w:rsidRDefault="00062958" w:rsidP="00044F11">
      <w:pPr>
        <w:pStyle w:val="ListParagraph"/>
        <w:numPr>
          <w:ilvl w:val="0"/>
          <w:numId w:val="15"/>
        </w:numPr>
        <w:spacing w:line="276" w:lineRule="auto"/>
        <w:jc w:val="both"/>
        <w:rPr>
          <w:rFonts w:cs="Arial"/>
          <w:lang w:val="en-GB"/>
        </w:rPr>
      </w:pPr>
      <w:r w:rsidRPr="5EB2A394">
        <w:rPr>
          <w:rFonts w:cs="Arial"/>
          <w:lang w:val="en-GB"/>
        </w:rPr>
        <w:t>Monitoring measures/plan will be established for the mitigation measures developed and for following the changes in the environmental quality and conditions in the course of plan implementation.</w:t>
      </w:r>
    </w:p>
    <w:p w14:paraId="2B779927" w14:textId="77777777" w:rsidR="00D06E94" w:rsidRPr="00D71726" w:rsidRDefault="00D06E94" w:rsidP="008A35A9">
      <w:pPr>
        <w:spacing w:line="276" w:lineRule="auto"/>
        <w:jc w:val="both"/>
        <w:rPr>
          <w:rFonts w:cs="Arial"/>
          <w:lang w:val="en-GB"/>
        </w:rPr>
      </w:pPr>
    </w:p>
    <w:p w14:paraId="2B779928" w14:textId="77777777" w:rsidR="008A35A9" w:rsidRPr="00AA6904" w:rsidRDefault="00D433E9" w:rsidP="00AA6904">
      <w:pPr>
        <w:pStyle w:val="Heading3"/>
        <w:spacing w:before="0" w:after="0" w:line="276" w:lineRule="auto"/>
        <w:ind w:left="709" w:hanging="709"/>
        <w:jc w:val="both"/>
        <w:rPr>
          <w:b/>
          <w:u w:val="none"/>
          <w:lang w:val="en-US"/>
        </w:rPr>
      </w:pPr>
      <w:r w:rsidRPr="00AA6904">
        <w:rPr>
          <w:b/>
          <w:u w:val="none"/>
          <w:lang w:val="en-US"/>
        </w:rPr>
        <w:t>Evaluation of Alternatives</w:t>
      </w:r>
    </w:p>
    <w:p w14:paraId="2B779929" w14:textId="77777777" w:rsidR="008A35A9" w:rsidRDefault="008A35A9" w:rsidP="008A35A9">
      <w:pPr>
        <w:spacing w:line="276" w:lineRule="auto"/>
        <w:jc w:val="both"/>
        <w:rPr>
          <w:rFonts w:cs="Arial"/>
          <w:lang w:val="en-GB"/>
        </w:rPr>
      </w:pPr>
    </w:p>
    <w:p w14:paraId="2B77992A" w14:textId="7F268487" w:rsidR="00AA6904" w:rsidRDefault="00AA6904" w:rsidP="008A35A9">
      <w:pPr>
        <w:spacing w:line="276" w:lineRule="auto"/>
        <w:jc w:val="both"/>
        <w:rPr>
          <w:rFonts w:cs="Arial"/>
          <w:lang w:val="en-GB"/>
        </w:rPr>
      </w:pPr>
      <w:r w:rsidRPr="5EB2A394">
        <w:rPr>
          <w:rFonts w:cs="Arial"/>
          <w:lang w:val="en-GB"/>
        </w:rPr>
        <w:t>The SESA should identify alternatives to the proposed activities where the project components could adversely affect the environment or local communities, and discuss recommendations to address key environmental and social impacts and/or modifications to the plan activities. In this context, alternatives covered in the plan, including no action situation, will be analysed in terms of their potential environmental and social impacts.</w:t>
      </w:r>
    </w:p>
    <w:p w14:paraId="2B77992B" w14:textId="77777777" w:rsidR="00AA6904" w:rsidRDefault="00AA6904" w:rsidP="008A35A9">
      <w:pPr>
        <w:spacing w:line="276" w:lineRule="auto"/>
        <w:jc w:val="both"/>
        <w:rPr>
          <w:rFonts w:cs="Arial"/>
          <w:lang w:val="en-GB"/>
        </w:rPr>
      </w:pPr>
    </w:p>
    <w:p w14:paraId="2B77992C" w14:textId="77777777" w:rsidR="00AA6904" w:rsidRDefault="00AA6904" w:rsidP="008A35A9">
      <w:pPr>
        <w:spacing w:line="276" w:lineRule="auto"/>
        <w:jc w:val="both"/>
        <w:rPr>
          <w:rFonts w:cs="Arial"/>
          <w:lang w:val="en-GB"/>
        </w:rPr>
      </w:pPr>
      <w:r>
        <w:rPr>
          <w:rFonts w:cs="Arial"/>
          <w:lang w:val="en-GB"/>
        </w:rPr>
        <w:t xml:space="preserve">The analysis of alternatives </w:t>
      </w:r>
      <w:r w:rsidR="00157199">
        <w:rPr>
          <w:rFonts w:cs="Arial"/>
          <w:lang w:val="en-GB"/>
        </w:rPr>
        <w:t xml:space="preserve">would look at </w:t>
      </w:r>
      <w:r w:rsidR="00157199" w:rsidRPr="00AA6904">
        <w:rPr>
          <w:rFonts w:cs="Arial"/>
          <w:lang w:val="en-GB"/>
        </w:rPr>
        <w:t>feasibility of mitigating the environmental and social impacts</w:t>
      </w:r>
      <w:r w:rsidR="00157199">
        <w:rPr>
          <w:rFonts w:cs="Arial"/>
          <w:lang w:val="en-GB"/>
        </w:rPr>
        <w:t xml:space="preserve"> for the proposed actions</w:t>
      </w:r>
      <w:r w:rsidR="00C025E0">
        <w:rPr>
          <w:rFonts w:cs="Arial"/>
          <w:lang w:val="en-GB"/>
        </w:rPr>
        <w:t>. In addition</w:t>
      </w:r>
      <w:r w:rsidR="00157199">
        <w:rPr>
          <w:rFonts w:cs="Arial"/>
          <w:lang w:val="en-GB"/>
        </w:rPr>
        <w:t xml:space="preserve">, the </w:t>
      </w:r>
      <w:r w:rsidR="00157199" w:rsidRPr="00AA6904">
        <w:rPr>
          <w:rFonts w:cs="Arial"/>
          <w:lang w:val="en-GB"/>
        </w:rPr>
        <w:t>costs of alternative mitigation measures and their sui</w:t>
      </w:r>
      <w:r w:rsidR="00C025E0">
        <w:rPr>
          <w:rFonts w:cs="Arial"/>
          <w:lang w:val="en-GB"/>
        </w:rPr>
        <w:t xml:space="preserve">tability under local conditions, and the need for </w:t>
      </w:r>
      <w:r w:rsidR="00157199" w:rsidRPr="00AA6904">
        <w:rPr>
          <w:rFonts w:cs="Arial"/>
          <w:lang w:val="en-GB"/>
        </w:rPr>
        <w:t>institutional</w:t>
      </w:r>
      <w:r w:rsidR="00C025E0">
        <w:rPr>
          <w:rFonts w:cs="Arial"/>
          <w:lang w:val="en-GB"/>
        </w:rPr>
        <w:t xml:space="preserve"> development/</w:t>
      </w:r>
      <w:r w:rsidR="00157199" w:rsidRPr="00AA6904">
        <w:rPr>
          <w:rFonts w:cs="Arial"/>
          <w:lang w:val="en-GB"/>
        </w:rPr>
        <w:t>training</w:t>
      </w:r>
      <w:r w:rsidR="00C025E0">
        <w:rPr>
          <w:rFonts w:cs="Arial"/>
          <w:lang w:val="en-GB"/>
        </w:rPr>
        <w:t xml:space="preserve"> for their implementation should be considered in the evaluation of alternatives.</w:t>
      </w:r>
    </w:p>
    <w:p w14:paraId="2B77992D" w14:textId="77777777" w:rsidR="00AA6904" w:rsidRPr="00D71726" w:rsidRDefault="00AA6904" w:rsidP="008A35A9">
      <w:pPr>
        <w:spacing w:line="276" w:lineRule="auto"/>
        <w:jc w:val="both"/>
        <w:rPr>
          <w:rFonts w:cs="Arial"/>
          <w:lang w:val="en-GB"/>
        </w:rPr>
      </w:pPr>
    </w:p>
    <w:p w14:paraId="2B77992E" w14:textId="77777777" w:rsidR="008A35A9" w:rsidRPr="00C025E0" w:rsidRDefault="008A35A9" w:rsidP="00C025E0">
      <w:pPr>
        <w:pStyle w:val="Heading3"/>
        <w:spacing w:before="0" w:after="0" w:line="276" w:lineRule="auto"/>
        <w:ind w:left="709" w:hanging="709"/>
        <w:jc w:val="both"/>
        <w:rPr>
          <w:b/>
          <w:u w:val="none"/>
          <w:lang w:val="en-US"/>
        </w:rPr>
      </w:pPr>
      <w:r w:rsidRPr="00C025E0">
        <w:rPr>
          <w:b/>
          <w:u w:val="none"/>
          <w:lang w:val="en-US"/>
        </w:rPr>
        <w:t>Stakeholder Engagement and Public Consultation</w:t>
      </w:r>
    </w:p>
    <w:p w14:paraId="2B77992F" w14:textId="77777777" w:rsidR="008A35A9" w:rsidRDefault="008A35A9" w:rsidP="008A35A9">
      <w:pPr>
        <w:spacing w:line="276" w:lineRule="auto"/>
        <w:jc w:val="both"/>
        <w:rPr>
          <w:rFonts w:cs="Arial"/>
          <w:lang w:val="en-GB"/>
        </w:rPr>
      </w:pPr>
    </w:p>
    <w:p w14:paraId="2B779930" w14:textId="77777777" w:rsidR="00C025E0" w:rsidRDefault="00C025E0" w:rsidP="00D06E94">
      <w:pPr>
        <w:spacing w:line="276" w:lineRule="auto"/>
        <w:jc w:val="both"/>
        <w:rPr>
          <w:rFonts w:cs="Arial"/>
          <w:lang w:val="en-GB"/>
        </w:rPr>
      </w:pPr>
      <w:r>
        <w:rPr>
          <w:rFonts w:cs="Arial"/>
          <w:lang w:val="en-GB"/>
        </w:rPr>
        <w:t xml:space="preserve">Stakeholder engagement will be a key component of the SESA study as well and will be built on the scoping phase findings and results. In this context, consultation with stakeholders will be carried our both during the SESA studies for developing the SESA report and after preparation of the draft SESA. </w:t>
      </w:r>
    </w:p>
    <w:p w14:paraId="2B779931" w14:textId="77777777" w:rsidR="00C025E0" w:rsidRDefault="00C025E0" w:rsidP="00D06E94">
      <w:pPr>
        <w:spacing w:line="276" w:lineRule="auto"/>
        <w:jc w:val="both"/>
        <w:rPr>
          <w:rFonts w:cs="Arial"/>
          <w:lang w:val="en-GB"/>
        </w:rPr>
      </w:pPr>
    </w:p>
    <w:p w14:paraId="2B779932" w14:textId="77777777" w:rsidR="004712F8" w:rsidRDefault="00D06E94" w:rsidP="00D06E94">
      <w:pPr>
        <w:spacing w:line="276" w:lineRule="auto"/>
        <w:jc w:val="both"/>
        <w:rPr>
          <w:rFonts w:cs="Arial"/>
          <w:lang w:val="en-GB"/>
        </w:rPr>
      </w:pPr>
      <w:r w:rsidRPr="00D06E94">
        <w:rPr>
          <w:rFonts w:cs="Arial"/>
          <w:lang w:val="en-GB"/>
        </w:rPr>
        <w:t xml:space="preserve">The list of stakeholders to be consulted </w:t>
      </w:r>
      <w:r w:rsidR="006F380D" w:rsidRPr="00D06E94">
        <w:rPr>
          <w:rFonts w:cs="Arial"/>
          <w:lang w:val="en-GB"/>
        </w:rPr>
        <w:t>with</w:t>
      </w:r>
      <w:r w:rsidRPr="00D06E94">
        <w:rPr>
          <w:rFonts w:cs="Arial"/>
          <w:lang w:val="en-GB"/>
        </w:rPr>
        <w:t xml:space="preserve"> will be determined based on the stakeholder </w:t>
      </w:r>
      <w:r w:rsidR="00C025E0">
        <w:rPr>
          <w:rFonts w:cs="Arial"/>
          <w:lang w:val="en-GB"/>
        </w:rPr>
        <w:t xml:space="preserve">identification </w:t>
      </w:r>
      <w:r w:rsidRPr="00D06E94">
        <w:rPr>
          <w:rFonts w:cs="Arial"/>
          <w:lang w:val="en-GB"/>
        </w:rPr>
        <w:t xml:space="preserve">carried out under the </w:t>
      </w:r>
      <w:r w:rsidR="00C025E0">
        <w:rPr>
          <w:rFonts w:cs="Arial"/>
          <w:lang w:val="en-GB"/>
        </w:rPr>
        <w:t xml:space="preserve">scoping </w:t>
      </w:r>
      <w:r w:rsidRPr="00D06E94">
        <w:rPr>
          <w:rFonts w:cs="Arial"/>
          <w:lang w:val="en-GB"/>
        </w:rPr>
        <w:t>phase</w:t>
      </w:r>
      <w:r w:rsidR="00C025E0">
        <w:rPr>
          <w:rFonts w:cs="Arial"/>
          <w:lang w:val="en-GB"/>
        </w:rPr>
        <w:t>. T</w:t>
      </w:r>
      <w:r w:rsidRPr="00D06E94">
        <w:rPr>
          <w:rFonts w:cs="Arial"/>
          <w:lang w:val="en-GB"/>
        </w:rPr>
        <w:t>he following stakeholder groups/sectors</w:t>
      </w:r>
      <w:r w:rsidR="00C025E0">
        <w:rPr>
          <w:rFonts w:cs="Arial"/>
          <w:lang w:val="en-GB"/>
        </w:rPr>
        <w:t xml:space="preserve"> should be considered among those as appropriate;</w:t>
      </w:r>
      <w:r w:rsidRPr="00D06E94">
        <w:rPr>
          <w:rFonts w:cs="Arial"/>
          <w:lang w:val="en-GB"/>
        </w:rPr>
        <w:t xml:space="preserve"> fisheries, agriculture, transport, industry groups, interested NGOs, representatives of </w:t>
      </w:r>
      <w:r w:rsidR="004712F8">
        <w:rPr>
          <w:rFonts w:cs="Arial"/>
          <w:lang w:val="en-GB"/>
        </w:rPr>
        <w:t>national and local government agencies</w:t>
      </w:r>
      <w:r w:rsidRPr="00D06E94">
        <w:rPr>
          <w:rFonts w:cs="Arial"/>
          <w:lang w:val="en-GB"/>
        </w:rPr>
        <w:t xml:space="preserve">, </w:t>
      </w:r>
      <w:r w:rsidR="002F5D98" w:rsidRPr="00D06E94">
        <w:rPr>
          <w:rFonts w:cs="Arial"/>
          <w:lang w:val="en-GB"/>
        </w:rPr>
        <w:t>research and academia, national institutions and organization’s related to environmental protection, land, water and forestry resources,</w:t>
      </w:r>
      <w:r w:rsidR="002F5D98">
        <w:rPr>
          <w:rFonts w:cs="Arial"/>
          <w:lang w:val="en-GB"/>
        </w:rPr>
        <w:t xml:space="preserve"> and </w:t>
      </w:r>
      <w:r w:rsidRPr="00D06E94">
        <w:rPr>
          <w:rFonts w:cs="Arial"/>
          <w:lang w:val="en-GB"/>
        </w:rPr>
        <w:t>representatives of local communiti</w:t>
      </w:r>
      <w:r w:rsidR="004712F8">
        <w:rPr>
          <w:rFonts w:cs="Arial"/>
          <w:lang w:val="en-GB"/>
        </w:rPr>
        <w:t>es including vulnerable groups</w:t>
      </w:r>
      <w:r w:rsidR="002F5D98">
        <w:rPr>
          <w:rFonts w:cs="Arial"/>
          <w:lang w:val="en-GB"/>
        </w:rPr>
        <w:t>.</w:t>
      </w:r>
    </w:p>
    <w:p w14:paraId="2B779933" w14:textId="77777777" w:rsidR="004712F8" w:rsidRDefault="004712F8" w:rsidP="00D06E94">
      <w:pPr>
        <w:spacing w:line="276" w:lineRule="auto"/>
        <w:jc w:val="both"/>
        <w:rPr>
          <w:rFonts w:cs="Arial"/>
          <w:lang w:val="en-GB"/>
        </w:rPr>
      </w:pPr>
    </w:p>
    <w:p w14:paraId="2B779934" w14:textId="77777777" w:rsidR="00D06E94" w:rsidRPr="00D06E94" w:rsidRDefault="004712F8" w:rsidP="00D06E94">
      <w:pPr>
        <w:spacing w:line="276" w:lineRule="auto"/>
        <w:jc w:val="both"/>
        <w:rPr>
          <w:rFonts w:cs="Arial"/>
          <w:lang w:val="en-GB"/>
        </w:rPr>
      </w:pPr>
      <w:r>
        <w:rPr>
          <w:rFonts w:cs="Arial"/>
          <w:lang w:val="en-GB"/>
        </w:rPr>
        <w:t>S</w:t>
      </w:r>
      <w:r w:rsidR="00D06E94" w:rsidRPr="00D06E94">
        <w:rPr>
          <w:rFonts w:cs="Arial"/>
          <w:lang w:val="en-GB"/>
        </w:rPr>
        <w:t>takeholder engagement should be carried out in a free, prior and inform</w:t>
      </w:r>
      <w:r w:rsidR="002F5D98">
        <w:rPr>
          <w:rFonts w:cs="Arial"/>
          <w:lang w:val="en-GB"/>
        </w:rPr>
        <w:t>ed manner using local languages and in cultural sensitive manner</w:t>
      </w:r>
      <w:r w:rsidR="00D06E94" w:rsidRPr="00D06E94">
        <w:rPr>
          <w:rFonts w:cs="Arial"/>
          <w:lang w:val="en-GB"/>
        </w:rPr>
        <w:t xml:space="preserve"> to ensure their meaningful participation in consultation meetings and to establish broad community support to the SESA process. </w:t>
      </w:r>
      <w:r>
        <w:rPr>
          <w:rFonts w:cs="Arial"/>
          <w:lang w:val="en-GB"/>
        </w:rPr>
        <w:t>The means of consultations will be decided together with the national competent authority. These would include public meetings, workshops, focus group meetings and specific group meetings (specific to issues and/or locations). In case C</w:t>
      </w:r>
      <w:r w:rsidR="0069667C">
        <w:rPr>
          <w:rFonts w:cs="Arial"/>
          <w:lang w:val="en-GB"/>
        </w:rPr>
        <w:t>OVID</w:t>
      </w:r>
      <w:r>
        <w:rPr>
          <w:rFonts w:cs="Arial"/>
          <w:lang w:val="en-GB"/>
        </w:rPr>
        <w:t xml:space="preserve">-19 conditions prevail, at least </w:t>
      </w:r>
      <w:r>
        <w:rPr>
          <w:rFonts w:cs="Arial"/>
          <w:lang w:val="en-GB"/>
        </w:rPr>
        <w:lastRenderedPageBreak/>
        <w:t>some of these meetings could be done online as far as participation of all relevant stakeholders are ensured.</w:t>
      </w:r>
    </w:p>
    <w:p w14:paraId="2B779935" w14:textId="77777777" w:rsidR="00D06E94" w:rsidRDefault="00D06E94" w:rsidP="00D06E94">
      <w:pPr>
        <w:spacing w:line="276" w:lineRule="auto"/>
        <w:jc w:val="both"/>
        <w:rPr>
          <w:rFonts w:cs="Arial"/>
          <w:lang w:val="en-GB"/>
        </w:rPr>
      </w:pPr>
    </w:p>
    <w:p w14:paraId="2B779936" w14:textId="77777777" w:rsidR="00C42AE3" w:rsidRDefault="00C42AE3" w:rsidP="002F5D98">
      <w:pPr>
        <w:spacing w:line="276" w:lineRule="auto"/>
        <w:jc w:val="both"/>
        <w:rPr>
          <w:rFonts w:cstheme="minorHAnsi"/>
          <w:lang w:val="en-US"/>
        </w:rPr>
      </w:pPr>
      <w:r>
        <w:rPr>
          <w:rFonts w:cs="Arial"/>
          <w:lang w:val="en-GB"/>
        </w:rPr>
        <w:t xml:space="preserve">The draft SESA report will be submitted to the national competent authority and the World Bank. After their consent, </w:t>
      </w:r>
      <w:r w:rsidR="002F5D98">
        <w:rPr>
          <w:rFonts w:cs="Arial"/>
          <w:lang w:val="en-GB"/>
        </w:rPr>
        <w:t xml:space="preserve">the draft SESA report </w:t>
      </w:r>
      <w:r>
        <w:rPr>
          <w:rFonts w:cs="Arial"/>
          <w:lang w:val="en-GB"/>
        </w:rPr>
        <w:t xml:space="preserve">(in national language) will be disclosed </w:t>
      </w:r>
      <w:r w:rsidRPr="00C42AE3">
        <w:rPr>
          <w:rFonts w:cstheme="minorHAnsi"/>
          <w:lang w:val="en-US"/>
        </w:rPr>
        <w:t>at suitable locations</w:t>
      </w:r>
      <w:r>
        <w:rPr>
          <w:rFonts w:cstheme="minorHAnsi"/>
          <w:lang w:val="en-US"/>
        </w:rPr>
        <w:t xml:space="preserve">. </w:t>
      </w:r>
      <w:r w:rsidRPr="00C42AE3">
        <w:rPr>
          <w:rFonts w:cstheme="minorHAnsi"/>
          <w:lang w:val="en-US"/>
        </w:rPr>
        <w:t xml:space="preserve">Informed consultations will be conducted, </w:t>
      </w:r>
      <w:r>
        <w:rPr>
          <w:rFonts w:cstheme="minorHAnsi"/>
          <w:lang w:val="en-US"/>
        </w:rPr>
        <w:t xml:space="preserve">at </w:t>
      </w:r>
      <w:r w:rsidRPr="00C42AE3">
        <w:rPr>
          <w:rFonts w:cstheme="minorHAnsi"/>
          <w:lang w:val="en-US"/>
        </w:rPr>
        <w:t xml:space="preserve">least two weeks after the SESA report is made available </w:t>
      </w:r>
      <w:r>
        <w:rPr>
          <w:rFonts w:cstheme="minorHAnsi"/>
          <w:lang w:val="en-US"/>
        </w:rPr>
        <w:t xml:space="preserve">to </w:t>
      </w:r>
      <w:r w:rsidRPr="00C42AE3">
        <w:rPr>
          <w:rFonts w:cstheme="minorHAnsi"/>
          <w:lang w:val="en-US"/>
        </w:rPr>
        <w:t>public at respective locations, with local stakeholders. To the extent possible, local stakeholders will be consulted in their local language and in a culturally appropriate and gender inclusive manner. Inputs from local consultations will be reflected in the final draft SESA report</w:t>
      </w:r>
      <w:r>
        <w:rPr>
          <w:rFonts w:cstheme="minorHAnsi"/>
          <w:lang w:val="en-US"/>
        </w:rPr>
        <w:t>.</w:t>
      </w:r>
    </w:p>
    <w:p w14:paraId="2B779937" w14:textId="77777777" w:rsidR="00C42AE3" w:rsidRDefault="00C42AE3" w:rsidP="002F5D98">
      <w:pPr>
        <w:spacing w:line="276" w:lineRule="auto"/>
        <w:jc w:val="both"/>
        <w:rPr>
          <w:rFonts w:cstheme="minorHAnsi"/>
          <w:lang w:val="en-US"/>
        </w:rPr>
      </w:pPr>
    </w:p>
    <w:p w14:paraId="2B779938" w14:textId="77777777" w:rsidR="008A35A9" w:rsidRPr="00C42AE3" w:rsidRDefault="008A35A9" w:rsidP="00C42AE3">
      <w:pPr>
        <w:pStyle w:val="Heading3"/>
        <w:spacing w:before="0" w:after="0" w:line="276" w:lineRule="auto"/>
        <w:ind w:left="709" w:hanging="709"/>
        <w:jc w:val="both"/>
        <w:rPr>
          <w:b/>
          <w:u w:val="none"/>
          <w:lang w:val="en-US"/>
        </w:rPr>
      </w:pPr>
      <w:r w:rsidRPr="00C42AE3">
        <w:rPr>
          <w:b/>
          <w:u w:val="none"/>
          <w:lang w:val="en-US"/>
        </w:rPr>
        <w:t>SESA Report</w:t>
      </w:r>
    </w:p>
    <w:p w14:paraId="2B779939" w14:textId="77777777" w:rsidR="008A35A9" w:rsidRDefault="008A35A9" w:rsidP="008A35A9">
      <w:pPr>
        <w:spacing w:line="276" w:lineRule="auto"/>
        <w:jc w:val="both"/>
        <w:rPr>
          <w:rFonts w:cs="Arial"/>
          <w:lang w:val="en-GB"/>
        </w:rPr>
      </w:pPr>
    </w:p>
    <w:p w14:paraId="2B77993A" w14:textId="77777777" w:rsidR="00F52690" w:rsidRPr="00C42AE3" w:rsidRDefault="00C42AE3" w:rsidP="00E72B90">
      <w:pPr>
        <w:spacing w:line="276" w:lineRule="auto"/>
        <w:jc w:val="both"/>
        <w:rPr>
          <w:rFonts w:eastAsia="Times New Roman"/>
          <w:bCs/>
          <w:szCs w:val="26"/>
          <w:lang w:val="en-GB"/>
        </w:rPr>
      </w:pPr>
      <w:r>
        <w:rPr>
          <w:rFonts w:eastAsia="Times New Roman"/>
          <w:bCs/>
          <w:szCs w:val="26"/>
          <w:lang w:val="en-GB"/>
        </w:rPr>
        <w:t xml:space="preserve">The SESA report will be developed based on the SESA studies and </w:t>
      </w:r>
      <w:r w:rsidR="00B46371">
        <w:rPr>
          <w:lang w:val="en-GB"/>
        </w:rPr>
        <w:t xml:space="preserve">will be prepared in line with the suggested content provided in </w:t>
      </w:r>
      <w:r w:rsidR="00B46371" w:rsidRPr="003F6D52">
        <w:rPr>
          <w:lang w:val="en-GB"/>
        </w:rPr>
        <w:t>Appendix 2. In</w:t>
      </w:r>
      <w:r w:rsidR="00B46371">
        <w:rPr>
          <w:lang w:val="en-GB"/>
        </w:rPr>
        <w:t xml:space="preserve"> this context, the report </w:t>
      </w:r>
      <w:r>
        <w:rPr>
          <w:rFonts w:eastAsia="Times New Roman"/>
          <w:bCs/>
          <w:szCs w:val="26"/>
          <w:lang w:val="en-GB"/>
        </w:rPr>
        <w:t>would include, at a minimum, the following:</w:t>
      </w:r>
    </w:p>
    <w:p w14:paraId="2B77993B" w14:textId="77777777" w:rsidR="00C42AE3" w:rsidRPr="00C42AE3" w:rsidRDefault="00C42AE3" w:rsidP="00C42AE3">
      <w:pPr>
        <w:spacing w:line="276" w:lineRule="auto"/>
        <w:jc w:val="both"/>
        <w:rPr>
          <w:rFonts w:eastAsia="Times New Roman"/>
          <w:bCs/>
          <w:szCs w:val="26"/>
          <w:lang w:val="en-GB"/>
        </w:rPr>
      </w:pPr>
      <w:r w:rsidRPr="00C42AE3">
        <w:rPr>
          <w:rFonts w:eastAsia="Times New Roman"/>
          <w:bCs/>
          <w:szCs w:val="26"/>
          <w:lang w:val="en-GB"/>
        </w:rPr>
        <w:tab/>
      </w:r>
    </w:p>
    <w:p w14:paraId="2B77993C" w14:textId="03B72B47" w:rsidR="00C42AE3" w:rsidRPr="00B46371" w:rsidRDefault="00C42AE3" w:rsidP="5EB2A394">
      <w:pPr>
        <w:pStyle w:val="ListParagraph"/>
        <w:numPr>
          <w:ilvl w:val="0"/>
          <w:numId w:val="16"/>
        </w:numPr>
        <w:spacing w:line="276" w:lineRule="auto"/>
        <w:jc w:val="both"/>
        <w:rPr>
          <w:rFonts w:eastAsia="Times New Roman"/>
          <w:lang w:val="en-GB"/>
        </w:rPr>
      </w:pPr>
      <w:r w:rsidRPr="5EB2A394">
        <w:rPr>
          <w:rFonts w:eastAsia="Times New Roman"/>
          <w:lang w:val="en-GB"/>
        </w:rPr>
        <w:t xml:space="preserve">A description of the options in the Plan of concern, its main social and environmental considerations, and various risks involved in its implementation. </w:t>
      </w:r>
    </w:p>
    <w:p w14:paraId="2B77993D" w14:textId="77777777" w:rsidR="00C42AE3" w:rsidRPr="00B46371" w:rsidRDefault="00C42AE3" w:rsidP="00044F11">
      <w:pPr>
        <w:pStyle w:val="ListParagraph"/>
        <w:numPr>
          <w:ilvl w:val="0"/>
          <w:numId w:val="16"/>
        </w:numPr>
        <w:spacing w:line="276" w:lineRule="auto"/>
        <w:jc w:val="both"/>
        <w:rPr>
          <w:rFonts w:eastAsia="Times New Roman"/>
          <w:bCs/>
          <w:szCs w:val="26"/>
          <w:lang w:val="en-GB"/>
        </w:rPr>
      </w:pPr>
      <w:r w:rsidRPr="00B46371">
        <w:rPr>
          <w:rFonts w:eastAsia="Times New Roman"/>
          <w:bCs/>
          <w:szCs w:val="26"/>
          <w:lang w:val="en-GB"/>
        </w:rPr>
        <w:t>An outline of the policy, regulatory and institutional framework.</w:t>
      </w:r>
    </w:p>
    <w:p w14:paraId="2B77993E" w14:textId="3455931A" w:rsidR="00C42AE3" w:rsidRPr="00B46371" w:rsidRDefault="00C42AE3" w:rsidP="5EB2A394">
      <w:pPr>
        <w:pStyle w:val="ListParagraph"/>
        <w:numPr>
          <w:ilvl w:val="0"/>
          <w:numId w:val="16"/>
        </w:numPr>
        <w:spacing w:line="276" w:lineRule="auto"/>
        <w:jc w:val="both"/>
        <w:rPr>
          <w:rFonts w:eastAsia="Times New Roman"/>
          <w:lang w:val="en-GB"/>
        </w:rPr>
      </w:pPr>
      <w:r w:rsidRPr="5EB2A394">
        <w:rPr>
          <w:rFonts w:eastAsia="Times New Roman"/>
          <w:lang w:val="en-GB"/>
        </w:rPr>
        <w:t>A description of the potential impacts, both positive and negative, deriving from the implementation of the Plan activities, and the geographic/spatial distribution of these impacts, including the assessment of alternatives.</w:t>
      </w:r>
    </w:p>
    <w:p w14:paraId="2B77993F" w14:textId="77777777" w:rsidR="00C42AE3" w:rsidRPr="00B46371" w:rsidRDefault="00C42AE3" w:rsidP="00044F11">
      <w:pPr>
        <w:pStyle w:val="ListParagraph"/>
        <w:numPr>
          <w:ilvl w:val="0"/>
          <w:numId w:val="16"/>
        </w:numPr>
        <w:spacing w:line="276" w:lineRule="auto"/>
        <w:jc w:val="both"/>
        <w:rPr>
          <w:rFonts w:eastAsia="Times New Roman"/>
          <w:bCs/>
          <w:szCs w:val="26"/>
          <w:lang w:val="en-GB"/>
        </w:rPr>
      </w:pPr>
      <w:r w:rsidRPr="00B46371">
        <w:rPr>
          <w:rFonts w:eastAsia="Times New Roman"/>
          <w:bCs/>
          <w:szCs w:val="26"/>
          <w:lang w:val="en-GB"/>
        </w:rPr>
        <w:t xml:space="preserve">An analysis of the particular institutional </w:t>
      </w:r>
      <w:r w:rsidR="00B46371" w:rsidRPr="00B46371">
        <w:rPr>
          <w:rFonts w:eastAsia="Times New Roman"/>
          <w:bCs/>
          <w:szCs w:val="26"/>
          <w:lang w:val="en-GB"/>
        </w:rPr>
        <w:t xml:space="preserve">capacity </w:t>
      </w:r>
      <w:r w:rsidRPr="00B46371">
        <w:rPr>
          <w:rFonts w:eastAsia="Times New Roman"/>
          <w:bCs/>
          <w:szCs w:val="26"/>
          <w:lang w:val="en-GB"/>
        </w:rPr>
        <w:t xml:space="preserve">needs </w:t>
      </w:r>
      <w:r w:rsidR="00B46371" w:rsidRPr="00B46371">
        <w:rPr>
          <w:rFonts w:eastAsia="Times New Roman"/>
          <w:bCs/>
          <w:szCs w:val="26"/>
          <w:lang w:val="en-GB"/>
        </w:rPr>
        <w:t xml:space="preserve">and </w:t>
      </w:r>
      <w:r w:rsidRPr="00B46371">
        <w:rPr>
          <w:rFonts w:eastAsia="Times New Roman"/>
          <w:bCs/>
          <w:szCs w:val="26"/>
          <w:lang w:val="en-GB"/>
        </w:rPr>
        <w:t>outline of recomm</w:t>
      </w:r>
      <w:r w:rsidR="00B46371" w:rsidRPr="00B46371">
        <w:rPr>
          <w:rFonts w:eastAsia="Times New Roman"/>
          <w:bCs/>
          <w:szCs w:val="26"/>
          <w:lang w:val="en-GB"/>
        </w:rPr>
        <w:t>ended capacity building actions</w:t>
      </w:r>
      <w:r w:rsidRPr="00B46371">
        <w:rPr>
          <w:rFonts w:eastAsia="Times New Roman"/>
          <w:bCs/>
          <w:szCs w:val="26"/>
          <w:lang w:val="en-GB"/>
        </w:rPr>
        <w:t>.</w:t>
      </w:r>
    </w:p>
    <w:p w14:paraId="2B779940" w14:textId="77777777" w:rsidR="00C42AE3" w:rsidRPr="00B46371" w:rsidRDefault="00C42AE3" w:rsidP="00044F11">
      <w:pPr>
        <w:pStyle w:val="ListParagraph"/>
        <w:numPr>
          <w:ilvl w:val="0"/>
          <w:numId w:val="16"/>
        </w:numPr>
        <w:spacing w:line="276" w:lineRule="auto"/>
        <w:jc w:val="both"/>
        <w:rPr>
          <w:rFonts w:eastAsia="Times New Roman"/>
          <w:bCs/>
          <w:szCs w:val="26"/>
          <w:lang w:val="en-GB"/>
        </w:rPr>
      </w:pPr>
      <w:r w:rsidRPr="00B46371">
        <w:rPr>
          <w:rFonts w:eastAsia="Times New Roman"/>
          <w:bCs/>
          <w:szCs w:val="26"/>
          <w:lang w:val="en-GB"/>
        </w:rPr>
        <w:t>Requirements for technical assistance to public and private sector institutions, communities, and service providers.</w:t>
      </w:r>
    </w:p>
    <w:p w14:paraId="2B779941" w14:textId="77777777" w:rsidR="00C42AE3" w:rsidRPr="00B46371" w:rsidRDefault="00B46371" w:rsidP="00044F11">
      <w:pPr>
        <w:pStyle w:val="ListParagraph"/>
        <w:numPr>
          <w:ilvl w:val="0"/>
          <w:numId w:val="16"/>
        </w:numPr>
        <w:spacing w:line="276" w:lineRule="auto"/>
        <w:jc w:val="both"/>
        <w:rPr>
          <w:rFonts w:eastAsia="Times New Roman"/>
          <w:bCs/>
          <w:szCs w:val="26"/>
          <w:lang w:val="en-GB"/>
        </w:rPr>
      </w:pPr>
      <w:r>
        <w:rPr>
          <w:rFonts w:eastAsia="Times New Roman"/>
          <w:bCs/>
          <w:szCs w:val="26"/>
          <w:lang w:val="en-GB"/>
        </w:rPr>
        <w:t>Stakeholder engagement and g</w:t>
      </w:r>
      <w:r w:rsidRPr="00B46371">
        <w:rPr>
          <w:rFonts w:eastAsia="Times New Roman"/>
          <w:bCs/>
          <w:szCs w:val="26"/>
          <w:lang w:val="en-GB"/>
        </w:rPr>
        <w:t>rievance redress mechanisms</w:t>
      </w:r>
      <w:r>
        <w:rPr>
          <w:rFonts w:eastAsia="Times New Roman"/>
          <w:bCs/>
          <w:szCs w:val="26"/>
          <w:lang w:val="en-GB"/>
        </w:rPr>
        <w:t>.</w:t>
      </w:r>
    </w:p>
    <w:p w14:paraId="2B779942" w14:textId="77777777" w:rsidR="00C42AE3" w:rsidRDefault="00C42AE3" w:rsidP="00C42AE3">
      <w:pPr>
        <w:spacing w:line="276" w:lineRule="auto"/>
        <w:jc w:val="both"/>
        <w:rPr>
          <w:rFonts w:eastAsia="Times New Roman"/>
          <w:bCs/>
          <w:szCs w:val="26"/>
          <w:lang w:val="en-GB"/>
        </w:rPr>
      </w:pPr>
    </w:p>
    <w:p w14:paraId="2B779943" w14:textId="77777777" w:rsidR="00B46371" w:rsidRDefault="00B46371" w:rsidP="00B46371">
      <w:pPr>
        <w:spacing w:line="276" w:lineRule="auto"/>
        <w:jc w:val="both"/>
        <w:rPr>
          <w:lang w:val="en-GB"/>
        </w:rPr>
      </w:pPr>
      <w:r>
        <w:rPr>
          <w:lang w:val="en-GB"/>
        </w:rPr>
        <w:t>The draft SESA report will be submitted to the relevant national agencies, BSEC and the World Bank for review. Upon the consent of these agencies the draft report will be disclosed to public and consulted with the stakeholders.</w:t>
      </w:r>
    </w:p>
    <w:p w14:paraId="2B779944" w14:textId="77777777" w:rsidR="00B46371" w:rsidRPr="00D71726" w:rsidRDefault="00B46371" w:rsidP="00B46371">
      <w:pPr>
        <w:spacing w:line="276" w:lineRule="auto"/>
        <w:jc w:val="both"/>
        <w:rPr>
          <w:rFonts w:cs="Arial"/>
          <w:lang w:val="en-GB"/>
        </w:rPr>
      </w:pPr>
    </w:p>
    <w:p w14:paraId="2B779945" w14:textId="77777777" w:rsidR="00C42AE3" w:rsidRDefault="00B46371" w:rsidP="00C42AE3">
      <w:pPr>
        <w:spacing w:line="276" w:lineRule="auto"/>
        <w:jc w:val="both"/>
        <w:rPr>
          <w:rFonts w:eastAsia="Times New Roman"/>
          <w:bCs/>
          <w:szCs w:val="26"/>
          <w:lang w:val="en-GB"/>
        </w:rPr>
      </w:pPr>
      <w:r>
        <w:rPr>
          <w:rFonts w:eastAsia="Times New Roman"/>
          <w:bCs/>
          <w:szCs w:val="26"/>
          <w:lang w:val="en-GB"/>
        </w:rPr>
        <w:t>The final SESA report will include the inputs/feedbacks from both the consultation activities and the relevant national authorities, BSEC and the World Bank. The SESA report will be prepared in English and in national language.</w:t>
      </w:r>
    </w:p>
    <w:p w14:paraId="2B779946" w14:textId="77777777" w:rsidR="00AA2982" w:rsidRDefault="00AA2982" w:rsidP="00C42AE3">
      <w:pPr>
        <w:spacing w:line="276" w:lineRule="auto"/>
        <w:jc w:val="both"/>
        <w:rPr>
          <w:rFonts w:eastAsia="Times New Roman"/>
          <w:bCs/>
          <w:szCs w:val="26"/>
          <w:lang w:val="en-GB"/>
        </w:rPr>
      </w:pPr>
    </w:p>
    <w:p w14:paraId="2B779947" w14:textId="77777777" w:rsidR="00AA2982" w:rsidRDefault="00AA2982" w:rsidP="00C42AE3">
      <w:pPr>
        <w:spacing w:line="276" w:lineRule="auto"/>
        <w:jc w:val="both"/>
        <w:rPr>
          <w:rFonts w:eastAsia="Times New Roman"/>
          <w:bCs/>
          <w:szCs w:val="26"/>
          <w:lang w:val="en-GB"/>
        </w:rPr>
      </w:pPr>
    </w:p>
    <w:p w14:paraId="7F2F1E32" w14:textId="77777777" w:rsidR="006A4E23" w:rsidRDefault="006A4E23">
      <w:pPr>
        <w:rPr>
          <w:rFonts w:eastAsia="Times New Roman"/>
          <w:b/>
          <w:bCs/>
          <w:szCs w:val="28"/>
          <w:lang w:val="en-GB"/>
        </w:rPr>
      </w:pPr>
      <w:r>
        <w:rPr>
          <w:lang w:val="en-GB"/>
        </w:rPr>
        <w:br w:type="page"/>
      </w:r>
    </w:p>
    <w:p w14:paraId="2B779948" w14:textId="3EAFF3F7" w:rsidR="00AA2982" w:rsidRPr="00AA2982" w:rsidRDefault="00AA2982" w:rsidP="00AA2982">
      <w:pPr>
        <w:pStyle w:val="Heading1"/>
        <w:spacing w:after="0" w:line="276" w:lineRule="auto"/>
        <w:rPr>
          <w:lang w:val="en-GB"/>
        </w:rPr>
      </w:pPr>
      <w:r w:rsidRPr="00AA2982">
        <w:rPr>
          <w:lang w:val="en-GB"/>
        </w:rPr>
        <w:lastRenderedPageBreak/>
        <w:t xml:space="preserve">QUALIFICATIONS </w:t>
      </w:r>
      <w:r>
        <w:rPr>
          <w:lang w:val="en-GB"/>
        </w:rPr>
        <w:t>OF THE CONSULTANT AND SESA TEAM COMPOSITION</w:t>
      </w:r>
    </w:p>
    <w:p w14:paraId="2B779949" w14:textId="77777777" w:rsidR="00C42AE3" w:rsidRDefault="00C42AE3" w:rsidP="00C42AE3">
      <w:pPr>
        <w:spacing w:line="276" w:lineRule="auto"/>
        <w:jc w:val="both"/>
        <w:rPr>
          <w:rFonts w:eastAsia="Times New Roman"/>
          <w:bCs/>
          <w:szCs w:val="26"/>
          <w:lang w:val="en-GB"/>
        </w:rPr>
      </w:pPr>
    </w:p>
    <w:p w14:paraId="2B77994A" w14:textId="77777777" w:rsidR="00AA2982" w:rsidRDefault="00AA2982" w:rsidP="00AA2982">
      <w:pPr>
        <w:spacing w:line="276" w:lineRule="auto"/>
        <w:jc w:val="both"/>
        <w:rPr>
          <w:rFonts w:eastAsia="Times New Roman"/>
          <w:bCs/>
          <w:szCs w:val="26"/>
          <w:lang w:val="en-GB"/>
        </w:rPr>
      </w:pPr>
      <w:r w:rsidRPr="00AA2982">
        <w:rPr>
          <w:rFonts w:eastAsia="Times New Roman"/>
          <w:bCs/>
          <w:szCs w:val="26"/>
          <w:lang w:val="en-GB"/>
        </w:rPr>
        <w:t xml:space="preserve">The SESA </w:t>
      </w:r>
      <w:r>
        <w:rPr>
          <w:rFonts w:eastAsia="Times New Roman"/>
          <w:bCs/>
          <w:szCs w:val="26"/>
          <w:lang w:val="en-GB"/>
        </w:rPr>
        <w:t>study and process</w:t>
      </w:r>
      <w:r w:rsidRPr="00AA2982">
        <w:rPr>
          <w:rFonts w:eastAsia="Times New Roman"/>
          <w:bCs/>
          <w:szCs w:val="26"/>
          <w:lang w:val="en-GB"/>
        </w:rPr>
        <w:t xml:space="preserve"> will be undertaken by </w:t>
      </w:r>
      <w:r>
        <w:rPr>
          <w:rFonts w:eastAsia="Times New Roman"/>
          <w:bCs/>
          <w:szCs w:val="26"/>
          <w:lang w:val="en-GB"/>
        </w:rPr>
        <w:t xml:space="preserve">a </w:t>
      </w:r>
      <w:r w:rsidR="00F80C27">
        <w:rPr>
          <w:rFonts w:eastAsia="Times New Roman"/>
          <w:bCs/>
          <w:szCs w:val="26"/>
          <w:lang w:val="en-GB"/>
        </w:rPr>
        <w:t>Consulting</w:t>
      </w:r>
      <w:r w:rsidRPr="00AA2982">
        <w:rPr>
          <w:rFonts w:eastAsia="Times New Roman"/>
          <w:bCs/>
          <w:szCs w:val="26"/>
          <w:lang w:val="en-GB"/>
        </w:rPr>
        <w:t xml:space="preserve"> Company and/or </w:t>
      </w:r>
      <w:r>
        <w:rPr>
          <w:rFonts w:eastAsia="Times New Roman"/>
          <w:bCs/>
          <w:szCs w:val="26"/>
          <w:lang w:val="en-GB"/>
        </w:rPr>
        <w:t xml:space="preserve">a </w:t>
      </w:r>
      <w:r w:rsidRPr="00AA2982">
        <w:rPr>
          <w:rFonts w:eastAsia="Times New Roman"/>
          <w:bCs/>
          <w:szCs w:val="26"/>
          <w:lang w:val="en-GB"/>
        </w:rPr>
        <w:t xml:space="preserve">Consortium </w:t>
      </w:r>
      <w:r>
        <w:rPr>
          <w:rFonts w:eastAsia="Times New Roman"/>
          <w:bCs/>
          <w:szCs w:val="26"/>
          <w:lang w:val="en-GB"/>
        </w:rPr>
        <w:t xml:space="preserve">(Consultant) </w:t>
      </w:r>
      <w:r w:rsidRPr="00AA2982">
        <w:rPr>
          <w:rFonts w:eastAsia="Times New Roman"/>
          <w:bCs/>
          <w:szCs w:val="26"/>
          <w:lang w:val="en-GB"/>
        </w:rPr>
        <w:t>to be established for the project</w:t>
      </w:r>
      <w:r>
        <w:rPr>
          <w:rFonts w:eastAsia="Times New Roman"/>
          <w:bCs/>
          <w:szCs w:val="26"/>
          <w:lang w:val="en-GB"/>
        </w:rPr>
        <w:t>. The Consultant</w:t>
      </w:r>
      <w:r w:rsidRPr="00AA2982">
        <w:rPr>
          <w:rFonts w:eastAsia="Times New Roman"/>
          <w:bCs/>
          <w:szCs w:val="26"/>
          <w:lang w:val="en-GB"/>
        </w:rPr>
        <w:t xml:space="preserve"> </w:t>
      </w:r>
      <w:r>
        <w:rPr>
          <w:rFonts w:eastAsia="Times New Roman"/>
          <w:bCs/>
          <w:szCs w:val="26"/>
          <w:lang w:val="en-GB"/>
        </w:rPr>
        <w:t xml:space="preserve">shall </w:t>
      </w:r>
      <w:r w:rsidRPr="00AA2982">
        <w:rPr>
          <w:rFonts w:eastAsia="Times New Roman"/>
          <w:bCs/>
          <w:szCs w:val="26"/>
          <w:lang w:val="en-GB"/>
        </w:rPr>
        <w:t>have</w:t>
      </w:r>
      <w:r>
        <w:rPr>
          <w:rFonts w:eastAsia="Times New Roman"/>
          <w:bCs/>
          <w:szCs w:val="26"/>
          <w:lang w:val="en-GB"/>
        </w:rPr>
        <w:t xml:space="preserve"> the following qualifications</w:t>
      </w:r>
      <w:r w:rsidRPr="00AA2982">
        <w:rPr>
          <w:rFonts w:eastAsia="Times New Roman"/>
          <w:bCs/>
          <w:szCs w:val="26"/>
          <w:lang w:val="en-GB"/>
        </w:rPr>
        <w:t>:</w:t>
      </w:r>
    </w:p>
    <w:p w14:paraId="2B77994B" w14:textId="77777777" w:rsidR="00AA2982" w:rsidRPr="00AA2982" w:rsidRDefault="00AA2982" w:rsidP="00AA2982">
      <w:pPr>
        <w:spacing w:line="276" w:lineRule="auto"/>
        <w:jc w:val="both"/>
        <w:rPr>
          <w:rFonts w:eastAsia="Times New Roman"/>
          <w:bCs/>
          <w:szCs w:val="26"/>
          <w:lang w:val="en-GB"/>
        </w:rPr>
      </w:pPr>
      <w:r w:rsidRPr="00AA2982">
        <w:rPr>
          <w:rFonts w:eastAsia="Times New Roman"/>
          <w:bCs/>
          <w:szCs w:val="26"/>
          <w:lang w:val="en-GB"/>
        </w:rPr>
        <w:t xml:space="preserve"> </w:t>
      </w:r>
    </w:p>
    <w:p w14:paraId="2B77994C" w14:textId="77777777" w:rsidR="00AA2982" w:rsidRPr="00AA2982" w:rsidRDefault="00AA2982" w:rsidP="00044F11">
      <w:pPr>
        <w:pStyle w:val="ListParagraph"/>
        <w:numPr>
          <w:ilvl w:val="0"/>
          <w:numId w:val="17"/>
        </w:numPr>
        <w:spacing w:line="276" w:lineRule="auto"/>
        <w:jc w:val="both"/>
        <w:rPr>
          <w:rFonts w:eastAsia="Times New Roman"/>
          <w:bCs/>
          <w:szCs w:val="26"/>
          <w:lang w:val="en-GB"/>
        </w:rPr>
      </w:pPr>
      <w:r w:rsidRPr="00AA2982">
        <w:rPr>
          <w:rFonts w:eastAsia="Times New Roman"/>
          <w:bCs/>
          <w:szCs w:val="26"/>
          <w:lang w:val="en-GB"/>
        </w:rPr>
        <w:t xml:space="preserve">Experience in </w:t>
      </w:r>
      <w:r>
        <w:rPr>
          <w:rFonts w:eastAsia="Times New Roman"/>
          <w:bCs/>
          <w:szCs w:val="26"/>
          <w:lang w:val="en-GB"/>
        </w:rPr>
        <w:t xml:space="preserve">international </w:t>
      </w:r>
      <w:r w:rsidRPr="00AA2982">
        <w:rPr>
          <w:rFonts w:eastAsia="Times New Roman"/>
          <w:bCs/>
          <w:szCs w:val="26"/>
          <w:lang w:val="en-GB"/>
        </w:rPr>
        <w:t xml:space="preserve">environmental and </w:t>
      </w:r>
      <w:r>
        <w:rPr>
          <w:rFonts w:eastAsia="Times New Roman"/>
          <w:bCs/>
          <w:szCs w:val="26"/>
          <w:lang w:val="en-GB"/>
        </w:rPr>
        <w:t>social safeguards practices</w:t>
      </w:r>
    </w:p>
    <w:p w14:paraId="2B77994D" w14:textId="77777777" w:rsidR="00AA2982" w:rsidRPr="00AA2982" w:rsidRDefault="00AA2982" w:rsidP="00044F11">
      <w:pPr>
        <w:pStyle w:val="ListParagraph"/>
        <w:numPr>
          <w:ilvl w:val="0"/>
          <w:numId w:val="17"/>
        </w:numPr>
        <w:spacing w:line="276" w:lineRule="auto"/>
        <w:jc w:val="both"/>
        <w:rPr>
          <w:rFonts w:eastAsia="Times New Roman"/>
          <w:bCs/>
          <w:szCs w:val="26"/>
          <w:lang w:val="en-GB"/>
        </w:rPr>
      </w:pPr>
      <w:r w:rsidRPr="00AA2982">
        <w:rPr>
          <w:rFonts w:eastAsia="Times New Roman"/>
          <w:bCs/>
          <w:szCs w:val="26"/>
          <w:lang w:val="en-GB"/>
        </w:rPr>
        <w:t xml:space="preserve">Experience and knowledge of strategic environmental and social assessment </w:t>
      </w:r>
    </w:p>
    <w:p w14:paraId="2B77994E" w14:textId="77777777" w:rsidR="00AA2982" w:rsidRPr="00AA2982" w:rsidRDefault="00AA2982" w:rsidP="00044F11">
      <w:pPr>
        <w:pStyle w:val="ListParagraph"/>
        <w:numPr>
          <w:ilvl w:val="0"/>
          <w:numId w:val="17"/>
        </w:numPr>
        <w:spacing w:line="276" w:lineRule="auto"/>
        <w:jc w:val="both"/>
        <w:rPr>
          <w:rFonts w:eastAsia="Times New Roman"/>
          <w:bCs/>
          <w:szCs w:val="26"/>
          <w:lang w:val="en-GB"/>
        </w:rPr>
      </w:pPr>
      <w:r w:rsidRPr="00AA2982">
        <w:rPr>
          <w:rFonts w:eastAsia="Times New Roman"/>
          <w:bCs/>
          <w:szCs w:val="26"/>
          <w:lang w:val="en-GB"/>
        </w:rPr>
        <w:t xml:space="preserve">Knowledge and working experience on the World Bank’s </w:t>
      </w:r>
      <w:r w:rsidR="00A53D7E">
        <w:rPr>
          <w:rFonts w:eastAsia="Times New Roman"/>
          <w:bCs/>
          <w:szCs w:val="26"/>
          <w:lang w:val="en-GB"/>
        </w:rPr>
        <w:t>ESF</w:t>
      </w:r>
      <w:r w:rsidRPr="00AA2982">
        <w:rPr>
          <w:rFonts w:eastAsia="Times New Roman"/>
          <w:bCs/>
          <w:szCs w:val="26"/>
          <w:lang w:val="en-GB"/>
        </w:rPr>
        <w:t>, and World Bank Group’s Environmental, Heal</w:t>
      </w:r>
      <w:r>
        <w:rPr>
          <w:rFonts w:eastAsia="Times New Roman"/>
          <w:bCs/>
          <w:szCs w:val="26"/>
          <w:lang w:val="en-GB"/>
        </w:rPr>
        <w:t>th, and Safety (EHS) Guidelines</w:t>
      </w:r>
    </w:p>
    <w:p w14:paraId="2B77994F" w14:textId="77777777" w:rsidR="00AA2982" w:rsidRPr="00AA2982" w:rsidRDefault="00AA2982" w:rsidP="00044F11">
      <w:pPr>
        <w:pStyle w:val="ListParagraph"/>
        <w:numPr>
          <w:ilvl w:val="0"/>
          <w:numId w:val="17"/>
        </w:numPr>
        <w:spacing w:line="276" w:lineRule="auto"/>
        <w:jc w:val="both"/>
        <w:rPr>
          <w:rFonts w:eastAsia="Times New Roman"/>
          <w:bCs/>
          <w:szCs w:val="26"/>
          <w:lang w:val="en-GB"/>
        </w:rPr>
      </w:pPr>
      <w:r w:rsidRPr="00AA2982">
        <w:rPr>
          <w:rFonts w:eastAsia="Times New Roman"/>
          <w:bCs/>
          <w:szCs w:val="26"/>
          <w:lang w:val="en-GB"/>
        </w:rPr>
        <w:t>Experience in projects of similar nature</w:t>
      </w:r>
    </w:p>
    <w:p w14:paraId="2B779950" w14:textId="77777777" w:rsidR="00AA2982" w:rsidRPr="00AA2982" w:rsidRDefault="00AA2982" w:rsidP="00044F11">
      <w:pPr>
        <w:pStyle w:val="ListParagraph"/>
        <w:numPr>
          <w:ilvl w:val="0"/>
          <w:numId w:val="17"/>
        </w:numPr>
        <w:spacing w:line="276" w:lineRule="auto"/>
        <w:jc w:val="both"/>
        <w:rPr>
          <w:rFonts w:eastAsia="Times New Roman"/>
          <w:bCs/>
          <w:szCs w:val="26"/>
          <w:lang w:val="en-GB"/>
        </w:rPr>
      </w:pPr>
      <w:r w:rsidRPr="00AA2982">
        <w:rPr>
          <w:rFonts w:eastAsia="Times New Roman"/>
          <w:bCs/>
          <w:szCs w:val="26"/>
          <w:lang w:val="en-GB"/>
        </w:rPr>
        <w:t xml:space="preserve">A sufficient staff capacity (in number and qualification) to carry out </w:t>
      </w:r>
      <w:r>
        <w:rPr>
          <w:rFonts w:eastAsia="Times New Roman"/>
          <w:bCs/>
          <w:szCs w:val="26"/>
          <w:lang w:val="en-GB"/>
        </w:rPr>
        <w:t>the tasks for preparation of a SESA and specified in this ToR</w:t>
      </w:r>
    </w:p>
    <w:p w14:paraId="2B779951" w14:textId="77777777" w:rsidR="00AA2982" w:rsidRDefault="00AA2982" w:rsidP="00AA2982">
      <w:pPr>
        <w:spacing w:line="276" w:lineRule="auto"/>
        <w:jc w:val="both"/>
        <w:rPr>
          <w:rFonts w:eastAsia="Times New Roman"/>
          <w:bCs/>
          <w:szCs w:val="26"/>
          <w:lang w:val="en-GB"/>
        </w:rPr>
      </w:pPr>
    </w:p>
    <w:p w14:paraId="2B779952" w14:textId="21EA3136" w:rsidR="00F80C27" w:rsidRDefault="2614B38F" w:rsidP="21AD49C7">
      <w:pPr>
        <w:spacing w:line="276" w:lineRule="auto"/>
        <w:jc w:val="both"/>
        <w:rPr>
          <w:rFonts w:eastAsia="Times New Roman"/>
          <w:lang w:val="en-GB"/>
        </w:rPr>
      </w:pPr>
      <w:r w:rsidRPr="21AD49C7">
        <w:rPr>
          <w:rFonts w:eastAsia="Times New Roman"/>
          <w:lang w:val="en-GB"/>
        </w:rPr>
        <w:t xml:space="preserve">It is proposed that the team be comprised of both international and local expertise, and experience in the country and sector concerned will be an asset, as well as knowledge of World Bank’s </w:t>
      </w:r>
      <w:r w:rsidR="56376A41" w:rsidRPr="21AD49C7">
        <w:rPr>
          <w:rFonts w:eastAsia="Times New Roman"/>
          <w:lang w:val="en-GB"/>
        </w:rPr>
        <w:t>ESF</w:t>
      </w:r>
      <w:r w:rsidRPr="21AD49C7">
        <w:rPr>
          <w:rFonts w:eastAsia="Times New Roman"/>
          <w:lang w:val="en-GB"/>
        </w:rPr>
        <w:t xml:space="preserve"> and EHS guidelines.</w:t>
      </w:r>
    </w:p>
    <w:p w14:paraId="2B779953" w14:textId="77777777" w:rsidR="00F80C27" w:rsidRDefault="00F80C27" w:rsidP="00AA2982">
      <w:pPr>
        <w:spacing w:line="276" w:lineRule="auto"/>
        <w:jc w:val="both"/>
        <w:rPr>
          <w:rFonts w:eastAsia="Times New Roman"/>
          <w:bCs/>
          <w:szCs w:val="26"/>
          <w:lang w:val="en-GB"/>
        </w:rPr>
      </w:pPr>
    </w:p>
    <w:p w14:paraId="2B779954" w14:textId="77777777" w:rsidR="00F80C27" w:rsidRPr="00AA2982" w:rsidRDefault="00F80C27" w:rsidP="00AA2982">
      <w:pPr>
        <w:spacing w:line="276" w:lineRule="auto"/>
        <w:jc w:val="both"/>
        <w:rPr>
          <w:rFonts w:eastAsia="Times New Roman"/>
          <w:bCs/>
          <w:szCs w:val="26"/>
          <w:lang w:val="en-GB"/>
        </w:rPr>
      </w:pPr>
    </w:p>
    <w:p w14:paraId="2B779955" w14:textId="77777777" w:rsidR="00642E3E" w:rsidRDefault="00AA2982" w:rsidP="00AA2982">
      <w:pPr>
        <w:spacing w:line="276" w:lineRule="auto"/>
        <w:jc w:val="both"/>
        <w:rPr>
          <w:rFonts w:eastAsia="Times New Roman"/>
          <w:bCs/>
          <w:szCs w:val="26"/>
          <w:lang w:val="en-GB"/>
        </w:rPr>
      </w:pPr>
      <w:r w:rsidRPr="00AA2982">
        <w:rPr>
          <w:rFonts w:eastAsia="Times New Roman"/>
          <w:bCs/>
          <w:szCs w:val="26"/>
          <w:lang w:val="en-GB"/>
        </w:rPr>
        <w:t xml:space="preserve">The Project Team of the Consultant for this assignment </w:t>
      </w:r>
      <w:r w:rsidR="00F80C27">
        <w:rPr>
          <w:rFonts w:eastAsia="Times New Roman"/>
          <w:bCs/>
          <w:szCs w:val="26"/>
          <w:lang w:val="en-GB"/>
        </w:rPr>
        <w:t>are expected to</w:t>
      </w:r>
      <w:r w:rsidRPr="00AA2982">
        <w:rPr>
          <w:rFonts w:eastAsia="Times New Roman"/>
          <w:bCs/>
          <w:szCs w:val="26"/>
          <w:lang w:val="en-GB"/>
        </w:rPr>
        <w:t xml:space="preserve"> have the following expertise</w:t>
      </w:r>
      <w:r w:rsidR="00642E3E">
        <w:rPr>
          <w:rFonts w:eastAsia="Times New Roman"/>
          <w:bCs/>
          <w:szCs w:val="26"/>
          <w:lang w:val="en-GB"/>
        </w:rPr>
        <w:t xml:space="preserve"> at a minimum</w:t>
      </w:r>
      <w:r w:rsidRPr="00AA2982">
        <w:rPr>
          <w:rFonts w:eastAsia="Times New Roman"/>
          <w:bCs/>
          <w:szCs w:val="26"/>
          <w:lang w:val="en-GB"/>
        </w:rPr>
        <w:t>:</w:t>
      </w:r>
    </w:p>
    <w:p w14:paraId="2B779956" w14:textId="77777777" w:rsidR="00642E3E" w:rsidRDefault="00642E3E" w:rsidP="00AA2982">
      <w:pPr>
        <w:spacing w:line="276" w:lineRule="auto"/>
        <w:jc w:val="both"/>
        <w:rPr>
          <w:rFonts w:eastAsia="Times New Roman"/>
          <w:bCs/>
          <w:szCs w:val="26"/>
          <w:lang w:val="en-GB"/>
        </w:rPr>
      </w:pPr>
    </w:p>
    <w:p w14:paraId="2B779957" w14:textId="77777777" w:rsidR="00642E3E" w:rsidRPr="00642E3E" w:rsidRDefault="00642E3E" w:rsidP="00044F11">
      <w:pPr>
        <w:pStyle w:val="ListParagraph"/>
        <w:numPr>
          <w:ilvl w:val="0"/>
          <w:numId w:val="18"/>
        </w:numPr>
        <w:spacing w:line="276" w:lineRule="auto"/>
        <w:jc w:val="both"/>
        <w:rPr>
          <w:rFonts w:eastAsia="Times New Roman"/>
          <w:bCs/>
          <w:szCs w:val="26"/>
          <w:lang w:val="en-GB"/>
        </w:rPr>
      </w:pPr>
      <w:r w:rsidRPr="0051286D">
        <w:rPr>
          <w:rFonts w:eastAsia="Times New Roman"/>
          <w:b/>
          <w:bCs/>
          <w:szCs w:val="26"/>
          <w:lang w:val="en-GB"/>
        </w:rPr>
        <w:t>SESA Expert</w:t>
      </w:r>
      <w:r w:rsidR="0051286D" w:rsidRPr="0051286D">
        <w:rPr>
          <w:rFonts w:eastAsia="Times New Roman"/>
          <w:b/>
          <w:bCs/>
          <w:szCs w:val="26"/>
          <w:lang w:val="en-GB"/>
        </w:rPr>
        <w:t>/</w:t>
      </w:r>
      <w:r w:rsidRPr="0051286D">
        <w:rPr>
          <w:rFonts w:eastAsia="Times New Roman"/>
          <w:b/>
          <w:bCs/>
          <w:szCs w:val="26"/>
          <w:lang w:val="en-GB"/>
        </w:rPr>
        <w:t>Team Leader</w:t>
      </w:r>
      <w:r w:rsidR="0051286D">
        <w:rPr>
          <w:rFonts w:eastAsia="Times New Roman"/>
          <w:bCs/>
          <w:szCs w:val="26"/>
          <w:lang w:val="en-GB"/>
        </w:rPr>
        <w:t xml:space="preserve"> </w:t>
      </w:r>
      <w:r w:rsidR="0051286D" w:rsidRPr="0051286D">
        <w:rPr>
          <w:rFonts w:eastAsia="Times New Roman"/>
          <w:bCs/>
          <w:szCs w:val="26"/>
          <w:lang w:val="en-GB"/>
        </w:rPr>
        <w:t xml:space="preserve">(at least </w:t>
      </w:r>
      <w:r w:rsidR="0051286D">
        <w:rPr>
          <w:rFonts w:eastAsia="Times New Roman"/>
          <w:bCs/>
          <w:szCs w:val="26"/>
          <w:lang w:val="en-GB"/>
        </w:rPr>
        <w:t>10</w:t>
      </w:r>
      <w:r w:rsidR="0051286D" w:rsidRPr="0051286D">
        <w:rPr>
          <w:rFonts w:eastAsia="Times New Roman"/>
          <w:bCs/>
          <w:szCs w:val="26"/>
          <w:lang w:val="en-GB"/>
        </w:rPr>
        <w:t xml:space="preserve"> years of </w:t>
      </w:r>
      <w:r w:rsidR="0051286D" w:rsidRPr="00642E3E">
        <w:rPr>
          <w:rFonts w:eastAsia="Times New Roman"/>
          <w:bCs/>
          <w:szCs w:val="26"/>
          <w:lang w:val="en-GB"/>
        </w:rPr>
        <w:t>relevant professional experience</w:t>
      </w:r>
      <w:r w:rsidR="0051286D">
        <w:rPr>
          <w:rFonts w:eastAsia="Times New Roman"/>
          <w:bCs/>
          <w:szCs w:val="26"/>
          <w:lang w:val="en-GB"/>
        </w:rPr>
        <w:t xml:space="preserve">, </w:t>
      </w:r>
      <w:r w:rsidR="0051286D" w:rsidRPr="00642E3E">
        <w:rPr>
          <w:rFonts w:eastAsia="Times New Roman"/>
          <w:bCs/>
          <w:szCs w:val="26"/>
          <w:lang w:val="en-GB"/>
        </w:rPr>
        <w:t>have</w:t>
      </w:r>
      <w:r w:rsidR="0051286D">
        <w:rPr>
          <w:rFonts w:eastAsia="Times New Roman"/>
          <w:bCs/>
          <w:szCs w:val="26"/>
          <w:lang w:val="en-GB"/>
        </w:rPr>
        <w:t xml:space="preserve"> </w:t>
      </w:r>
      <w:r w:rsidR="0051286D" w:rsidRPr="00642E3E">
        <w:rPr>
          <w:rFonts w:eastAsia="Times New Roman"/>
          <w:bCs/>
          <w:szCs w:val="26"/>
          <w:lang w:val="en-GB"/>
        </w:rPr>
        <w:t>proven experience in the preparation of SEAs</w:t>
      </w:r>
      <w:r w:rsidR="0051286D">
        <w:rPr>
          <w:rFonts w:eastAsia="Times New Roman"/>
          <w:bCs/>
          <w:szCs w:val="26"/>
          <w:lang w:val="en-GB"/>
        </w:rPr>
        <w:t>/SESAs,</w:t>
      </w:r>
      <w:r w:rsidR="0051286D" w:rsidRPr="0051286D">
        <w:rPr>
          <w:rFonts w:eastAsia="Times New Roman"/>
          <w:bCs/>
          <w:szCs w:val="26"/>
          <w:lang w:val="en-GB"/>
        </w:rPr>
        <w:t xml:space="preserve"> environmental and social assessment</w:t>
      </w:r>
      <w:r w:rsidR="0051286D">
        <w:rPr>
          <w:rFonts w:eastAsia="Times New Roman"/>
          <w:bCs/>
          <w:szCs w:val="26"/>
          <w:lang w:val="en-GB"/>
        </w:rPr>
        <w:t xml:space="preserve">, </w:t>
      </w:r>
      <w:r w:rsidR="0051286D" w:rsidRPr="00642E3E">
        <w:rPr>
          <w:rFonts w:eastAsia="Times New Roman"/>
          <w:bCs/>
          <w:szCs w:val="26"/>
          <w:lang w:val="en-GB"/>
        </w:rPr>
        <w:t>have experience as team leader in 3 assignments</w:t>
      </w:r>
      <w:r w:rsidR="0051286D" w:rsidRPr="0051286D">
        <w:rPr>
          <w:rFonts w:eastAsia="Times New Roman"/>
          <w:bCs/>
          <w:szCs w:val="26"/>
          <w:lang w:val="en-GB"/>
        </w:rPr>
        <w:t xml:space="preserve"> and familiar with the World Bank environmental and social safeguard policies/standards)</w:t>
      </w:r>
    </w:p>
    <w:p w14:paraId="2B779958" w14:textId="77777777" w:rsidR="00642E3E" w:rsidRPr="0051286D" w:rsidRDefault="00642E3E" w:rsidP="00044F11">
      <w:pPr>
        <w:pStyle w:val="ListParagraph"/>
        <w:numPr>
          <w:ilvl w:val="0"/>
          <w:numId w:val="18"/>
        </w:numPr>
        <w:spacing w:line="276" w:lineRule="auto"/>
        <w:jc w:val="both"/>
        <w:rPr>
          <w:rFonts w:eastAsia="Times New Roman"/>
          <w:bCs/>
          <w:szCs w:val="26"/>
          <w:lang w:val="en-GB"/>
        </w:rPr>
      </w:pPr>
      <w:r w:rsidRPr="0051286D">
        <w:rPr>
          <w:rFonts w:eastAsia="Times New Roman"/>
          <w:b/>
          <w:bCs/>
          <w:szCs w:val="26"/>
          <w:lang w:val="en-GB"/>
        </w:rPr>
        <w:t>Environmental Specialist</w:t>
      </w:r>
      <w:r w:rsidR="0051286D">
        <w:rPr>
          <w:rFonts w:eastAsia="Times New Roman"/>
          <w:bCs/>
          <w:szCs w:val="26"/>
          <w:lang w:val="en-GB"/>
        </w:rPr>
        <w:t xml:space="preserve"> </w:t>
      </w:r>
      <w:r w:rsidR="0051286D" w:rsidRPr="0051286D">
        <w:rPr>
          <w:rFonts w:eastAsia="Times New Roman"/>
          <w:bCs/>
          <w:szCs w:val="26"/>
          <w:lang w:val="en-GB"/>
        </w:rPr>
        <w:t>(at least 5 years of experience in environmental and social assessment and familiar with the national rules and regulations and World Bank environmental and social safeguard policies/standards)</w:t>
      </w:r>
    </w:p>
    <w:p w14:paraId="2B779959" w14:textId="77777777" w:rsidR="00AA2982" w:rsidRPr="00642E3E" w:rsidRDefault="00642E3E" w:rsidP="00044F11">
      <w:pPr>
        <w:pStyle w:val="ListParagraph"/>
        <w:numPr>
          <w:ilvl w:val="0"/>
          <w:numId w:val="18"/>
        </w:numPr>
        <w:spacing w:line="276" w:lineRule="auto"/>
        <w:jc w:val="both"/>
        <w:rPr>
          <w:rFonts w:eastAsia="Times New Roman"/>
          <w:bCs/>
          <w:szCs w:val="26"/>
          <w:lang w:val="en-GB"/>
        </w:rPr>
      </w:pPr>
      <w:r w:rsidRPr="0051286D">
        <w:rPr>
          <w:rFonts w:eastAsia="Times New Roman"/>
          <w:b/>
          <w:bCs/>
          <w:szCs w:val="26"/>
          <w:lang w:val="en-GB"/>
        </w:rPr>
        <w:t>Social/Stakeholder</w:t>
      </w:r>
      <w:r w:rsidR="00AA2982" w:rsidRPr="0051286D">
        <w:rPr>
          <w:rFonts w:eastAsia="Times New Roman"/>
          <w:b/>
          <w:bCs/>
          <w:szCs w:val="26"/>
          <w:lang w:val="en-GB"/>
        </w:rPr>
        <w:t xml:space="preserve"> </w:t>
      </w:r>
      <w:r w:rsidRPr="0051286D">
        <w:rPr>
          <w:rFonts w:eastAsia="Times New Roman"/>
          <w:b/>
          <w:bCs/>
          <w:szCs w:val="26"/>
          <w:lang w:val="en-GB"/>
        </w:rPr>
        <w:t>Engagement Specialist</w:t>
      </w:r>
      <w:r w:rsidR="00B26188">
        <w:rPr>
          <w:rFonts w:eastAsia="Times New Roman"/>
          <w:bCs/>
          <w:szCs w:val="26"/>
          <w:lang w:val="en-GB"/>
        </w:rPr>
        <w:t xml:space="preserve"> (at least 5 years of experience in social assessment and stakeholder engagement and familiar with the national/regional conditions and World Bank social safeguard policies/standards)</w:t>
      </w:r>
    </w:p>
    <w:p w14:paraId="2B77995A" w14:textId="77777777" w:rsidR="00642E3E" w:rsidRPr="00642E3E" w:rsidRDefault="00642E3E" w:rsidP="00044F11">
      <w:pPr>
        <w:pStyle w:val="ListParagraph"/>
        <w:numPr>
          <w:ilvl w:val="0"/>
          <w:numId w:val="18"/>
        </w:numPr>
        <w:spacing w:line="276" w:lineRule="auto"/>
        <w:jc w:val="both"/>
        <w:rPr>
          <w:rFonts w:eastAsia="Times New Roman"/>
          <w:bCs/>
          <w:szCs w:val="26"/>
          <w:lang w:val="en-GB"/>
        </w:rPr>
      </w:pPr>
      <w:r w:rsidRPr="0051286D">
        <w:rPr>
          <w:rFonts w:eastAsia="Times New Roman"/>
          <w:b/>
          <w:bCs/>
          <w:szCs w:val="26"/>
          <w:lang w:val="en-GB"/>
        </w:rPr>
        <w:t>Biodiversity/Natural Resources Specialist</w:t>
      </w:r>
      <w:r w:rsidR="00B26188">
        <w:rPr>
          <w:rFonts w:eastAsia="Times New Roman"/>
          <w:bCs/>
          <w:szCs w:val="26"/>
          <w:lang w:val="en-GB"/>
        </w:rPr>
        <w:t xml:space="preserve"> (at least 5 years of experience in biodiversity assessment or natural resources management and familiar with the World Bank environmental and social safeguard policies/standards)</w:t>
      </w:r>
    </w:p>
    <w:p w14:paraId="2B77995B" w14:textId="77777777" w:rsidR="00642E3E" w:rsidRPr="00642E3E" w:rsidRDefault="00642E3E" w:rsidP="00044F11">
      <w:pPr>
        <w:pStyle w:val="ListParagraph"/>
        <w:numPr>
          <w:ilvl w:val="0"/>
          <w:numId w:val="18"/>
        </w:numPr>
        <w:spacing w:line="276" w:lineRule="auto"/>
        <w:jc w:val="both"/>
        <w:rPr>
          <w:rFonts w:eastAsia="Times New Roman"/>
          <w:bCs/>
          <w:szCs w:val="26"/>
          <w:lang w:val="en-GB"/>
        </w:rPr>
      </w:pPr>
      <w:r w:rsidRPr="0051286D">
        <w:rPr>
          <w:rFonts w:eastAsia="Times New Roman"/>
          <w:b/>
          <w:bCs/>
          <w:szCs w:val="26"/>
          <w:lang w:val="en-GB"/>
        </w:rPr>
        <w:t>GIS/Mapping Specialist</w:t>
      </w:r>
      <w:r w:rsidR="00B26188">
        <w:rPr>
          <w:rFonts w:eastAsia="Times New Roman"/>
          <w:bCs/>
          <w:szCs w:val="26"/>
          <w:lang w:val="en-GB"/>
        </w:rPr>
        <w:t xml:space="preserve"> (at least 5 years of experience in mapping and GIS techniques)</w:t>
      </w:r>
    </w:p>
    <w:p w14:paraId="2B77995C" w14:textId="77777777" w:rsidR="00642E3E" w:rsidRDefault="00642E3E" w:rsidP="00AA2982">
      <w:pPr>
        <w:spacing w:line="276" w:lineRule="auto"/>
        <w:jc w:val="both"/>
        <w:rPr>
          <w:rFonts w:eastAsia="Times New Roman"/>
          <w:bCs/>
          <w:szCs w:val="26"/>
          <w:lang w:val="en-GB"/>
        </w:rPr>
      </w:pPr>
    </w:p>
    <w:p w14:paraId="2B77995D" w14:textId="77777777" w:rsidR="00B26188" w:rsidRDefault="00642E3E" w:rsidP="00B26188">
      <w:pPr>
        <w:spacing w:line="276" w:lineRule="auto"/>
        <w:jc w:val="both"/>
        <w:rPr>
          <w:rFonts w:eastAsia="Times New Roman"/>
          <w:bCs/>
          <w:szCs w:val="26"/>
          <w:lang w:val="en-GB"/>
        </w:rPr>
      </w:pPr>
      <w:r>
        <w:rPr>
          <w:rFonts w:eastAsia="Times New Roman"/>
          <w:bCs/>
          <w:szCs w:val="26"/>
          <w:lang w:val="en-GB"/>
        </w:rPr>
        <w:t xml:space="preserve">Other relevant expertise, as appropriate for the specific plan/program of concern, will be </w:t>
      </w:r>
      <w:r w:rsidR="00B26188">
        <w:rPr>
          <w:rFonts w:eastAsia="Times New Roman"/>
          <w:bCs/>
          <w:szCs w:val="26"/>
          <w:lang w:val="en-GB"/>
        </w:rPr>
        <w:t xml:space="preserve">provided by the Consultant upon request of the competent authority, BSEC and the World Bank as appropriate. </w:t>
      </w:r>
    </w:p>
    <w:p w14:paraId="2B77995E" w14:textId="77777777" w:rsidR="00B26188" w:rsidRDefault="00B26188" w:rsidP="00B26188">
      <w:pPr>
        <w:spacing w:line="276" w:lineRule="auto"/>
        <w:jc w:val="both"/>
        <w:rPr>
          <w:rFonts w:eastAsia="Times New Roman"/>
          <w:bCs/>
          <w:szCs w:val="26"/>
          <w:lang w:val="en-GB"/>
        </w:rPr>
      </w:pPr>
    </w:p>
    <w:p w14:paraId="2B77995F" w14:textId="77777777" w:rsidR="00B26188" w:rsidRDefault="00B26188" w:rsidP="00B26188">
      <w:pPr>
        <w:spacing w:line="276" w:lineRule="auto"/>
        <w:jc w:val="both"/>
        <w:rPr>
          <w:rFonts w:eastAsia="Times New Roman"/>
          <w:bCs/>
          <w:szCs w:val="26"/>
          <w:lang w:val="en-GB"/>
        </w:rPr>
      </w:pPr>
      <w:r w:rsidRPr="00AA2982">
        <w:rPr>
          <w:rFonts w:eastAsia="Times New Roman"/>
          <w:bCs/>
          <w:szCs w:val="26"/>
          <w:lang w:val="en-GB"/>
        </w:rPr>
        <w:t xml:space="preserve">All members of the team </w:t>
      </w:r>
      <w:r>
        <w:rPr>
          <w:rFonts w:eastAsia="Times New Roman"/>
          <w:bCs/>
          <w:szCs w:val="26"/>
          <w:lang w:val="en-GB"/>
        </w:rPr>
        <w:t>will</w:t>
      </w:r>
      <w:r w:rsidRPr="00AA2982">
        <w:rPr>
          <w:rFonts w:eastAsia="Times New Roman"/>
          <w:bCs/>
          <w:szCs w:val="26"/>
          <w:lang w:val="en-GB"/>
        </w:rPr>
        <w:t xml:space="preserve"> have working proficiency English</w:t>
      </w:r>
      <w:r>
        <w:rPr>
          <w:rFonts w:eastAsia="Times New Roman"/>
          <w:bCs/>
          <w:szCs w:val="26"/>
          <w:lang w:val="en-GB"/>
        </w:rPr>
        <w:t xml:space="preserve"> and at least the social/stakeholder engagement specialist will</w:t>
      </w:r>
      <w:r w:rsidRPr="00AA2982">
        <w:rPr>
          <w:rFonts w:eastAsia="Times New Roman"/>
          <w:bCs/>
          <w:szCs w:val="26"/>
          <w:lang w:val="en-GB"/>
        </w:rPr>
        <w:t xml:space="preserve"> have working proficiency</w:t>
      </w:r>
      <w:r>
        <w:rPr>
          <w:rFonts w:eastAsia="Times New Roman"/>
          <w:bCs/>
          <w:szCs w:val="26"/>
          <w:lang w:val="en-GB"/>
        </w:rPr>
        <w:t xml:space="preserve"> in national language.</w:t>
      </w:r>
    </w:p>
    <w:p w14:paraId="2B779960" w14:textId="77777777" w:rsidR="0051286D" w:rsidRDefault="0051286D" w:rsidP="0051286D">
      <w:pPr>
        <w:spacing w:line="276" w:lineRule="auto"/>
        <w:jc w:val="both"/>
        <w:rPr>
          <w:rFonts w:eastAsia="Times New Roman"/>
          <w:bCs/>
          <w:szCs w:val="26"/>
          <w:lang w:val="en-GB"/>
        </w:rPr>
      </w:pPr>
    </w:p>
    <w:p w14:paraId="2B779961" w14:textId="77777777" w:rsidR="0051286D" w:rsidRDefault="0051286D" w:rsidP="0051286D">
      <w:pPr>
        <w:spacing w:line="276" w:lineRule="auto"/>
        <w:jc w:val="both"/>
        <w:rPr>
          <w:rFonts w:eastAsia="Times New Roman"/>
          <w:bCs/>
          <w:szCs w:val="26"/>
          <w:lang w:val="en-GB"/>
        </w:rPr>
      </w:pPr>
    </w:p>
    <w:p w14:paraId="2B779962" w14:textId="77777777" w:rsidR="0051286D" w:rsidRPr="00AA2982" w:rsidRDefault="0051286D" w:rsidP="0051286D">
      <w:pPr>
        <w:pStyle w:val="Heading1"/>
        <w:spacing w:after="0" w:line="276" w:lineRule="auto"/>
        <w:rPr>
          <w:lang w:val="en-GB"/>
        </w:rPr>
      </w:pPr>
      <w:r>
        <w:rPr>
          <w:rFonts w:cs="Arial"/>
          <w:lang w:val="en-GB"/>
        </w:rPr>
        <w:lastRenderedPageBreak/>
        <w:t>DELIVERABLES AND WORK PLAN/SCHEDULE</w:t>
      </w:r>
    </w:p>
    <w:p w14:paraId="2B779963" w14:textId="77777777" w:rsidR="0051286D" w:rsidRDefault="0051286D" w:rsidP="0051286D">
      <w:pPr>
        <w:spacing w:line="276" w:lineRule="auto"/>
        <w:jc w:val="both"/>
        <w:rPr>
          <w:rFonts w:eastAsia="Times New Roman"/>
          <w:bCs/>
          <w:szCs w:val="26"/>
          <w:lang w:val="en-GB"/>
        </w:rPr>
      </w:pPr>
    </w:p>
    <w:p w14:paraId="2B779964" w14:textId="77777777" w:rsidR="00F80C27" w:rsidRDefault="00F80C27" w:rsidP="00F80C27">
      <w:pPr>
        <w:spacing w:line="276" w:lineRule="auto"/>
        <w:jc w:val="both"/>
        <w:rPr>
          <w:rFonts w:eastAsia="Times New Roman"/>
          <w:bCs/>
          <w:szCs w:val="26"/>
          <w:lang w:val="en-GB"/>
        </w:rPr>
      </w:pPr>
      <w:r w:rsidRPr="00F80C27">
        <w:rPr>
          <w:rFonts w:eastAsia="Times New Roman"/>
          <w:bCs/>
          <w:szCs w:val="26"/>
          <w:lang w:val="en-GB"/>
        </w:rPr>
        <w:t>The Consultant</w:t>
      </w:r>
      <w:r>
        <w:rPr>
          <w:rFonts w:eastAsia="Times New Roman"/>
          <w:bCs/>
          <w:szCs w:val="26"/>
          <w:lang w:val="en-GB"/>
        </w:rPr>
        <w:t xml:space="preserve"> will conduct a </w:t>
      </w:r>
      <w:r w:rsidRPr="00F80C27">
        <w:rPr>
          <w:rFonts w:eastAsia="Times New Roman"/>
          <w:bCs/>
          <w:szCs w:val="26"/>
          <w:lang w:val="en-GB"/>
        </w:rPr>
        <w:t>Strategic Environmental and Social Assessment (SESA)</w:t>
      </w:r>
      <w:r>
        <w:rPr>
          <w:rFonts w:eastAsia="Times New Roman"/>
          <w:bCs/>
          <w:szCs w:val="26"/>
          <w:lang w:val="en-GB"/>
        </w:rPr>
        <w:t xml:space="preserve"> study</w:t>
      </w:r>
      <w:r w:rsidRPr="00F80C27">
        <w:rPr>
          <w:rFonts w:eastAsia="Times New Roman"/>
          <w:bCs/>
          <w:szCs w:val="26"/>
          <w:lang w:val="en-GB"/>
        </w:rPr>
        <w:t xml:space="preserve"> </w:t>
      </w:r>
      <w:r>
        <w:rPr>
          <w:rFonts w:eastAsia="Times New Roman"/>
          <w:bCs/>
          <w:szCs w:val="26"/>
          <w:lang w:val="en-GB"/>
        </w:rPr>
        <w:t xml:space="preserve">and prepare the following key deliverables: </w:t>
      </w:r>
    </w:p>
    <w:p w14:paraId="2B779965" w14:textId="77777777" w:rsidR="00F80C27" w:rsidRDefault="00F80C27" w:rsidP="00F80C27">
      <w:pPr>
        <w:spacing w:line="276" w:lineRule="auto"/>
        <w:jc w:val="both"/>
        <w:rPr>
          <w:rFonts w:eastAsia="Times New Roman"/>
          <w:bCs/>
          <w:szCs w:val="26"/>
          <w:lang w:val="en-GB"/>
        </w:rPr>
      </w:pPr>
    </w:p>
    <w:p w14:paraId="2B779966" w14:textId="77777777" w:rsidR="00F80C27" w:rsidRDefault="00F80C27" w:rsidP="00044F11">
      <w:pPr>
        <w:pStyle w:val="ListParagraph"/>
        <w:numPr>
          <w:ilvl w:val="0"/>
          <w:numId w:val="20"/>
        </w:numPr>
        <w:spacing w:line="276" w:lineRule="auto"/>
        <w:jc w:val="both"/>
        <w:rPr>
          <w:rFonts w:eastAsia="Times New Roman"/>
          <w:bCs/>
          <w:szCs w:val="26"/>
          <w:lang w:val="en-GB"/>
        </w:rPr>
      </w:pPr>
      <w:r>
        <w:rPr>
          <w:rFonts w:eastAsia="Times New Roman"/>
          <w:bCs/>
          <w:szCs w:val="26"/>
          <w:lang w:val="en-GB"/>
        </w:rPr>
        <w:t>Draft Scoping</w:t>
      </w:r>
      <w:r w:rsidRPr="00F80C27">
        <w:rPr>
          <w:rFonts w:eastAsia="Times New Roman"/>
          <w:bCs/>
          <w:szCs w:val="26"/>
          <w:lang w:val="en-GB"/>
        </w:rPr>
        <w:t xml:space="preserve"> </w:t>
      </w:r>
      <w:r>
        <w:rPr>
          <w:rFonts w:eastAsia="Times New Roman"/>
          <w:bCs/>
          <w:szCs w:val="26"/>
          <w:lang w:val="en-GB"/>
        </w:rPr>
        <w:t>R</w:t>
      </w:r>
      <w:r w:rsidRPr="00F80C27">
        <w:rPr>
          <w:rFonts w:eastAsia="Times New Roman"/>
          <w:bCs/>
          <w:szCs w:val="26"/>
          <w:lang w:val="en-GB"/>
        </w:rPr>
        <w:t>eport</w:t>
      </w:r>
      <w:r>
        <w:rPr>
          <w:rFonts w:eastAsia="Times New Roman"/>
          <w:bCs/>
          <w:szCs w:val="26"/>
          <w:lang w:val="en-GB"/>
        </w:rPr>
        <w:t xml:space="preserve"> for SESA</w:t>
      </w:r>
    </w:p>
    <w:p w14:paraId="2B779967" w14:textId="77777777" w:rsidR="00F80C27" w:rsidRDefault="00F80C27" w:rsidP="00044F11">
      <w:pPr>
        <w:pStyle w:val="ListParagraph"/>
        <w:numPr>
          <w:ilvl w:val="0"/>
          <w:numId w:val="19"/>
        </w:numPr>
        <w:spacing w:line="276" w:lineRule="auto"/>
        <w:jc w:val="both"/>
        <w:rPr>
          <w:rFonts w:eastAsia="Times New Roman"/>
          <w:bCs/>
          <w:szCs w:val="26"/>
          <w:lang w:val="en-GB"/>
        </w:rPr>
      </w:pPr>
      <w:r>
        <w:rPr>
          <w:rFonts w:eastAsia="Times New Roman"/>
          <w:bCs/>
          <w:szCs w:val="26"/>
          <w:lang w:val="en-GB"/>
        </w:rPr>
        <w:t>Final Scoping Report</w:t>
      </w:r>
    </w:p>
    <w:p w14:paraId="2B779968" w14:textId="77777777" w:rsidR="00F80C27" w:rsidRPr="00F80C27" w:rsidRDefault="00F80C27" w:rsidP="00044F11">
      <w:pPr>
        <w:pStyle w:val="ListParagraph"/>
        <w:numPr>
          <w:ilvl w:val="0"/>
          <w:numId w:val="19"/>
        </w:numPr>
        <w:spacing w:line="276" w:lineRule="auto"/>
        <w:jc w:val="both"/>
        <w:rPr>
          <w:rFonts w:eastAsia="Times New Roman"/>
          <w:bCs/>
          <w:szCs w:val="26"/>
          <w:lang w:val="en-GB"/>
        </w:rPr>
      </w:pPr>
      <w:r w:rsidRPr="00F80C27">
        <w:rPr>
          <w:rFonts w:eastAsia="Times New Roman"/>
          <w:bCs/>
          <w:szCs w:val="26"/>
          <w:lang w:val="en-GB"/>
        </w:rPr>
        <w:t>Draft SESA</w:t>
      </w:r>
      <w:r>
        <w:rPr>
          <w:rFonts w:eastAsia="Times New Roman"/>
          <w:bCs/>
          <w:szCs w:val="26"/>
          <w:lang w:val="en-GB"/>
        </w:rPr>
        <w:t xml:space="preserve"> Report</w:t>
      </w:r>
      <w:r w:rsidRPr="00F80C27">
        <w:rPr>
          <w:rFonts w:eastAsia="Times New Roman"/>
          <w:bCs/>
          <w:szCs w:val="26"/>
          <w:lang w:val="en-GB"/>
        </w:rPr>
        <w:t xml:space="preserve"> </w:t>
      </w:r>
    </w:p>
    <w:p w14:paraId="2B779969" w14:textId="77777777" w:rsidR="00B26188" w:rsidRPr="00F80C27" w:rsidRDefault="00F80C27" w:rsidP="00044F11">
      <w:pPr>
        <w:pStyle w:val="ListParagraph"/>
        <w:numPr>
          <w:ilvl w:val="0"/>
          <w:numId w:val="19"/>
        </w:numPr>
        <w:spacing w:line="276" w:lineRule="auto"/>
        <w:jc w:val="both"/>
        <w:rPr>
          <w:rFonts w:eastAsia="Times New Roman"/>
          <w:bCs/>
          <w:szCs w:val="26"/>
          <w:lang w:val="en-GB"/>
        </w:rPr>
      </w:pPr>
      <w:r w:rsidRPr="00F80C27">
        <w:rPr>
          <w:rFonts w:eastAsia="Times New Roman"/>
          <w:bCs/>
          <w:szCs w:val="26"/>
          <w:lang w:val="en-GB"/>
        </w:rPr>
        <w:t>Final SESA</w:t>
      </w:r>
      <w:r>
        <w:rPr>
          <w:rFonts w:eastAsia="Times New Roman"/>
          <w:bCs/>
          <w:szCs w:val="26"/>
          <w:lang w:val="en-GB"/>
        </w:rPr>
        <w:t xml:space="preserve"> Report</w:t>
      </w:r>
    </w:p>
    <w:p w14:paraId="2B77996A" w14:textId="77777777" w:rsidR="00F80C27" w:rsidRDefault="00F80C27" w:rsidP="00F80C27">
      <w:pPr>
        <w:spacing w:line="276" w:lineRule="auto"/>
        <w:jc w:val="both"/>
        <w:rPr>
          <w:rFonts w:eastAsia="Times New Roman"/>
          <w:bCs/>
          <w:szCs w:val="26"/>
          <w:lang w:val="en-GB"/>
        </w:rPr>
      </w:pPr>
    </w:p>
    <w:p w14:paraId="2B77996B" w14:textId="21B5F563" w:rsidR="008F5094" w:rsidRDefault="00F80C27" w:rsidP="008F5094">
      <w:pPr>
        <w:spacing w:line="276" w:lineRule="auto"/>
        <w:jc w:val="both"/>
        <w:rPr>
          <w:rFonts w:eastAsia="Times New Roman"/>
          <w:bCs/>
          <w:szCs w:val="26"/>
          <w:lang w:val="en-GB"/>
        </w:rPr>
      </w:pPr>
      <w:r>
        <w:rPr>
          <w:rFonts w:eastAsia="Times New Roman"/>
          <w:bCs/>
          <w:szCs w:val="26"/>
          <w:lang w:val="en-GB"/>
        </w:rPr>
        <w:t xml:space="preserve">All reports will be prepared in English and </w:t>
      </w:r>
      <w:r w:rsidR="004C6445">
        <w:rPr>
          <w:rFonts w:eastAsia="Times New Roman"/>
          <w:bCs/>
          <w:szCs w:val="26"/>
          <w:lang w:val="en-GB"/>
        </w:rPr>
        <w:t xml:space="preserve">in </w:t>
      </w:r>
      <w:r w:rsidR="00A1541B">
        <w:rPr>
          <w:rFonts w:eastAsia="Times New Roman"/>
          <w:bCs/>
          <w:szCs w:val="26"/>
          <w:lang w:val="en-GB"/>
        </w:rPr>
        <w:t>national language (</w:t>
      </w:r>
      <w:r w:rsidR="004C6445">
        <w:rPr>
          <w:rFonts w:eastAsia="Times New Roman"/>
          <w:bCs/>
          <w:szCs w:val="26"/>
          <w:lang w:val="en-GB"/>
        </w:rPr>
        <w:t xml:space="preserve">of the country that the SESA </w:t>
      </w:r>
      <w:r w:rsidR="00A1541B">
        <w:rPr>
          <w:rFonts w:eastAsia="Times New Roman"/>
          <w:bCs/>
          <w:szCs w:val="26"/>
          <w:lang w:val="en-GB"/>
        </w:rPr>
        <w:t>is prepared for the national investment plan)</w:t>
      </w:r>
      <w:r>
        <w:rPr>
          <w:rFonts w:eastAsia="Times New Roman"/>
          <w:bCs/>
          <w:szCs w:val="26"/>
          <w:lang w:val="en-GB"/>
        </w:rPr>
        <w:t xml:space="preserve">. The reports will be reviewed by the national competent authorities, BSEC and the World Bank. </w:t>
      </w:r>
      <w:r w:rsidR="008F5094">
        <w:rPr>
          <w:rFonts w:eastAsia="Times New Roman"/>
          <w:bCs/>
          <w:szCs w:val="26"/>
          <w:lang w:val="en-GB"/>
        </w:rPr>
        <w:t>N</w:t>
      </w:r>
      <w:r w:rsidR="008F5094" w:rsidRPr="00F80C27">
        <w:rPr>
          <w:rFonts w:eastAsia="Times New Roman"/>
          <w:bCs/>
          <w:szCs w:val="26"/>
          <w:lang w:val="en-GB"/>
        </w:rPr>
        <w:t>ecessary revisions will be made by the Consultant for the approval of the reports</w:t>
      </w:r>
      <w:r w:rsidR="008F5094">
        <w:rPr>
          <w:rFonts w:eastAsia="Times New Roman"/>
          <w:bCs/>
          <w:szCs w:val="26"/>
          <w:lang w:val="en-GB"/>
        </w:rPr>
        <w:t>. In addition, stakeholder consultations will be made on the draft reports and feedbacks/inputs from those consultations will be reflected in the final reports as appropriate.</w:t>
      </w:r>
    </w:p>
    <w:p w14:paraId="2B77996C" w14:textId="77777777" w:rsidR="00955E02" w:rsidRDefault="00955E02" w:rsidP="008F5094">
      <w:pPr>
        <w:spacing w:line="276" w:lineRule="auto"/>
        <w:jc w:val="both"/>
        <w:rPr>
          <w:rFonts w:eastAsia="Times New Roman"/>
          <w:bCs/>
          <w:szCs w:val="26"/>
          <w:lang w:val="en-GB"/>
        </w:rPr>
      </w:pPr>
    </w:p>
    <w:p w14:paraId="2B77996D" w14:textId="77777777" w:rsidR="00955E02" w:rsidRDefault="00955E02" w:rsidP="00955E02">
      <w:pPr>
        <w:spacing w:line="276" w:lineRule="auto"/>
        <w:jc w:val="both"/>
        <w:rPr>
          <w:rFonts w:eastAsia="Times New Roman"/>
          <w:bCs/>
          <w:szCs w:val="26"/>
          <w:lang w:val="en-GB"/>
        </w:rPr>
      </w:pPr>
      <w:r w:rsidRPr="00F15916">
        <w:rPr>
          <w:rFonts w:eastAsia="Times New Roman"/>
          <w:bCs/>
          <w:szCs w:val="26"/>
          <w:lang w:val="en-GB"/>
        </w:rPr>
        <w:t xml:space="preserve">The consultant is responsible for making all the improvement studies, making arrangements to improve the reports and studies, and presenting the sharing of all outputs to the </w:t>
      </w:r>
      <w:r>
        <w:rPr>
          <w:rFonts w:eastAsia="Times New Roman"/>
          <w:bCs/>
          <w:szCs w:val="26"/>
          <w:lang w:val="en-GB"/>
        </w:rPr>
        <w:t>Contracting Authority</w:t>
      </w:r>
      <w:r w:rsidRPr="00F15916">
        <w:rPr>
          <w:rFonts w:eastAsia="Times New Roman"/>
          <w:bCs/>
          <w:szCs w:val="26"/>
          <w:lang w:val="en-GB"/>
        </w:rPr>
        <w:t>, and stakeholders that are given approval by the employer, if needed.</w:t>
      </w:r>
    </w:p>
    <w:p w14:paraId="2B77996E" w14:textId="77777777" w:rsidR="008F5094" w:rsidRDefault="008F5094" w:rsidP="008F5094">
      <w:pPr>
        <w:spacing w:line="276" w:lineRule="auto"/>
        <w:jc w:val="both"/>
        <w:rPr>
          <w:rFonts w:eastAsia="Times New Roman"/>
          <w:bCs/>
          <w:szCs w:val="26"/>
          <w:lang w:val="en-GB"/>
        </w:rPr>
      </w:pPr>
    </w:p>
    <w:p w14:paraId="2B77996F" w14:textId="09D0D13B" w:rsidR="008F5094" w:rsidRDefault="008F5094" w:rsidP="5EB2A394">
      <w:pPr>
        <w:spacing w:line="276" w:lineRule="auto"/>
        <w:jc w:val="both"/>
        <w:rPr>
          <w:rFonts w:eastAsia="Times New Roman"/>
          <w:lang w:val="en-GB"/>
        </w:rPr>
      </w:pPr>
      <w:r w:rsidRPr="5EB2A394">
        <w:rPr>
          <w:rFonts w:eastAsia="Times New Roman"/>
          <w:lang w:val="en-GB"/>
        </w:rPr>
        <w:t>The work plan for the SESA study has to follow the work plan for the plan that the SESA would be prepared for. This is because of the fact that for assessment of impacts development of the subject plan should be reach a certain stage. In this regard, the overall duration for the SESA study will be in parallel to the duration for the development of the plan.</w:t>
      </w:r>
    </w:p>
    <w:p w14:paraId="2B779970" w14:textId="77777777" w:rsidR="008F5094" w:rsidRDefault="008F5094" w:rsidP="00F80C27">
      <w:pPr>
        <w:spacing w:line="276" w:lineRule="auto"/>
        <w:jc w:val="both"/>
        <w:rPr>
          <w:rFonts w:eastAsia="Times New Roman"/>
          <w:bCs/>
          <w:szCs w:val="26"/>
          <w:lang w:val="en-GB"/>
        </w:rPr>
      </w:pPr>
    </w:p>
    <w:p w14:paraId="2B779971" w14:textId="77777777" w:rsidR="008F5094" w:rsidRDefault="008F5094" w:rsidP="00F80C27">
      <w:pPr>
        <w:spacing w:line="276" w:lineRule="auto"/>
        <w:jc w:val="both"/>
        <w:rPr>
          <w:rFonts w:eastAsia="Times New Roman"/>
          <w:bCs/>
          <w:szCs w:val="26"/>
          <w:lang w:val="en-GB"/>
        </w:rPr>
      </w:pPr>
      <w:r>
        <w:rPr>
          <w:rFonts w:eastAsia="Times New Roman"/>
          <w:bCs/>
          <w:szCs w:val="26"/>
          <w:lang w:val="en-GB"/>
        </w:rPr>
        <w:t xml:space="preserve">Depending on the overall duration of the SESA study, progress reports, </w:t>
      </w:r>
      <w:r w:rsidR="00F15916">
        <w:rPr>
          <w:rFonts w:eastAsia="Times New Roman"/>
          <w:bCs/>
          <w:szCs w:val="26"/>
          <w:lang w:val="en-GB"/>
        </w:rPr>
        <w:t xml:space="preserve">interim reports and </w:t>
      </w:r>
      <w:r>
        <w:rPr>
          <w:rFonts w:eastAsia="Times New Roman"/>
          <w:bCs/>
          <w:szCs w:val="26"/>
          <w:lang w:val="en-GB"/>
        </w:rPr>
        <w:t xml:space="preserve">minutes of meetings for the stakeholder consultation activities </w:t>
      </w:r>
      <w:r w:rsidR="00F15916">
        <w:rPr>
          <w:rFonts w:eastAsia="Times New Roman"/>
          <w:bCs/>
          <w:szCs w:val="26"/>
          <w:lang w:val="en-GB"/>
        </w:rPr>
        <w:t>will</w:t>
      </w:r>
      <w:r>
        <w:rPr>
          <w:rFonts w:eastAsia="Times New Roman"/>
          <w:bCs/>
          <w:szCs w:val="26"/>
          <w:lang w:val="en-GB"/>
        </w:rPr>
        <w:t xml:space="preserve"> be required </w:t>
      </w:r>
      <w:r w:rsidR="00735946">
        <w:rPr>
          <w:rFonts w:eastAsia="Times New Roman"/>
          <w:bCs/>
          <w:szCs w:val="26"/>
          <w:lang w:val="en-GB"/>
        </w:rPr>
        <w:t>in addition to the key deliverables.</w:t>
      </w:r>
      <w:r w:rsidR="00F15916">
        <w:rPr>
          <w:rFonts w:eastAsia="Times New Roman"/>
          <w:bCs/>
          <w:szCs w:val="26"/>
          <w:lang w:val="en-GB"/>
        </w:rPr>
        <w:t xml:space="preserve"> In addition, meetings will be held between the Consultant and </w:t>
      </w:r>
      <w:r w:rsidR="00955E02">
        <w:rPr>
          <w:rFonts w:eastAsia="Times New Roman"/>
          <w:bCs/>
          <w:szCs w:val="26"/>
          <w:lang w:val="en-GB"/>
        </w:rPr>
        <w:t>the contracting authority</w:t>
      </w:r>
      <w:r w:rsidR="00F15916">
        <w:rPr>
          <w:rFonts w:eastAsia="Times New Roman"/>
          <w:bCs/>
          <w:szCs w:val="26"/>
          <w:lang w:val="en-GB"/>
        </w:rPr>
        <w:t>, BSEC and the World Bank</w:t>
      </w:r>
      <w:r w:rsidR="00955E02">
        <w:rPr>
          <w:rFonts w:eastAsia="Times New Roman"/>
          <w:bCs/>
          <w:szCs w:val="26"/>
          <w:lang w:val="en-GB"/>
        </w:rPr>
        <w:t xml:space="preserve"> as necessary.</w:t>
      </w:r>
    </w:p>
    <w:p w14:paraId="2B779972" w14:textId="77777777" w:rsidR="008F5094" w:rsidRDefault="008F5094" w:rsidP="00F80C27">
      <w:pPr>
        <w:spacing w:line="276" w:lineRule="auto"/>
        <w:jc w:val="both"/>
        <w:rPr>
          <w:rFonts w:eastAsia="Times New Roman"/>
          <w:bCs/>
          <w:szCs w:val="26"/>
          <w:lang w:val="en-GB"/>
        </w:rPr>
      </w:pPr>
    </w:p>
    <w:p w14:paraId="2B779973" w14:textId="77777777" w:rsidR="008F5094" w:rsidRDefault="00735946" w:rsidP="00F80C27">
      <w:pPr>
        <w:spacing w:line="276" w:lineRule="auto"/>
        <w:jc w:val="both"/>
        <w:rPr>
          <w:rFonts w:eastAsia="Times New Roman"/>
          <w:bCs/>
          <w:szCs w:val="26"/>
          <w:lang w:val="en-GB"/>
        </w:rPr>
      </w:pPr>
      <w:r>
        <w:rPr>
          <w:rFonts w:eastAsia="Times New Roman"/>
          <w:bCs/>
          <w:szCs w:val="26"/>
          <w:lang w:val="en-GB"/>
        </w:rPr>
        <w:t>In general, f</w:t>
      </w:r>
      <w:r w:rsidR="008F5094">
        <w:rPr>
          <w:rFonts w:eastAsia="Times New Roman"/>
          <w:bCs/>
          <w:szCs w:val="26"/>
          <w:lang w:val="en-GB"/>
        </w:rPr>
        <w:t xml:space="preserve">ollowing schedule can be followed for the </w:t>
      </w:r>
      <w:r>
        <w:rPr>
          <w:rFonts w:eastAsia="Times New Roman"/>
          <w:bCs/>
          <w:szCs w:val="26"/>
          <w:lang w:val="en-GB"/>
        </w:rPr>
        <w:t>SESA study:</w:t>
      </w:r>
    </w:p>
    <w:p w14:paraId="2B779974" w14:textId="77777777" w:rsidR="00735946" w:rsidRDefault="00735946" w:rsidP="00F80C27">
      <w:pPr>
        <w:spacing w:line="276" w:lineRule="auto"/>
        <w:jc w:val="both"/>
        <w:rPr>
          <w:rFonts w:eastAsia="Times New Roman"/>
          <w:bCs/>
          <w:szCs w:val="26"/>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735946" w14:paraId="2B779977" w14:textId="77777777" w:rsidTr="00735946">
        <w:tc>
          <w:tcPr>
            <w:tcW w:w="3969" w:type="dxa"/>
          </w:tcPr>
          <w:p w14:paraId="2B779975" w14:textId="77777777" w:rsidR="00735946" w:rsidRPr="00735946" w:rsidRDefault="00735946" w:rsidP="00044F11">
            <w:pPr>
              <w:pStyle w:val="ListParagraph"/>
              <w:numPr>
                <w:ilvl w:val="0"/>
                <w:numId w:val="20"/>
              </w:numPr>
              <w:spacing w:line="276" w:lineRule="auto"/>
              <w:ind w:left="459"/>
              <w:jc w:val="both"/>
              <w:rPr>
                <w:rFonts w:eastAsia="Times New Roman"/>
                <w:bCs/>
                <w:szCs w:val="26"/>
                <w:lang w:val="en-GB"/>
              </w:rPr>
            </w:pPr>
            <w:r>
              <w:rPr>
                <w:rFonts w:eastAsia="Times New Roman"/>
                <w:bCs/>
                <w:szCs w:val="26"/>
                <w:lang w:val="en-GB"/>
              </w:rPr>
              <w:t>Draft Scoping</w:t>
            </w:r>
            <w:r w:rsidRPr="00F80C27">
              <w:rPr>
                <w:rFonts w:eastAsia="Times New Roman"/>
                <w:bCs/>
                <w:szCs w:val="26"/>
                <w:lang w:val="en-GB"/>
              </w:rPr>
              <w:t xml:space="preserve"> </w:t>
            </w:r>
            <w:r>
              <w:rPr>
                <w:rFonts w:eastAsia="Times New Roman"/>
                <w:bCs/>
                <w:szCs w:val="26"/>
                <w:lang w:val="en-GB"/>
              </w:rPr>
              <w:t>R</w:t>
            </w:r>
            <w:r w:rsidRPr="00F80C27">
              <w:rPr>
                <w:rFonts w:eastAsia="Times New Roman"/>
                <w:bCs/>
                <w:szCs w:val="26"/>
                <w:lang w:val="en-GB"/>
              </w:rPr>
              <w:t>eport</w:t>
            </w:r>
            <w:r>
              <w:rPr>
                <w:rFonts w:eastAsia="Times New Roman"/>
                <w:bCs/>
                <w:szCs w:val="26"/>
                <w:lang w:val="en-GB"/>
              </w:rPr>
              <w:t xml:space="preserve"> for SESA</w:t>
            </w:r>
          </w:p>
        </w:tc>
        <w:tc>
          <w:tcPr>
            <w:tcW w:w="5103" w:type="dxa"/>
          </w:tcPr>
          <w:p w14:paraId="2B779976" w14:textId="77777777" w:rsidR="00735946" w:rsidRDefault="00735946" w:rsidP="00735946">
            <w:pPr>
              <w:spacing w:line="276" w:lineRule="auto"/>
              <w:jc w:val="both"/>
              <w:rPr>
                <w:rFonts w:eastAsia="Times New Roman"/>
                <w:bCs/>
                <w:szCs w:val="26"/>
                <w:lang w:val="en-GB"/>
              </w:rPr>
            </w:pPr>
            <w:r>
              <w:rPr>
                <w:rFonts w:eastAsia="Times New Roman"/>
                <w:bCs/>
                <w:szCs w:val="26"/>
                <w:lang w:val="en-GB"/>
              </w:rPr>
              <w:t>2 months after the commencement of work</w:t>
            </w:r>
          </w:p>
        </w:tc>
      </w:tr>
      <w:tr w:rsidR="00735946" w14:paraId="2B77997A" w14:textId="77777777" w:rsidTr="00735946">
        <w:tc>
          <w:tcPr>
            <w:tcW w:w="3969" w:type="dxa"/>
          </w:tcPr>
          <w:p w14:paraId="2B779978" w14:textId="77777777" w:rsidR="00735946" w:rsidRPr="00735946" w:rsidRDefault="00735946" w:rsidP="00044F11">
            <w:pPr>
              <w:pStyle w:val="ListParagraph"/>
              <w:numPr>
                <w:ilvl w:val="0"/>
                <w:numId w:val="20"/>
              </w:numPr>
              <w:spacing w:line="276" w:lineRule="auto"/>
              <w:ind w:left="459"/>
              <w:jc w:val="both"/>
              <w:rPr>
                <w:rFonts w:eastAsia="Times New Roman"/>
                <w:bCs/>
                <w:szCs w:val="26"/>
                <w:lang w:val="en-GB"/>
              </w:rPr>
            </w:pPr>
            <w:r>
              <w:rPr>
                <w:rFonts w:eastAsia="Times New Roman"/>
                <w:bCs/>
                <w:szCs w:val="26"/>
                <w:lang w:val="en-GB"/>
              </w:rPr>
              <w:t>Final Scoping Report</w:t>
            </w:r>
          </w:p>
        </w:tc>
        <w:tc>
          <w:tcPr>
            <w:tcW w:w="5103" w:type="dxa"/>
          </w:tcPr>
          <w:p w14:paraId="2B779979" w14:textId="77777777" w:rsidR="00735946" w:rsidRDefault="00735946" w:rsidP="00F80C27">
            <w:pPr>
              <w:spacing w:line="276" w:lineRule="auto"/>
              <w:jc w:val="both"/>
              <w:rPr>
                <w:rFonts w:eastAsia="Times New Roman"/>
                <w:bCs/>
                <w:szCs w:val="26"/>
                <w:lang w:val="en-GB"/>
              </w:rPr>
            </w:pPr>
            <w:r>
              <w:rPr>
                <w:rFonts w:eastAsia="Times New Roman"/>
                <w:bCs/>
                <w:szCs w:val="26"/>
                <w:lang w:val="en-GB"/>
              </w:rPr>
              <w:t>2 weeks after the completion of stakeholder consultation/scoping meeting</w:t>
            </w:r>
          </w:p>
        </w:tc>
      </w:tr>
      <w:tr w:rsidR="00735946" w14:paraId="2B77997D" w14:textId="77777777" w:rsidTr="00735946">
        <w:tc>
          <w:tcPr>
            <w:tcW w:w="3969" w:type="dxa"/>
          </w:tcPr>
          <w:p w14:paraId="2B77997B" w14:textId="77777777" w:rsidR="00735946" w:rsidRDefault="00735946" w:rsidP="00044F11">
            <w:pPr>
              <w:pStyle w:val="ListParagraph"/>
              <w:numPr>
                <w:ilvl w:val="0"/>
                <w:numId w:val="20"/>
              </w:numPr>
              <w:spacing w:line="276" w:lineRule="auto"/>
              <w:ind w:left="459"/>
              <w:jc w:val="both"/>
              <w:rPr>
                <w:rFonts w:eastAsia="Times New Roman"/>
                <w:bCs/>
                <w:szCs w:val="26"/>
                <w:lang w:val="en-GB"/>
              </w:rPr>
            </w:pPr>
            <w:r w:rsidRPr="00F80C27">
              <w:rPr>
                <w:rFonts w:eastAsia="Times New Roman"/>
                <w:bCs/>
                <w:szCs w:val="26"/>
                <w:lang w:val="en-GB"/>
              </w:rPr>
              <w:t>Draft SESA</w:t>
            </w:r>
            <w:r>
              <w:rPr>
                <w:rFonts w:eastAsia="Times New Roman"/>
                <w:bCs/>
                <w:szCs w:val="26"/>
                <w:lang w:val="en-GB"/>
              </w:rPr>
              <w:t xml:space="preserve"> Report</w:t>
            </w:r>
          </w:p>
        </w:tc>
        <w:tc>
          <w:tcPr>
            <w:tcW w:w="5103" w:type="dxa"/>
          </w:tcPr>
          <w:p w14:paraId="2B77997C" w14:textId="77777777" w:rsidR="00735946" w:rsidRDefault="00735946" w:rsidP="00F80C27">
            <w:pPr>
              <w:spacing w:line="276" w:lineRule="auto"/>
              <w:jc w:val="both"/>
              <w:rPr>
                <w:rFonts w:eastAsia="Times New Roman"/>
                <w:bCs/>
                <w:szCs w:val="26"/>
                <w:lang w:val="en-GB"/>
              </w:rPr>
            </w:pPr>
            <w:r>
              <w:rPr>
                <w:rFonts w:eastAsia="Times New Roman"/>
                <w:bCs/>
                <w:szCs w:val="26"/>
                <w:lang w:val="en-GB"/>
              </w:rPr>
              <w:t>6 months after approval of the Scoping Report</w:t>
            </w:r>
          </w:p>
        </w:tc>
      </w:tr>
      <w:tr w:rsidR="00735946" w14:paraId="2B779980" w14:textId="77777777" w:rsidTr="00735946">
        <w:tc>
          <w:tcPr>
            <w:tcW w:w="3969" w:type="dxa"/>
          </w:tcPr>
          <w:p w14:paraId="2B77997E" w14:textId="77777777" w:rsidR="00735946" w:rsidRDefault="00735946" w:rsidP="00044F11">
            <w:pPr>
              <w:pStyle w:val="ListParagraph"/>
              <w:numPr>
                <w:ilvl w:val="0"/>
                <w:numId w:val="20"/>
              </w:numPr>
              <w:spacing w:line="276" w:lineRule="auto"/>
              <w:ind w:left="459"/>
              <w:jc w:val="both"/>
              <w:rPr>
                <w:rFonts w:eastAsia="Times New Roman"/>
                <w:bCs/>
                <w:szCs w:val="26"/>
                <w:lang w:val="en-GB"/>
              </w:rPr>
            </w:pPr>
            <w:r>
              <w:rPr>
                <w:rFonts w:eastAsia="Times New Roman"/>
                <w:bCs/>
                <w:szCs w:val="26"/>
                <w:lang w:val="en-GB"/>
              </w:rPr>
              <w:t>Final</w:t>
            </w:r>
            <w:r w:rsidRPr="00F80C27">
              <w:rPr>
                <w:rFonts w:eastAsia="Times New Roman"/>
                <w:bCs/>
                <w:szCs w:val="26"/>
                <w:lang w:val="en-GB"/>
              </w:rPr>
              <w:t xml:space="preserve"> SESA</w:t>
            </w:r>
            <w:r>
              <w:rPr>
                <w:rFonts w:eastAsia="Times New Roman"/>
                <w:bCs/>
                <w:szCs w:val="26"/>
                <w:lang w:val="en-GB"/>
              </w:rPr>
              <w:t xml:space="preserve"> Report</w:t>
            </w:r>
          </w:p>
        </w:tc>
        <w:tc>
          <w:tcPr>
            <w:tcW w:w="5103" w:type="dxa"/>
          </w:tcPr>
          <w:p w14:paraId="2B77997F" w14:textId="77777777" w:rsidR="00735946" w:rsidRDefault="00735946" w:rsidP="00735946">
            <w:pPr>
              <w:spacing w:line="276" w:lineRule="auto"/>
              <w:jc w:val="both"/>
              <w:rPr>
                <w:rFonts w:eastAsia="Times New Roman"/>
                <w:bCs/>
                <w:szCs w:val="26"/>
                <w:lang w:val="en-GB"/>
              </w:rPr>
            </w:pPr>
            <w:r>
              <w:rPr>
                <w:rFonts w:eastAsia="Times New Roman"/>
                <w:bCs/>
                <w:szCs w:val="26"/>
                <w:lang w:val="en-GB"/>
              </w:rPr>
              <w:t>2 weeks after the completion of stakeholder consultation</w:t>
            </w:r>
          </w:p>
        </w:tc>
      </w:tr>
    </w:tbl>
    <w:p w14:paraId="2B779981" w14:textId="77777777" w:rsidR="00735946" w:rsidRDefault="00735946" w:rsidP="00F80C27">
      <w:pPr>
        <w:spacing w:line="276" w:lineRule="auto"/>
        <w:jc w:val="both"/>
        <w:rPr>
          <w:rFonts w:eastAsia="Times New Roman"/>
          <w:bCs/>
          <w:szCs w:val="26"/>
          <w:lang w:val="en-GB"/>
        </w:rPr>
      </w:pPr>
    </w:p>
    <w:p w14:paraId="2B779982" w14:textId="77777777" w:rsidR="00F15916" w:rsidRDefault="004C4F05" w:rsidP="00F15916">
      <w:pPr>
        <w:spacing w:line="276" w:lineRule="auto"/>
        <w:jc w:val="both"/>
        <w:rPr>
          <w:rFonts w:eastAsia="Times New Roman"/>
          <w:bCs/>
          <w:szCs w:val="26"/>
          <w:lang w:val="en-GB"/>
        </w:rPr>
      </w:pPr>
      <w:r>
        <w:rPr>
          <w:rFonts w:eastAsia="Times New Roman"/>
          <w:bCs/>
          <w:szCs w:val="26"/>
          <w:lang w:val="en-GB"/>
        </w:rPr>
        <w:t>The Consultant will provide a detailed work plan for all the tasks to be conducted for the assignment defined in this ToR in her/his proposal.</w:t>
      </w:r>
    </w:p>
    <w:p w14:paraId="2B779983" w14:textId="77777777" w:rsidR="00716916" w:rsidRDefault="00716916" w:rsidP="00F15916">
      <w:pPr>
        <w:spacing w:line="276" w:lineRule="auto"/>
        <w:jc w:val="both"/>
        <w:rPr>
          <w:rFonts w:eastAsia="Times New Roman"/>
          <w:bCs/>
          <w:szCs w:val="26"/>
          <w:lang w:val="en-GB"/>
        </w:rPr>
      </w:pPr>
    </w:p>
    <w:p w14:paraId="2B779984" w14:textId="77777777" w:rsidR="00716916" w:rsidRDefault="00716916">
      <w:pPr>
        <w:rPr>
          <w:rFonts w:eastAsia="Times New Roman"/>
          <w:bCs/>
          <w:szCs w:val="26"/>
          <w:lang w:val="en-GB"/>
        </w:rPr>
      </w:pPr>
      <w:r>
        <w:rPr>
          <w:rFonts w:eastAsia="Times New Roman"/>
          <w:bCs/>
          <w:szCs w:val="26"/>
          <w:lang w:val="en-GB"/>
        </w:rPr>
        <w:br w:type="page"/>
      </w:r>
    </w:p>
    <w:p w14:paraId="2B779985" w14:textId="77777777" w:rsidR="00716916" w:rsidRDefault="00716916" w:rsidP="005B7042">
      <w:pPr>
        <w:spacing w:line="276" w:lineRule="auto"/>
        <w:jc w:val="both"/>
        <w:rPr>
          <w:rFonts w:eastAsia="Times New Roman"/>
          <w:bCs/>
          <w:szCs w:val="26"/>
          <w:lang w:val="en-GB"/>
        </w:rPr>
      </w:pPr>
    </w:p>
    <w:p w14:paraId="2B779986" w14:textId="77777777" w:rsidR="005B7042" w:rsidRPr="005B7042" w:rsidRDefault="008B1626" w:rsidP="005B7042">
      <w:pPr>
        <w:spacing w:line="276" w:lineRule="auto"/>
        <w:jc w:val="center"/>
        <w:rPr>
          <w:rFonts w:eastAsia="Times New Roman"/>
          <w:b/>
          <w:bCs/>
          <w:sz w:val="24"/>
          <w:szCs w:val="24"/>
          <w:lang w:val="en-GB"/>
        </w:rPr>
      </w:pPr>
      <w:r w:rsidRPr="005B7042">
        <w:rPr>
          <w:rFonts w:eastAsia="Times New Roman"/>
          <w:b/>
          <w:bCs/>
          <w:sz w:val="24"/>
          <w:szCs w:val="24"/>
          <w:lang w:val="en-GB"/>
        </w:rPr>
        <w:t>APPENDIX 1</w:t>
      </w:r>
    </w:p>
    <w:p w14:paraId="2B779987" w14:textId="77777777" w:rsidR="008B1626" w:rsidRDefault="008B1626" w:rsidP="005B7042">
      <w:pPr>
        <w:spacing w:line="276" w:lineRule="auto"/>
        <w:jc w:val="center"/>
        <w:rPr>
          <w:rFonts w:cs="Arial"/>
          <w:b/>
          <w:lang w:val="en-US"/>
        </w:rPr>
      </w:pPr>
    </w:p>
    <w:p w14:paraId="2B779988" w14:textId="77777777" w:rsidR="005B7042" w:rsidRPr="006A4E23" w:rsidRDefault="00FA7C47" w:rsidP="005B7042">
      <w:pPr>
        <w:spacing w:line="276" w:lineRule="auto"/>
        <w:jc w:val="center"/>
        <w:rPr>
          <w:rFonts w:cs="Arial"/>
          <w:b/>
          <w:sz w:val="24"/>
          <w:szCs w:val="24"/>
          <w:lang w:val="en-US"/>
        </w:rPr>
      </w:pPr>
      <w:r w:rsidRPr="00150B37">
        <w:rPr>
          <w:rFonts w:cs="Arial"/>
          <w:b/>
          <w:sz w:val="24"/>
          <w:szCs w:val="24"/>
          <w:lang w:val="en-US"/>
        </w:rPr>
        <w:t>MODEL</w:t>
      </w:r>
      <w:r w:rsidRPr="00150B37">
        <w:rPr>
          <w:rFonts w:cs="Arial"/>
          <w:sz w:val="24"/>
          <w:szCs w:val="24"/>
          <w:lang w:val="en-US"/>
        </w:rPr>
        <w:t xml:space="preserve"> </w:t>
      </w:r>
      <w:r w:rsidRPr="006A4E23">
        <w:rPr>
          <w:rFonts w:cs="Arial"/>
          <w:b/>
          <w:sz w:val="24"/>
          <w:szCs w:val="24"/>
          <w:lang w:val="en-US"/>
        </w:rPr>
        <w:t>OUTLINE FOR THE SESA SCOPING REPORT</w:t>
      </w:r>
    </w:p>
    <w:p w14:paraId="2B779989" w14:textId="77777777" w:rsidR="005B7042" w:rsidRDefault="005B7042" w:rsidP="005B7042">
      <w:pPr>
        <w:spacing w:line="276" w:lineRule="auto"/>
        <w:jc w:val="center"/>
        <w:rPr>
          <w:rFonts w:eastAsia="Times New Roman"/>
          <w:bCs/>
          <w:szCs w:val="26"/>
          <w:lang w:val="en-GB"/>
        </w:rPr>
      </w:pPr>
    </w:p>
    <w:p w14:paraId="2B77998A" w14:textId="77777777" w:rsidR="008B1626" w:rsidRDefault="008B1626" w:rsidP="005B7042">
      <w:pPr>
        <w:spacing w:line="276" w:lineRule="auto"/>
        <w:jc w:val="center"/>
        <w:rPr>
          <w:rFonts w:eastAsia="Times New Roman"/>
          <w:bCs/>
          <w:szCs w:val="26"/>
          <w:lang w:val="en-GB"/>
        </w:rPr>
      </w:pPr>
    </w:p>
    <w:p w14:paraId="2B77998B" w14:textId="77777777" w:rsidR="00716916" w:rsidRPr="005B7042" w:rsidRDefault="00716916" w:rsidP="008B1626">
      <w:pPr>
        <w:pStyle w:val="ListParagraph"/>
        <w:spacing w:after="120" w:line="276" w:lineRule="auto"/>
        <w:contextualSpacing w:val="0"/>
        <w:jc w:val="both"/>
        <w:rPr>
          <w:rFonts w:eastAsia="Times New Roman"/>
          <w:bCs/>
          <w:szCs w:val="26"/>
          <w:lang w:val="en-GB"/>
        </w:rPr>
      </w:pPr>
      <w:r w:rsidRPr="005B7042">
        <w:rPr>
          <w:rFonts w:eastAsia="Times New Roman"/>
          <w:bCs/>
          <w:szCs w:val="26"/>
          <w:lang w:val="en-GB"/>
        </w:rPr>
        <w:t>Executive Summary</w:t>
      </w:r>
    </w:p>
    <w:p w14:paraId="2B77998C" w14:textId="77777777" w:rsidR="00716916" w:rsidRPr="005B7042" w:rsidRDefault="00716916" w:rsidP="00044F11">
      <w:pPr>
        <w:pStyle w:val="ListParagraph"/>
        <w:numPr>
          <w:ilvl w:val="0"/>
          <w:numId w:val="21"/>
        </w:numPr>
        <w:spacing w:after="120" w:line="276" w:lineRule="auto"/>
        <w:contextualSpacing w:val="0"/>
        <w:jc w:val="both"/>
        <w:rPr>
          <w:rFonts w:eastAsia="Times New Roman"/>
          <w:bCs/>
          <w:szCs w:val="26"/>
          <w:lang w:val="en-GB"/>
        </w:rPr>
      </w:pPr>
      <w:r w:rsidRPr="005B7042">
        <w:rPr>
          <w:rFonts w:eastAsia="Times New Roman"/>
          <w:bCs/>
          <w:szCs w:val="26"/>
          <w:lang w:val="en-GB"/>
        </w:rPr>
        <w:t>Introduction</w:t>
      </w:r>
    </w:p>
    <w:p w14:paraId="2B77998D" w14:textId="77777777" w:rsidR="00716916" w:rsidRPr="005B7042" w:rsidRDefault="00716916" w:rsidP="00044F11">
      <w:pPr>
        <w:pStyle w:val="ListParagraph"/>
        <w:numPr>
          <w:ilvl w:val="0"/>
          <w:numId w:val="21"/>
        </w:numPr>
        <w:spacing w:after="120" w:line="276" w:lineRule="auto"/>
        <w:contextualSpacing w:val="0"/>
        <w:jc w:val="both"/>
        <w:rPr>
          <w:rFonts w:eastAsia="Times New Roman"/>
          <w:bCs/>
          <w:szCs w:val="26"/>
          <w:lang w:val="en-GB"/>
        </w:rPr>
      </w:pPr>
      <w:r w:rsidRPr="005B7042">
        <w:rPr>
          <w:rFonts w:eastAsia="Times New Roman"/>
          <w:bCs/>
          <w:szCs w:val="26"/>
          <w:lang w:val="en-GB"/>
        </w:rPr>
        <w:t>SESA and Scoping Process</w:t>
      </w:r>
    </w:p>
    <w:p w14:paraId="2B77998E" w14:textId="77777777" w:rsidR="008B1626" w:rsidRPr="005B7042" w:rsidRDefault="008B1626" w:rsidP="00044F11">
      <w:pPr>
        <w:pStyle w:val="ListParagraph"/>
        <w:numPr>
          <w:ilvl w:val="0"/>
          <w:numId w:val="21"/>
        </w:numPr>
        <w:spacing w:after="120" w:line="276" w:lineRule="auto"/>
        <w:contextualSpacing w:val="0"/>
        <w:jc w:val="both"/>
        <w:rPr>
          <w:rFonts w:eastAsia="Times New Roman"/>
          <w:bCs/>
          <w:szCs w:val="26"/>
          <w:lang w:val="en-GB"/>
        </w:rPr>
      </w:pPr>
      <w:r>
        <w:rPr>
          <w:rFonts w:eastAsia="Times New Roman"/>
          <w:bCs/>
          <w:szCs w:val="26"/>
          <w:lang w:val="en-GB"/>
        </w:rPr>
        <w:t>P</w:t>
      </w:r>
      <w:r w:rsidRPr="005B7042">
        <w:rPr>
          <w:rFonts w:eastAsia="Times New Roman"/>
          <w:bCs/>
          <w:szCs w:val="26"/>
          <w:lang w:val="en-GB"/>
        </w:rPr>
        <w:t>olicy,</w:t>
      </w:r>
      <w:r>
        <w:rPr>
          <w:rFonts w:eastAsia="Times New Roman"/>
          <w:bCs/>
          <w:szCs w:val="26"/>
          <w:lang w:val="en-GB"/>
        </w:rPr>
        <w:t xml:space="preserve"> L</w:t>
      </w:r>
      <w:r w:rsidRPr="005B7042">
        <w:rPr>
          <w:rFonts w:eastAsia="Times New Roman"/>
          <w:bCs/>
          <w:szCs w:val="26"/>
          <w:lang w:val="en-GB"/>
        </w:rPr>
        <w:t>egal</w:t>
      </w:r>
      <w:r w:rsidRPr="008B1626">
        <w:rPr>
          <w:rFonts w:eastAsia="Times New Roman"/>
          <w:bCs/>
          <w:szCs w:val="26"/>
          <w:lang w:val="en-GB"/>
        </w:rPr>
        <w:t xml:space="preserve"> </w:t>
      </w:r>
      <w:r w:rsidRPr="005B7042">
        <w:rPr>
          <w:rFonts w:eastAsia="Times New Roman"/>
          <w:bCs/>
          <w:szCs w:val="26"/>
          <w:lang w:val="en-GB"/>
        </w:rPr>
        <w:t xml:space="preserve">and </w:t>
      </w:r>
      <w:r>
        <w:rPr>
          <w:rFonts w:eastAsia="Times New Roman"/>
          <w:bCs/>
          <w:szCs w:val="26"/>
          <w:lang w:val="en-GB"/>
        </w:rPr>
        <w:t>I</w:t>
      </w:r>
      <w:r w:rsidRPr="005B7042">
        <w:rPr>
          <w:rFonts w:eastAsia="Times New Roman"/>
          <w:bCs/>
          <w:szCs w:val="26"/>
          <w:lang w:val="en-GB"/>
        </w:rPr>
        <w:t xml:space="preserve">nstitutional </w:t>
      </w:r>
      <w:r>
        <w:rPr>
          <w:rFonts w:eastAsia="Times New Roman"/>
          <w:bCs/>
          <w:szCs w:val="26"/>
          <w:lang w:val="en-GB"/>
        </w:rPr>
        <w:t>F</w:t>
      </w:r>
      <w:r w:rsidRPr="005B7042">
        <w:rPr>
          <w:rFonts w:eastAsia="Times New Roman"/>
          <w:bCs/>
          <w:szCs w:val="26"/>
          <w:lang w:val="en-GB"/>
        </w:rPr>
        <w:t>ramework</w:t>
      </w:r>
    </w:p>
    <w:p w14:paraId="2B77998F" w14:textId="2AF769D3" w:rsidR="00716916" w:rsidRPr="005B7042" w:rsidRDefault="00716916" w:rsidP="5EB2A394">
      <w:pPr>
        <w:pStyle w:val="ListParagraph"/>
        <w:numPr>
          <w:ilvl w:val="0"/>
          <w:numId w:val="21"/>
        </w:numPr>
        <w:spacing w:after="120" w:line="276" w:lineRule="auto"/>
        <w:contextualSpacing w:val="0"/>
        <w:jc w:val="both"/>
        <w:rPr>
          <w:rFonts w:eastAsia="Times New Roman"/>
          <w:lang w:val="en-GB"/>
        </w:rPr>
      </w:pPr>
      <w:r w:rsidRPr="5EB2A394">
        <w:rPr>
          <w:rFonts w:eastAsia="Times New Roman"/>
          <w:lang w:val="en-GB"/>
        </w:rPr>
        <w:t>Description of</w:t>
      </w:r>
      <w:r w:rsidR="00A9766C" w:rsidRPr="5EB2A394">
        <w:rPr>
          <w:rFonts w:eastAsia="Times New Roman"/>
          <w:lang w:val="en-GB"/>
        </w:rPr>
        <w:t xml:space="preserve"> the</w:t>
      </w:r>
      <w:r w:rsidRPr="5EB2A394">
        <w:rPr>
          <w:rFonts w:eastAsia="Times New Roman"/>
          <w:lang w:val="en-GB"/>
        </w:rPr>
        <w:t xml:space="preserve"> Strategic Plan</w:t>
      </w:r>
    </w:p>
    <w:p w14:paraId="2B779990" w14:textId="77777777" w:rsidR="005B7042" w:rsidRDefault="005B7042" w:rsidP="00044F11">
      <w:pPr>
        <w:pStyle w:val="ListParagraph"/>
        <w:numPr>
          <w:ilvl w:val="0"/>
          <w:numId w:val="21"/>
        </w:numPr>
        <w:spacing w:after="120" w:line="276" w:lineRule="auto"/>
        <w:contextualSpacing w:val="0"/>
        <w:jc w:val="both"/>
        <w:rPr>
          <w:rFonts w:eastAsia="Times New Roman"/>
          <w:bCs/>
          <w:szCs w:val="26"/>
          <w:lang w:val="en-GB"/>
        </w:rPr>
      </w:pPr>
      <w:r>
        <w:rPr>
          <w:rFonts w:eastAsia="Times New Roman"/>
          <w:bCs/>
          <w:szCs w:val="26"/>
          <w:lang w:val="en-GB"/>
        </w:rPr>
        <w:t>K</w:t>
      </w:r>
      <w:r w:rsidRPr="00716916">
        <w:rPr>
          <w:rFonts w:eastAsia="Times New Roman"/>
          <w:bCs/>
          <w:szCs w:val="26"/>
          <w:lang w:val="en-GB"/>
        </w:rPr>
        <w:t xml:space="preserve">ey </w:t>
      </w:r>
      <w:r>
        <w:rPr>
          <w:rFonts w:eastAsia="Times New Roman"/>
          <w:bCs/>
          <w:szCs w:val="26"/>
          <w:lang w:val="en-GB"/>
        </w:rPr>
        <w:t>Stakeholders and Stakeholder Analysis</w:t>
      </w:r>
    </w:p>
    <w:p w14:paraId="2B779991" w14:textId="77777777" w:rsidR="005B7042" w:rsidRPr="005B7042" w:rsidRDefault="005B7042" w:rsidP="00044F11">
      <w:pPr>
        <w:pStyle w:val="ListParagraph"/>
        <w:numPr>
          <w:ilvl w:val="0"/>
          <w:numId w:val="21"/>
        </w:numPr>
        <w:spacing w:after="120" w:line="276" w:lineRule="auto"/>
        <w:contextualSpacing w:val="0"/>
        <w:jc w:val="both"/>
        <w:rPr>
          <w:rFonts w:eastAsia="Times New Roman"/>
          <w:bCs/>
          <w:szCs w:val="26"/>
          <w:lang w:val="en-GB"/>
        </w:rPr>
      </w:pPr>
      <w:r w:rsidRPr="005B7042">
        <w:rPr>
          <w:rFonts w:eastAsia="Times New Roman"/>
          <w:bCs/>
          <w:szCs w:val="26"/>
          <w:lang w:val="en-GB"/>
        </w:rPr>
        <w:t xml:space="preserve">Description of </w:t>
      </w:r>
      <w:r>
        <w:rPr>
          <w:rFonts w:eastAsia="Times New Roman"/>
          <w:bCs/>
          <w:szCs w:val="26"/>
          <w:lang w:val="en-GB"/>
        </w:rPr>
        <w:t>Key E</w:t>
      </w:r>
      <w:r w:rsidRPr="005B7042">
        <w:rPr>
          <w:rFonts w:eastAsia="Times New Roman"/>
          <w:bCs/>
          <w:szCs w:val="26"/>
          <w:lang w:val="en-GB"/>
        </w:rPr>
        <w:t>nvironmental</w:t>
      </w:r>
      <w:r w:rsidR="008B1626">
        <w:rPr>
          <w:rFonts w:eastAsia="Times New Roman"/>
          <w:bCs/>
          <w:szCs w:val="26"/>
          <w:lang w:val="en-GB"/>
        </w:rPr>
        <w:t xml:space="preserve"> and Social</w:t>
      </w:r>
      <w:r w:rsidRPr="005B7042">
        <w:rPr>
          <w:rFonts w:eastAsia="Times New Roman"/>
          <w:bCs/>
          <w:szCs w:val="26"/>
          <w:lang w:val="en-GB"/>
        </w:rPr>
        <w:t xml:space="preserve"> </w:t>
      </w:r>
      <w:r>
        <w:rPr>
          <w:rFonts w:eastAsia="Times New Roman"/>
          <w:bCs/>
          <w:szCs w:val="26"/>
          <w:lang w:val="en-GB"/>
        </w:rPr>
        <w:t>A</w:t>
      </w:r>
      <w:r w:rsidRPr="005B7042">
        <w:rPr>
          <w:rFonts w:eastAsia="Times New Roman"/>
          <w:bCs/>
          <w:szCs w:val="26"/>
          <w:lang w:val="en-GB"/>
        </w:rPr>
        <w:t>spects to be addressed in the SE</w:t>
      </w:r>
      <w:r>
        <w:rPr>
          <w:rFonts w:eastAsia="Times New Roman"/>
          <w:bCs/>
          <w:szCs w:val="26"/>
          <w:lang w:val="en-GB"/>
        </w:rPr>
        <w:t>S</w:t>
      </w:r>
      <w:r w:rsidRPr="005B7042">
        <w:rPr>
          <w:rFonts w:eastAsia="Times New Roman"/>
          <w:bCs/>
          <w:szCs w:val="26"/>
          <w:lang w:val="en-GB"/>
        </w:rPr>
        <w:t xml:space="preserve">A </w:t>
      </w:r>
      <w:r>
        <w:rPr>
          <w:rFonts w:eastAsia="Times New Roman"/>
          <w:bCs/>
          <w:szCs w:val="26"/>
          <w:lang w:val="en-GB"/>
        </w:rPr>
        <w:t>S</w:t>
      </w:r>
      <w:r w:rsidRPr="005B7042">
        <w:rPr>
          <w:rFonts w:eastAsia="Times New Roman"/>
          <w:bCs/>
          <w:szCs w:val="26"/>
          <w:lang w:val="en-GB"/>
        </w:rPr>
        <w:t>tudy</w:t>
      </w:r>
    </w:p>
    <w:p w14:paraId="2B779992" w14:textId="77777777" w:rsidR="00716916" w:rsidRPr="005B7042" w:rsidRDefault="005B7042" w:rsidP="00044F11">
      <w:pPr>
        <w:pStyle w:val="ListParagraph"/>
        <w:numPr>
          <w:ilvl w:val="0"/>
          <w:numId w:val="21"/>
        </w:numPr>
        <w:spacing w:after="120" w:line="276" w:lineRule="auto"/>
        <w:contextualSpacing w:val="0"/>
        <w:jc w:val="both"/>
        <w:rPr>
          <w:rFonts w:eastAsia="Times New Roman"/>
          <w:bCs/>
          <w:szCs w:val="26"/>
          <w:lang w:val="en-GB"/>
        </w:rPr>
      </w:pPr>
      <w:r w:rsidRPr="005B7042">
        <w:rPr>
          <w:rFonts w:eastAsia="Times New Roman"/>
          <w:bCs/>
          <w:szCs w:val="26"/>
          <w:lang w:val="en-GB"/>
        </w:rPr>
        <w:t xml:space="preserve">Description of the </w:t>
      </w:r>
      <w:r>
        <w:rPr>
          <w:rFonts w:eastAsia="Times New Roman"/>
          <w:bCs/>
          <w:szCs w:val="26"/>
          <w:lang w:val="en-GB"/>
        </w:rPr>
        <w:t>S</w:t>
      </w:r>
      <w:r w:rsidRPr="005B7042">
        <w:rPr>
          <w:rFonts w:eastAsia="Times New Roman"/>
          <w:bCs/>
          <w:szCs w:val="26"/>
          <w:lang w:val="en-GB"/>
        </w:rPr>
        <w:t xml:space="preserve">cope of </w:t>
      </w:r>
      <w:r>
        <w:rPr>
          <w:rFonts w:eastAsia="Times New Roman"/>
          <w:bCs/>
          <w:szCs w:val="26"/>
          <w:lang w:val="en-GB"/>
        </w:rPr>
        <w:t>E</w:t>
      </w:r>
      <w:r w:rsidRPr="005B7042">
        <w:rPr>
          <w:rFonts w:eastAsia="Times New Roman"/>
          <w:bCs/>
          <w:szCs w:val="26"/>
          <w:lang w:val="en-GB"/>
        </w:rPr>
        <w:t xml:space="preserve">nvironmental </w:t>
      </w:r>
      <w:r w:rsidR="008B1626">
        <w:rPr>
          <w:rFonts w:eastAsia="Times New Roman"/>
          <w:bCs/>
          <w:szCs w:val="26"/>
          <w:lang w:val="en-GB"/>
        </w:rPr>
        <w:t xml:space="preserve">and Social </w:t>
      </w:r>
      <w:r>
        <w:rPr>
          <w:rFonts w:eastAsia="Times New Roman"/>
          <w:bCs/>
          <w:szCs w:val="26"/>
          <w:lang w:val="en-GB"/>
        </w:rPr>
        <w:t>B</w:t>
      </w:r>
      <w:r w:rsidRPr="005B7042">
        <w:rPr>
          <w:rFonts w:eastAsia="Times New Roman"/>
          <w:bCs/>
          <w:szCs w:val="26"/>
          <w:lang w:val="en-GB"/>
        </w:rPr>
        <w:t>aseline to be prepared in the SE</w:t>
      </w:r>
      <w:r>
        <w:rPr>
          <w:rFonts w:eastAsia="Times New Roman"/>
          <w:bCs/>
          <w:szCs w:val="26"/>
          <w:lang w:val="en-GB"/>
        </w:rPr>
        <w:t>SA S</w:t>
      </w:r>
      <w:r w:rsidRPr="005B7042">
        <w:rPr>
          <w:rFonts w:eastAsia="Times New Roman"/>
          <w:bCs/>
          <w:szCs w:val="26"/>
          <w:lang w:val="en-GB"/>
        </w:rPr>
        <w:t>tudy</w:t>
      </w:r>
    </w:p>
    <w:p w14:paraId="2B779993" w14:textId="77777777" w:rsidR="005B7042" w:rsidRPr="005B7042" w:rsidRDefault="005B7042" w:rsidP="00044F11">
      <w:pPr>
        <w:pStyle w:val="ListParagraph"/>
        <w:numPr>
          <w:ilvl w:val="0"/>
          <w:numId w:val="21"/>
        </w:numPr>
        <w:spacing w:after="120" w:line="276" w:lineRule="auto"/>
        <w:contextualSpacing w:val="0"/>
        <w:jc w:val="both"/>
        <w:rPr>
          <w:rFonts w:eastAsia="Times New Roman"/>
          <w:bCs/>
          <w:szCs w:val="26"/>
          <w:lang w:val="en-GB"/>
        </w:rPr>
      </w:pPr>
      <w:r w:rsidRPr="005B7042">
        <w:rPr>
          <w:rFonts w:eastAsia="Times New Roman"/>
          <w:bCs/>
          <w:szCs w:val="26"/>
          <w:lang w:val="en-GB"/>
        </w:rPr>
        <w:t xml:space="preserve">Impact </w:t>
      </w:r>
      <w:r>
        <w:rPr>
          <w:rFonts w:eastAsia="Times New Roman"/>
          <w:bCs/>
          <w:szCs w:val="26"/>
          <w:lang w:val="en-GB"/>
        </w:rPr>
        <w:t>I</w:t>
      </w:r>
      <w:r w:rsidRPr="005B7042">
        <w:rPr>
          <w:rFonts w:eastAsia="Times New Roman"/>
          <w:bCs/>
          <w:szCs w:val="26"/>
          <w:lang w:val="en-GB"/>
        </w:rPr>
        <w:t xml:space="preserve">dentification and </w:t>
      </w:r>
      <w:r>
        <w:rPr>
          <w:rFonts w:eastAsia="Times New Roman"/>
          <w:bCs/>
          <w:szCs w:val="26"/>
          <w:lang w:val="en-GB"/>
        </w:rPr>
        <w:t>E</w:t>
      </w:r>
      <w:r w:rsidRPr="005B7042">
        <w:rPr>
          <w:rFonts w:eastAsia="Times New Roman"/>
          <w:bCs/>
          <w:szCs w:val="26"/>
          <w:lang w:val="en-GB"/>
        </w:rPr>
        <w:t xml:space="preserve">valuation </w:t>
      </w:r>
      <w:r>
        <w:rPr>
          <w:rFonts w:eastAsia="Times New Roman"/>
          <w:bCs/>
          <w:szCs w:val="26"/>
          <w:lang w:val="en-GB"/>
        </w:rPr>
        <w:t>M</w:t>
      </w:r>
      <w:r w:rsidRPr="005B7042">
        <w:rPr>
          <w:rFonts w:eastAsia="Times New Roman"/>
          <w:bCs/>
          <w:szCs w:val="26"/>
          <w:lang w:val="en-GB"/>
        </w:rPr>
        <w:t>ethodologies to be used in the SE</w:t>
      </w:r>
      <w:r>
        <w:rPr>
          <w:rFonts w:eastAsia="Times New Roman"/>
          <w:bCs/>
          <w:szCs w:val="26"/>
          <w:lang w:val="en-GB"/>
        </w:rPr>
        <w:t>S</w:t>
      </w:r>
      <w:r w:rsidRPr="005B7042">
        <w:rPr>
          <w:rFonts w:eastAsia="Times New Roman"/>
          <w:bCs/>
          <w:szCs w:val="26"/>
          <w:lang w:val="en-GB"/>
        </w:rPr>
        <w:t xml:space="preserve">A </w:t>
      </w:r>
      <w:r>
        <w:rPr>
          <w:rFonts w:eastAsia="Times New Roman"/>
          <w:bCs/>
          <w:szCs w:val="26"/>
          <w:lang w:val="en-GB"/>
        </w:rPr>
        <w:t>S</w:t>
      </w:r>
      <w:r w:rsidRPr="005B7042">
        <w:rPr>
          <w:rFonts w:eastAsia="Times New Roman"/>
          <w:bCs/>
          <w:szCs w:val="26"/>
          <w:lang w:val="en-GB"/>
        </w:rPr>
        <w:t>tudy</w:t>
      </w:r>
    </w:p>
    <w:p w14:paraId="2B779994" w14:textId="77777777" w:rsidR="005B7042" w:rsidRPr="005B7042" w:rsidRDefault="005B7042" w:rsidP="00044F11">
      <w:pPr>
        <w:pStyle w:val="ListParagraph"/>
        <w:numPr>
          <w:ilvl w:val="0"/>
          <w:numId w:val="21"/>
        </w:numPr>
        <w:spacing w:after="120" w:line="276" w:lineRule="auto"/>
        <w:contextualSpacing w:val="0"/>
        <w:jc w:val="both"/>
        <w:rPr>
          <w:rFonts w:eastAsia="Times New Roman"/>
          <w:bCs/>
          <w:szCs w:val="26"/>
          <w:lang w:val="en-GB"/>
        </w:rPr>
      </w:pPr>
      <w:r>
        <w:rPr>
          <w:rFonts w:eastAsia="Times New Roman"/>
          <w:bCs/>
          <w:szCs w:val="26"/>
          <w:lang w:val="en-GB"/>
        </w:rPr>
        <w:t>T</w:t>
      </w:r>
      <w:r w:rsidRPr="005B7042">
        <w:rPr>
          <w:rFonts w:eastAsia="Times New Roman"/>
          <w:bCs/>
          <w:szCs w:val="26"/>
          <w:lang w:val="en-GB"/>
        </w:rPr>
        <w:t xml:space="preserve">ime </w:t>
      </w:r>
      <w:r>
        <w:rPr>
          <w:rFonts w:eastAsia="Times New Roman"/>
          <w:bCs/>
          <w:szCs w:val="26"/>
          <w:lang w:val="en-GB"/>
        </w:rPr>
        <w:t>F</w:t>
      </w:r>
      <w:r w:rsidRPr="005B7042">
        <w:rPr>
          <w:rFonts w:eastAsia="Times New Roman"/>
          <w:bCs/>
          <w:szCs w:val="26"/>
          <w:lang w:val="en-GB"/>
        </w:rPr>
        <w:t>rames for the SE</w:t>
      </w:r>
      <w:r>
        <w:rPr>
          <w:rFonts w:eastAsia="Times New Roman"/>
          <w:bCs/>
          <w:szCs w:val="26"/>
          <w:lang w:val="en-GB"/>
        </w:rPr>
        <w:t>S</w:t>
      </w:r>
      <w:r w:rsidRPr="005B7042">
        <w:rPr>
          <w:rFonts w:eastAsia="Times New Roman"/>
          <w:bCs/>
          <w:szCs w:val="26"/>
          <w:lang w:val="en-GB"/>
        </w:rPr>
        <w:t xml:space="preserve">A </w:t>
      </w:r>
      <w:r>
        <w:rPr>
          <w:rFonts w:eastAsia="Times New Roman"/>
          <w:bCs/>
          <w:szCs w:val="26"/>
          <w:lang w:val="en-GB"/>
        </w:rPr>
        <w:t>S</w:t>
      </w:r>
      <w:r w:rsidRPr="005B7042">
        <w:rPr>
          <w:rFonts w:eastAsia="Times New Roman"/>
          <w:bCs/>
          <w:szCs w:val="26"/>
          <w:lang w:val="en-GB"/>
        </w:rPr>
        <w:t>tudy</w:t>
      </w:r>
    </w:p>
    <w:p w14:paraId="2B779995" w14:textId="77777777" w:rsidR="00FA7C47" w:rsidRDefault="00FA7C47" w:rsidP="008B1626">
      <w:pPr>
        <w:spacing w:after="120" w:line="276" w:lineRule="auto"/>
        <w:ind w:left="709"/>
        <w:jc w:val="both"/>
        <w:rPr>
          <w:rFonts w:eastAsia="Times New Roman"/>
          <w:bCs/>
          <w:szCs w:val="26"/>
          <w:lang w:val="en-GB"/>
        </w:rPr>
      </w:pPr>
      <w:r>
        <w:rPr>
          <w:rFonts w:eastAsia="Times New Roman"/>
          <w:bCs/>
          <w:szCs w:val="26"/>
          <w:lang w:val="en-GB"/>
        </w:rPr>
        <w:t>References</w:t>
      </w:r>
    </w:p>
    <w:p w14:paraId="2B779996" w14:textId="77777777" w:rsidR="00716916" w:rsidRPr="00716916" w:rsidRDefault="00716916" w:rsidP="008B1626">
      <w:pPr>
        <w:spacing w:after="120" w:line="276" w:lineRule="auto"/>
        <w:ind w:left="709"/>
        <w:jc w:val="both"/>
        <w:rPr>
          <w:rFonts w:eastAsia="Times New Roman"/>
          <w:bCs/>
          <w:szCs w:val="26"/>
          <w:lang w:val="en-GB"/>
        </w:rPr>
      </w:pPr>
      <w:r w:rsidRPr="00716916">
        <w:rPr>
          <w:rFonts w:eastAsia="Times New Roman"/>
          <w:bCs/>
          <w:szCs w:val="26"/>
          <w:lang w:val="en-GB"/>
        </w:rPr>
        <w:t>Appendices</w:t>
      </w:r>
    </w:p>
    <w:p w14:paraId="2B779997" w14:textId="77777777" w:rsidR="00716916" w:rsidRPr="00716916" w:rsidRDefault="00716916" w:rsidP="00044F11">
      <w:pPr>
        <w:pStyle w:val="ListParagraph"/>
        <w:numPr>
          <w:ilvl w:val="0"/>
          <w:numId w:val="22"/>
        </w:numPr>
        <w:spacing w:after="120" w:line="276" w:lineRule="auto"/>
        <w:ind w:left="993" w:hanging="284"/>
        <w:contextualSpacing w:val="0"/>
        <w:jc w:val="both"/>
        <w:rPr>
          <w:rFonts w:eastAsia="Times New Roman"/>
          <w:bCs/>
          <w:szCs w:val="26"/>
          <w:lang w:val="en-GB"/>
        </w:rPr>
      </w:pPr>
      <w:r w:rsidRPr="00716916">
        <w:rPr>
          <w:rFonts w:eastAsia="Times New Roman"/>
          <w:bCs/>
          <w:szCs w:val="26"/>
          <w:lang w:val="en-GB"/>
        </w:rPr>
        <w:t>Stakeholders’ engagement methodology</w:t>
      </w:r>
    </w:p>
    <w:p w14:paraId="2B779998" w14:textId="77777777" w:rsidR="00716916" w:rsidRPr="00716916" w:rsidRDefault="00716916" w:rsidP="00044F11">
      <w:pPr>
        <w:pStyle w:val="ListParagraph"/>
        <w:numPr>
          <w:ilvl w:val="0"/>
          <w:numId w:val="22"/>
        </w:numPr>
        <w:spacing w:after="120" w:line="276" w:lineRule="auto"/>
        <w:ind w:left="993" w:hanging="284"/>
        <w:contextualSpacing w:val="0"/>
        <w:jc w:val="both"/>
        <w:rPr>
          <w:rFonts w:eastAsia="Times New Roman"/>
          <w:bCs/>
          <w:szCs w:val="26"/>
          <w:lang w:val="en-GB"/>
        </w:rPr>
      </w:pPr>
      <w:r w:rsidRPr="00716916">
        <w:rPr>
          <w:rFonts w:eastAsia="Times New Roman"/>
          <w:bCs/>
          <w:szCs w:val="26"/>
          <w:lang w:val="en-GB"/>
        </w:rPr>
        <w:t>List of stakeholders engaged or consulted</w:t>
      </w:r>
    </w:p>
    <w:p w14:paraId="2B779999" w14:textId="77777777" w:rsidR="00716916" w:rsidRPr="008B1626" w:rsidRDefault="00716916" w:rsidP="00044F11">
      <w:pPr>
        <w:pStyle w:val="ListParagraph"/>
        <w:numPr>
          <w:ilvl w:val="0"/>
          <w:numId w:val="22"/>
        </w:numPr>
        <w:spacing w:after="120" w:line="276" w:lineRule="auto"/>
        <w:ind w:left="993" w:hanging="284"/>
        <w:contextualSpacing w:val="0"/>
        <w:jc w:val="both"/>
        <w:rPr>
          <w:rFonts w:eastAsia="Times New Roman"/>
          <w:bCs/>
          <w:szCs w:val="26"/>
          <w:lang w:val="en-GB"/>
        </w:rPr>
      </w:pPr>
      <w:r w:rsidRPr="008B1626">
        <w:rPr>
          <w:rFonts w:eastAsia="Times New Roman"/>
          <w:bCs/>
          <w:szCs w:val="26"/>
          <w:lang w:val="en-GB"/>
        </w:rPr>
        <w:t>List of documents consulted</w:t>
      </w:r>
    </w:p>
    <w:p w14:paraId="2B77999A" w14:textId="77777777" w:rsidR="008B1626" w:rsidRDefault="008B1626">
      <w:pPr>
        <w:rPr>
          <w:rFonts w:eastAsia="Times New Roman"/>
          <w:bCs/>
          <w:szCs w:val="26"/>
          <w:lang w:val="en-GB"/>
        </w:rPr>
      </w:pPr>
      <w:r>
        <w:rPr>
          <w:rFonts w:eastAsia="Times New Roman"/>
          <w:bCs/>
          <w:szCs w:val="26"/>
          <w:lang w:val="en-GB"/>
        </w:rPr>
        <w:br w:type="page"/>
      </w:r>
    </w:p>
    <w:p w14:paraId="2B77999B" w14:textId="77777777" w:rsidR="008B1626" w:rsidRPr="005B7042" w:rsidRDefault="008B1626" w:rsidP="008B1626">
      <w:pPr>
        <w:spacing w:line="276" w:lineRule="auto"/>
        <w:jc w:val="center"/>
        <w:rPr>
          <w:rFonts w:eastAsia="Times New Roman"/>
          <w:b/>
          <w:bCs/>
          <w:sz w:val="24"/>
          <w:szCs w:val="24"/>
          <w:lang w:val="en-GB"/>
        </w:rPr>
      </w:pPr>
      <w:r>
        <w:rPr>
          <w:rFonts w:eastAsia="Times New Roman"/>
          <w:b/>
          <w:bCs/>
          <w:sz w:val="24"/>
          <w:szCs w:val="24"/>
          <w:lang w:val="en-GB"/>
        </w:rPr>
        <w:lastRenderedPageBreak/>
        <w:t>APPENDIX 2</w:t>
      </w:r>
    </w:p>
    <w:p w14:paraId="2B77999C" w14:textId="77777777" w:rsidR="008B1626" w:rsidRDefault="008B1626" w:rsidP="008B1626">
      <w:pPr>
        <w:spacing w:line="276" w:lineRule="auto"/>
        <w:jc w:val="center"/>
        <w:rPr>
          <w:rFonts w:cs="Arial"/>
          <w:b/>
          <w:lang w:val="en-US"/>
        </w:rPr>
      </w:pPr>
    </w:p>
    <w:p w14:paraId="2B77999D" w14:textId="77777777" w:rsidR="008B1626" w:rsidRPr="006A4E23" w:rsidRDefault="00FA7C47" w:rsidP="008B1626">
      <w:pPr>
        <w:spacing w:line="276" w:lineRule="auto"/>
        <w:jc w:val="center"/>
        <w:rPr>
          <w:rFonts w:cs="Arial"/>
          <w:b/>
          <w:sz w:val="24"/>
          <w:szCs w:val="24"/>
          <w:lang w:val="en-US"/>
        </w:rPr>
      </w:pPr>
      <w:r w:rsidRPr="00150B37">
        <w:rPr>
          <w:rFonts w:cs="Arial"/>
          <w:b/>
          <w:sz w:val="24"/>
          <w:szCs w:val="24"/>
          <w:lang w:val="en-US"/>
        </w:rPr>
        <w:t>MODEL</w:t>
      </w:r>
      <w:r w:rsidRPr="00150B37">
        <w:rPr>
          <w:rFonts w:cs="Arial"/>
          <w:sz w:val="24"/>
          <w:szCs w:val="24"/>
          <w:lang w:val="en-US"/>
        </w:rPr>
        <w:t xml:space="preserve"> </w:t>
      </w:r>
      <w:r w:rsidRPr="006A4E23">
        <w:rPr>
          <w:rFonts w:cs="Arial"/>
          <w:b/>
          <w:sz w:val="24"/>
          <w:szCs w:val="24"/>
          <w:lang w:val="en-US"/>
        </w:rPr>
        <w:t>OUTLINE FOR THE SESA REPORT</w:t>
      </w:r>
    </w:p>
    <w:p w14:paraId="2B77999E" w14:textId="77777777" w:rsidR="008B1626" w:rsidRDefault="008B1626" w:rsidP="008B1626">
      <w:pPr>
        <w:spacing w:line="276" w:lineRule="auto"/>
        <w:jc w:val="center"/>
        <w:rPr>
          <w:rFonts w:eastAsia="Times New Roman"/>
          <w:bCs/>
          <w:szCs w:val="26"/>
          <w:lang w:val="en-GB"/>
        </w:rPr>
      </w:pPr>
    </w:p>
    <w:p w14:paraId="2B77999F" w14:textId="77777777" w:rsidR="00FA7C47" w:rsidRDefault="00FA7C47" w:rsidP="008B1626">
      <w:pPr>
        <w:spacing w:line="276" w:lineRule="auto"/>
        <w:jc w:val="center"/>
        <w:rPr>
          <w:rFonts w:eastAsia="Times New Roman"/>
          <w:bCs/>
          <w:szCs w:val="26"/>
          <w:lang w:val="en-GB"/>
        </w:rPr>
      </w:pPr>
    </w:p>
    <w:p w14:paraId="2B7799A0" w14:textId="77777777" w:rsidR="008B1626" w:rsidRPr="008B1626" w:rsidRDefault="008B1626" w:rsidP="008B1626">
      <w:pPr>
        <w:spacing w:line="276" w:lineRule="auto"/>
        <w:jc w:val="both"/>
        <w:rPr>
          <w:lang w:val="en-US"/>
        </w:rPr>
      </w:pPr>
      <w:r w:rsidRPr="008B1626">
        <w:rPr>
          <w:lang w:val="en-US"/>
        </w:rPr>
        <w:t>EXECUTIVE SUMMARY</w:t>
      </w:r>
    </w:p>
    <w:p w14:paraId="2B7799A1" w14:textId="77777777" w:rsidR="008B1626" w:rsidRDefault="008B1626" w:rsidP="008B1626">
      <w:pPr>
        <w:spacing w:line="276" w:lineRule="auto"/>
        <w:jc w:val="both"/>
        <w:rPr>
          <w:lang w:val="en-US"/>
        </w:rPr>
      </w:pPr>
    </w:p>
    <w:p w14:paraId="2B7799A2" w14:textId="77777777" w:rsidR="008B1626" w:rsidRPr="008B1626" w:rsidRDefault="008B1626" w:rsidP="00044F11">
      <w:pPr>
        <w:pStyle w:val="ListParagraph"/>
        <w:numPr>
          <w:ilvl w:val="0"/>
          <w:numId w:val="24"/>
        </w:numPr>
        <w:spacing w:line="276" w:lineRule="auto"/>
        <w:jc w:val="both"/>
        <w:rPr>
          <w:lang w:val="en-US"/>
        </w:rPr>
      </w:pPr>
      <w:r w:rsidRPr="008B1626">
        <w:rPr>
          <w:lang w:val="en-US"/>
        </w:rPr>
        <w:t>INTRODUCTION</w:t>
      </w:r>
    </w:p>
    <w:p w14:paraId="2B7799A3" w14:textId="77777777" w:rsidR="008B1626" w:rsidRPr="00A9766C" w:rsidRDefault="008B1626" w:rsidP="00044F11">
      <w:pPr>
        <w:pStyle w:val="ListParagraph"/>
        <w:numPr>
          <w:ilvl w:val="1"/>
          <w:numId w:val="25"/>
        </w:numPr>
        <w:spacing w:line="276" w:lineRule="auto"/>
        <w:ind w:left="1134" w:hanging="425"/>
        <w:jc w:val="both"/>
        <w:rPr>
          <w:lang w:val="en-US"/>
        </w:rPr>
      </w:pPr>
      <w:r w:rsidRPr="00A9766C">
        <w:rPr>
          <w:lang w:val="en-US"/>
        </w:rPr>
        <w:t>Background</w:t>
      </w:r>
    </w:p>
    <w:p w14:paraId="2B7799A4" w14:textId="77777777" w:rsidR="008B1626" w:rsidRPr="00A9766C" w:rsidRDefault="008B1626" w:rsidP="00044F11">
      <w:pPr>
        <w:pStyle w:val="ListParagraph"/>
        <w:numPr>
          <w:ilvl w:val="1"/>
          <w:numId w:val="25"/>
        </w:numPr>
        <w:spacing w:line="276" w:lineRule="auto"/>
        <w:ind w:left="1134" w:hanging="425"/>
        <w:jc w:val="both"/>
        <w:rPr>
          <w:lang w:val="en-US"/>
        </w:rPr>
      </w:pPr>
      <w:r w:rsidRPr="00A9766C">
        <w:rPr>
          <w:lang w:val="en-US"/>
        </w:rPr>
        <w:t>Objectives of the Assessment</w:t>
      </w:r>
    </w:p>
    <w:p w14:paraId="2B7799A5" w14:textId="77777777" w:rsidR="008B1626" w:rsidRPr="00A9766C" w:rsidRDefault="008B1626" w:rsidP="00044F11">
      <w:pPr>
        <w:pStyle w:val="ListParagraph"/>
        <w:numPr>
          <w:ilvl w:val="1"/>
          <w:numId w:val="25"/>
        </w:numPr>
        <w:spacing w:line="276" w:lineRule="auto"/>
        <w:ind w:left="1134" w:hanging="425"/>
        <w:jc w:val="both"/>
        <w:rPr>
          <w:lang w:val="en-US"/>
        </w:rPr>
      </w:pPr>
      <w:r w:rsidRPr="00A9766C">
        <w:rPr>
          <w:lang w:val="en-US"/>
        </w:rPr>
        <w:t>Approach</w:t>
      </w:r>
    </w:p>
    <w:p w14:paraId="2B7799A6" w14:textId="77777777" w:rsidR="008B1626" w:rsidRPr="00A9766C" w:rsidRDefault="008B1626" w:rsidP="00044F11">
      <w:pPr>
        <w:pStyle w:val="ListParagraph"/>
        <w:numPr>
          <w:ilvl w:val="1"/>
          <w:numId w:val="25"/>
        </w:numPr>
        <w:spacing w:line="276" w:lineRule="auto"/>
        <w:ind w:left="1134" w:hanging="425"/>
        <w:jc w:val="both"/>
        <w:rPr>
          <w:lang w:val="en-US"/>
        </w:rPr>
      </w:pPr>
      <w:r w:rsidRPr="00A9766C">
        <w:rPr>
          <w:lang w:val="en-US"/>
        </w:rPr>
        <w:t>Structure of the Report</w:t>
      </w:r>
    </w:p>
    <w:p w14:paraId="2B7799A7" w14:textId="77777777" w:rsidR="008B1626" w:rsidRPr="00A9766C" w:rsidRDefault="008B1626" w:rsidP="00044F11">
      <w:pPr>
        <w:pStyle w:val="ListParagraph"/>
        <w:numPr>
          <w:ilvl w:val="1"/>
          <w:numId w:val="25"/>
        </w:numPr>
        <w:spacing w:line="276" w:lineRule="auto"/>
        <w:ind w:left="1134" w:hanging="425"/>
        <w:jc w:val="both"/>
        <w:rPr>
          <w:lang w:val="en-US"/>
        </w:rPr>
      </w:pPr>
      <w:r w:rsidRPr="00A9766C">
        <w:rPr>
          <w:lang w:val="en-US"/>
        </w:rPr>
        <w:t>Process for participatory dialogue and analysis</w:t>
      </w:r>
    </w:p>
    <w:p w14:paraId="2B7799A8" w14:textId="77777777" w:rsidR="008B1626" w:rsidRDefault="008B1626" w:rsidP="008B1626">
      <w:pPr>
        <w:spacing w:line="276" w:lineRule="auto"/>
        <w:jc w:val="both"/>
        <w:rPr>
          <w:lang w:val="en-US"/>
        </w:rPr>
      </w:pPr>
    </w:p>
    <w:p w14:paraId="2B7799A9" w14:textId="77777777" w:rsidR="008B1626" w:rsidRPr="008B1626" w:rsidRDefault="008B1626" w:rsidP="00044F11">
      <w:pPr>
        <w:pStyle w:val="ListParagraph"/>
        <w:numPr>
          <w:ilvl w:val="0"/>
          <w:numId w:val="24"/>
        </w:numPr>
        <w:spacing w:line="276" w:lineRule="auto"/>
        <w:jc w:val="both"/>
        <w:rPr>
          <w:lang w:val="en-US"/>
        </w:rPr>
      </w:pPr>
      <w:r w:rsidRPr="008B1626">
        <w:rPr>
          <w:lang w:val="en-US"/>
        </w:rPr>
        <w:t>POLICY, LEGAL AND INSTITUTIONAL FRAMEWORK</w:t>
      </w:r>
    </w:p>
    <w:p w14:paraId="2B7799AA" w14:textId="77777777" w:rsidR="00A9766C" w:rsidRPr="00A9766C" w:rsidRDefault="009E114F" w:rsidP="00044F11">
      <w:pPr>
        <w:pStyle w:val="ListParagraph"/>
        <w:numPr>
          <w:ilvl w:val="1"/>
          <w:numId w:val="24"/>
        </w:numPr>
        <w:spacing w:line="276" w:lineRule="auto"/>
        <w:ind w:left="1134" w:hanging="425"/>
        <w:jc w:val="both"/>
        <w:rPr>
          <w:lang w:val="en-US"/>
        </w:rPr>
      </w:pPr>
      <w:r>
        <w:rPr>
          <w:lang w:val="en-US"/>
        </w:rPr>
        <w:t xml:space="preserve">National </w:t>
      </w:r>
      <w:r w:rsidR="00A9766C" w:rsidRPr="00A9766C">
        <w:rPr>
          <w:lang w:val="en-US"/>
        </w:rPr>
        <w:t xml:space="preserve">Policy, Legal and Regulatory Framework </w:t>
      </w:r>
    </w:p>
    <w:p w14:paraId="2B7799AB" w14:textId="77777777" w:rsidR="00A9766C" w:rsidRPr="00A9766C" w:rsidRDefault="00A9766C" w:rsidP="00044F11">
      <w:pPr>
        <w:pStyle w:val="ListParagraph"/>
        <w:numPr>
          <w:ilvl w:val="1"/>
          <w:numId w:val="24"/>
        </w:numPr>
        <w:spacing w:line="276" w:lineRule="auto"/>
        <w:ind w:left="1134" w:hanging="425"/>
        <w:jc w:val="both"/>
        <w:rPr>
          <w:lang w:val="en-US"/>
        </w:rPr>
      </w:pPr>
      <w:r w:rsidRPr="00A9766C">
        <w:rPr>
          <w:lang w:val="en-US"/>
        </w:rPr>
        <w:t>Institutional Roles and Responsibilities</w:t>
      </w:r>
    </w:p>
    <w:p w14:paraId="2B7799AC" w14:textId="77777777" w:rsidR="00A9766C" w:rsidRPr="00A9766C" w:rsidRDefault="00A9766C" w:rsidP="00044F11">
      <w:pPr>
        <w:pStyle w:val="ListParagraph"/>
        <w:numPr>
          <w:ilvl w:val="1"/>
          <w:numId w:val="24"/>
        </w:numPr>
        <w:spacing w:line="276" w:lineRule="auto"/>
        <w:ind w:left="1134" w:hanging="425"/>
        <w:jc w:val="both"/>
        <w:rPr>
          <w:lang w:val="en-US"/>
        </w:rPr>
      </w:pPr>
      <w:r w:rsidRPr="00A9766C">
        <w:rPr>
          <w:lang w:val="en-US"/>
        </w:rPr>
        <w:t xml:space="preserve">Public participation and Consultation Mechanisms </w:t>
      </w:r>
    </w:p>
    <w:p w14:paraId="2B7799AD" w14:textId="26ADFAA2" w:rsidR="00A9766C" w:rsidRPr="00A9766C" w:rsidRDefault="5052910E" w:rsidP="00044F11">
      <w:pPr>
        <w:pStyle w:val="ListParagraph"/>
        <w:numPr>
          <w:ilvl w:val="1"/>
          <w:numId w:val="24"/>
        </w:numPr>
        <w:spacing w:line="276" w:lineRule="auto"/>
        <w:ind w:left="1134" w:hanging="425"/>
        <w:jc w:val="both"/>
        <w:rPr>
          <w:lang w:val="en-US"/>
        </w:rPr>
      </w:pPr>
      <w:r w:rsidRPr="21AD49C7">
        <w:rPr>
          <w:lang w:val="en-US"/>
        </w:rPr>
        <w:t xml:space="preserve">World Bank </w:t>
      </w:r>
      <w:r w:rsidR="290772AF" w:rsidRPr="21AD49C7">
        <w:rPr>
          <w:lang w:val="en-US"/>
        </w:rPr>
        <w:t>ESF</w:t>
      </w:r>
    </w:p>
    <w:p w14:paraId="2B7799AE" w14:textId="77777777" w:rsidR="00A9766C" w:rsidRDefault="00A9766C" w:rsidP="008B1626">
      <w:pPr>
        <w:spacing w:line="276" w:lineRule="auto"/>
        <w:jc w:val="both"/>
        <w:rPr>
          <w:lang w:val="en-US"/>
        </w:rPr>
      </w:pPr>
    </w:p>
    <w:p w14:paraId="2B7799AF" w14:textId="70A38FA1" w:rsidR="00A9766C" w:rsidRPr="008B1626" w:rsidRDefault="00A9766C" w:rsidP="00044F11">
      <w:pPr>
        <w:pStyle w:val="ListParagraph"/>
        <w:numPr>
          <w:ilvl w:val="0"/>
          <w:numId w:val="24"/>
        </w:numPr>
        <w:spacing w:line="276" w:lineRule="auto"/>
        <w:jc w:val="both"/>
        <w:rPr>
          <w:lang w:val="en-US"/>
        </w:rPr>
      </w:pPr>
      <w:r w:rsidRPr="5EB2A394">
        <w:rPr>
          <w:lang w:val="en-US"/>
        </w:rPr>
        <w:t>DESCRIPTION OF THE STRATEGIC PLAN</w:t>
      </w:r>
    </w:p>
    <w:p w14:paraId="2B7799B0" w14:textId="77777777" w:rsidR="00A9766C" w:rsidRPr="008B1626" w:rsidRDefault="00A9766C" w:rsidP="00044F11">
      <w:pPr>
        <w:pStyle w:val="ListParagraph"/>
        <w:numPr>
          <w:ilvl w:val="1"/>
          <w:numId w:val="24"/>
        </w:numPr>
        <w:spacing w:line="276" w:lineRule="auto"/>
        <w:ind w:left="1134" w:hanging="425"/>
        <w:jc w:val="both"/>
        <w:rPr>
          <w:lang w:val="en-US"/>
        </w:rPr>
      </w:pPr>
      <w:r>
        <w:rPr>
          <w:lang w:val="en-US"/>
        </w:rPr>
        <w:t xml:space="preserve">Objectives </w:t>
      </w:r>
    </w:p>
    <w:p w14:paraId="2B7799B1" w14:textId="77777777" w:rsidR="00A9766C" w:rsidRPr="008B1626" w:rsidRDefault="00A9766C" w:rsidP="00044F11">
      <w:pPr>
        <w:pStyle w:val="ListParagraph"/>
        <w:numPr>
          <w:ilvl w:val="1"/>
          <w:numId w:val="24"/>
        </w:numPr>
        <w:spacing w:line="276" w:lineRule="auto"/>
        <w:ind w:left="1134" w:hanging="425"/>
        <w:jc w:val="both"/>
        <w:rPr>
          <w:lang w:val="en-US"/>
        </w:rPr>
      </w:pPr>
      <w:r>
        <w:rPr>
          <w:lang w:val="en-US"/>
        </w:rPr>
        <w:t xml:space="preserve">Scope </w:t>
      </w:r>
    </w:p>
    <w:p w14:paraId="2B7799B2" w14:textId="77777777" w:rsidR="00A9766C" w:rsidRPr="008B1626" w:rsidRDefault="00A9766C" w:rsidP="00044F11">
      <w:pPr>
        <w:pStyle w:val="ListParagraph"/>
        <w:numPr>
          <w:ilvl w:val="1"/>
          <w:numId w:val="24"/>
        </w:numPr>
        <w:spacing w:line="276" w:lineRule="auto"/>
        <w:ind w:left="1134" w:hanging="425"/>
        <w:jc w:val="both"/>
        <w:rPr>
          <w:lang w:val="en-US"/>
        </w:rPr>
      </w:pPr>
      <w:r>
        <w:rPr>
          <w:lang w:val="en-US"/>
        </w:rPr>
        <w:t>Alternatives</w:t>
      </w:r>
    </w:p>
    <w:p w14:paraId="2B7799B3" w14:textId="77777777" w:rsidR="00A9766C" w:rsidRPr="008B1626" w:rsidRDefault="00A9766C" w:rsidP="00044F11">
      <w:pPr>
        <w:pStyle w:val="ListParagraph"/>
        <w:numPr>
          <w:ilvl w:val="1"/>
          <w:numId w:val="24"/>
        </w:numPr>
        <w:spacing w:line="276" w:lineRule="auto"/>
        <w:ind w:left="1134" w:hanging="425"/>
        <w:jc w:val="both"/>
        <w:rPr>
          <w:lang w:val="en-US"/>
        </w:rPr>
      </w:pPr>
      <w:r>
        <w:rPr>
          <w:lang w:val="en-US"/>
        </w:rPr>
        <w:t>Relation with Related Policies and other Plans</w:t>
      </w:r>
    </w:p>
    <w:p w14:paraId="2B7799B4" w14:textId="77777777" w:rsidR="00A9766C" w:rsidRDefault="00A9766C" w:rsidP="008B1626">
      <w:pPr>
        <w:spacing w:line="276" w:lineRule="auto"/>
        <w:jc w:val="both"/>
        <w:rPr>
          <w:lang w:val="en-US"/>
        </w:rPr>
      </w:pPr>
    </w:p>
    <w:p w14:paraId="2B7799B5" w14:textId="77777777" w:rsidR="00A9766C" w:rsidRPr="008B1626" w:rsidRDefault="00A9766C" w:rsidP="00044F11">
      <w:pPr>
        <w:pStyle w:val="ListParagraph"/>
        <w:numPr>
          <w:ilvl w:val="0"/>
          <w:numId w:val="24"/>
        </w:numPr>
        <w:spacing w:line="276" w:lineRule="auto"/>
        <w:jc w:val="both"/>
        <w:rPr>
          <w:lang w:val="en-US"/>
        </w:rPr>
      </w:pPr>
      <w:r>
        <w:rPr>
          <w:lang w:val="en-US"/>
        </w:rPr>
        <w:t xml:space="preserve">ENVIRONMENTAL AND SOCIAL BASELINE </w:t>
      </w:r>
      <w:r w:rsidR="007C4020">
        <w:rPr>
          <w:lang w:val="en-US"/>
        </w:rPr>
        <w:t>CHARACTERISTICS</w:t>
      </w:r>
    </w:p>
    <w:p w14:paraId="2B7799B6" w14:textId="77777777" w:rsidR="009E114F" w:rsidRDefault="009E114F" w:rsidP="00044F11">
      <w:pPr>
        <w:pStyle w:val="ListParagraph"/>
        <w:numPr>
          <w:ilvl w:val="1"/>
          <w:numId w:val="24"/>
        </w:numPr>
        <w:spacing w:line="276" w:lineRule="auto"/>
        <w:ind w:left="1134" w:hanging="425"/>
        <w:jc w:val="both"/>
        <w:rPr>
          <w:lang w:val="en-US"/>
        </w:rPr>
      </w:pPr>
      <w:r>
        <w:rPr>
          <w:lang w:val="en-US"/>
        </w:rPr>
        <w:t>Data Collection Methodology</w:t>
      </w:r>
    </w:p>
    <w:p w14:paraId="2B7799B7" w14:textId="77777777" w:rsidR="00A9766C" w:rsidRPr="008B1626" w:rsidRDefault="00A9766C" w:rsidP="00044F11">
      <w:pPr>
        <w:pStyle w:val="ListParagraph"/>
        <w:numPr>
          <w:ilvl w:val="1"/>
          <w:numId w:val="24"/>
        </w:numPr>
        <w:spacing w:line="276" w:lineRule="auto"/>
        <w:ind w:left="1134" w:hanging="425"/>
        <w:jc w:val="both"/>
        <w:rPr>
          <w:lang w:val="en-US"/>
        </w:rPr>
      </w:pPr>
      <w:r>
        <w:rPr>
          <w:lang w:val="en-US"/>
        </w:rPr>
        <w:t>Physical Environment</w:t>
      </w:r>
    </w:p>
    <w:p w14:paraId="2B7799B8" w14:textId="77777777" w:rsidR="00A9766C" w:rsidRPr="008B1626" w:rsidRDefault="00A9766C" w:rsidP="00044F11">
      <w:pPr>
        <w:pStyle w:val="ListParagraph"/>
        <w:numPr>
          <w:ilvl w:val="1"/>
          <w:numId w:val="24"/>
        </w:numPr>
        <w:spacing w:line="276" w:lineRule="auto"/>
        <w:ind w:left="1134" w:hanging="425"/>
        <w:jc w:val="both"/>
        <w:rPr>
          <w:lang w:val="en-US"/>
        </w:rPr>
      </w:pPr>
      <w:r>
        <w:rPr>
          <w:lang w:val="en-US"/>
        </w:rPr>
        <w:t xml:space="preserve">Biological Environment </w:t>
      </w:r>
    </w:p>
    <w:p w14:paraId="2B7799B9" w14:textId="77777777" w:rsidR="00A9766C" w:rsidRDefault="00A9766C" w:rsidP="00044F11">
      <w:pPr>
        <w:pStyle w:val="ListParagraph"/>
        <w:numPr>
          <w:ilvl w:val="1"/>
          <w:numId w:val="24"/>
        </w:numPr>
        <w:spacing w:line="276" w:lineRule="auto"/>
        <w:ind w:left="1134" w:hanging="425"/>
        <w:jc w:val="both"/>
        <w:rPr>
          <w:lang w:val="en-US"/>
        </w:rPr>
      </w:pPr>
      <w:r>
        <w:rPr>
          <w:lang w:val="en-US"/>
        </w:rPr>
        <w:t>Social Environment</w:t>
      </w:r>
    </w:p>
    <w:p w14:paraId="2B7799BA" w14:textId="4DC9F45F" w:rsidR="007C4020" w:rsidRPr="007C4020" w:rsidRDefault="007C4020" w:rsidP="007C4020">
      <w:pPr>
        <w:pStyle w:val="ListParagraph"/>
        <w:numPr>
          <w:ilvl w:val="1"/>
          <w:numId w:val="24"/>
        </w:numPr>
        <w:spacing w:line="276" w:lineRule="auto"/>
        <w:ind w:left="1134" w:hanging="425"/>
        <w:jc w:val="both"/>
        <w:rPr>
          <w:lang w:val="en-US"/>
        </w:rPr>
      </w:pPr>
      <w:r w:rsidRPr="5EB2A394">
        <w:rPr>
          <w:lang w:val="en-US"/>
        </w:rPr>
        <w:t>Anticipated Features of Future Environmental and Social Characteristics in “No Plan” Case</w:t>
      </w:r>
    </w:p>
    <w:p w14:paraId="2B7799BB" w14:textId="77777777" w:rsidR="00A9766C" w:rsidRDefault="00A9766C" w:rsidP="008B1626">
      <w:pPr>
        <w:spacing w:line="276" w:lineRule="auto"/>
        <w:jc w:val="both"/>
        <w:rPr>
          <w:lang w:val="en-US"/>
        </w:rPr>
      </w:pPr>
    </w:p>
    <w:p w14:paraId="2B7799BC" w14:textId="77777777" w:rsidR="009E114F" w:rsidRPr="008B1626" w:rsidRDefault="009E114F" w:rsidP="00044F11">
      <w:pPr>
        <w:pStyle w:val="ListParagraph"/>
        <w:numPr>
          <w:ilvl w:val="0"/>
          <w:numId w:val="24"/>
        </w:numPr>
        <w:spacing w:line="276" w:lineRule="auto"/>
        <w:jc w:val="both"/>
        <w:rPr>
          <w:lang w:val="en-US"/>
        </w:rPr>
      </w:pPr>
      <w:r w:rsidRPr="008B1626">
        <w:rPr>
          <w:lang w:val="en-US"/>
        </w:rPr>
        <w:t>ASSESSMENT OF POTENTIAL ENVIRONMENTAL AND SOCIAL IMPACTS</w:t>
      </w:r>
      <w:r>
        <w:rPr>
          <w:lang w:val="en-US"/>
        </w:rPr>
        <w:t xml:space="preserve"> AND MITIGATION MEASURES</w:t>
      </w:r>
    </w:p>
    <w:p w14:paraId="2B7799BD" w14:textId="77777777" w:rsidR="009E114F" w:rsidRDefault="009E114F" w:rsidP="00044F11">
      <w:pPr>
        <w:pStyle w:val="ListParagraph"/>
        <w:numPr>
          <w:ilvl w:val="1"/>
          <w:numId w:val="24"/>
        </w:numPr>
        <w:spacing w:line="276" w:lineRule="auto"/>
        <w:ind w:left="1134" w:hanging="425"/>
        <w:jc w:val="both"/>
        <w:rPr>
          <w:lang w:val="en-US"/>
        </w:rPr>
      </w:pPr>
      <w:r>
        <w:rPr>
          <w:lang w:val="en-US"/>
        </w:rPr>
        <w:t>Assessment Methodology</w:t>
      </w:r>
    </w:p>
    <w:p w14:paraId="2B7799BE" w14:textId="77777777" w:rsidR="009E114F" w:rsidRDefault="009E114F" w:rsidP="00044F11">
      <w:pPr>
        <w:pStyle w:val="ListParagraph"/>
        <w:numPr>
          <w:ilvl w:val="1"/>
          <w:numId w:val="24"/>
        </w:numPr>
        <w:spacing w:line="276" w:lineRule="auto"/>
        <w:ind w:left="1134" w:hanging="425"/>
        <w:jc w:val="both"/>
        <w:rPr>
          <w:lang w:val="en-US"/>
        </w:rPr>
      </w:pPr>
      <w:r w:rsidRPr="008B1626">
        <w:rPr>
          <w:lang w:val="en-US"/>
        </w:rPr>
        <w:t xml:space="preserve">Key </w:t>
      </w:r>
      <w:r>
        <w:rPr>
          <w:lang w:val="en-US"/>
        </w:rPr>
        <w:t>E</w:t>
      </w:r>
      <w:r w:rsidRPr="008B1626">
        <w:rPr>
          <w:lang w:val="en-US"/>
        </w:rPr>
        <w:t xml:space="preserve">nvironmental and </w:t>
      </w:r>
      <w:r>
        <w:rPr>
          <w:lang w:val="en-US"/>
        </w:rPr>
        <w:t>S</w:t>
      </w:r>
      <w:r w:rsidRPr="008B1626">
        <w:rPr>
          <w:lang w:val="en-US"/>
        </w:rPr>
        <w:t xml:space="preserve">ocial </w:t>
      </w:r>
      <w:r>
        <w:rPr>
          <w:lang w:val="en-US"/>
        </w:rPr>
        <w:t>I</w:t>
      </w:r>
      <w:r w:rsidRPr="008B1626">
        <w:rPr>
          <w:lang w:val="en-US"/>
        </w:rPr>
        <w:t>ssues</w:t>
      </w:r>
    </w:p>
    <w:p w14:paraId="2B7799BF" w14:textId="77777777" w:rsidR="009E114F" w:rsidRPr="008B1626" w:rsidRDefault="009E114F" w:rsidP="00044F11">
      <w:pPr>
        <w:pStyle w:val="ListParagraph"/>
        <w:numPr>
          <w:ilvl w:val="1"/>
          <w:numId w:val="24"/>
        </w:numPr>
        <w:spacing w:line="276" w:lineRule="auto"/>
        <w:ind w:left="1134" w:hanging="425"/>
        <w:jc w:val="both"/>
        <w:rPr>
          <w:lang w:val="en-US"/>
        </w:rPr>
      </w:pPr>
      <w:r>
        <w:rPr>
          <w:lang w:val="en-US"/>
        </w:rPr>
        <w:t>Physical Environment</w:t>
      </w:r>
    </w:p>
    <w:p w14:paraId="2B7799C0" w14:textId="77777777" w:rsidR="009E114F" w:rsidRPr="008B1626" w:rsidRDefault="009E114F" w:rsidP="00044F11">
      <w:pPr>
        <w:pStyle w:val="ListParagraph"/>
        <w:numPr>
          <w:ilvl w:val="1"/>
          <w:numId w:val="24"/>
        </w:numPr>
        <w:spacing w:line="276" w:lineRule="auto"/>
        <w:ind w:left="1134" w:hanging="425"/>
        <w:jc w:val="both"/>
        <w:rPr>
          <w:lang w:val="en-US"/>
        </w:rPr>
      </w:pPr>
      <w:r>
        <w:rPr>
          <w:lang w:val="en-US"/>
        </w:rPr>
        <w:t xml:space="preserve">Biological Environment </w:t>
      </w:r>
    </w:p>
    <w:p w14:paraId="2B7799C1" w14:textId="77777777" w:rsidR="009E114F" w:rsidRPr="008B1626" w:rsidRDefault="009E114F" w:rsidP="00044F11">
      <w:pPr>
        <w:pStyle w:val="ListParagraph"/>
        <w:numPr>
          <w:ilvl w:val="1"/>
          <w:numId w:val="24"/>
        </w:numPr>
        <w:spacing w:line="276" w:lineRule="auto"/>
        <w:ind w:left="1134" w:hanging="425"/>
        <w:jc w:val="both"/>
        <w:rPr>
          <w:lang w:val="en-US"/>
        </w:rPr>
      </w:pPr>
      <w:r>
        <w:rPr>
          <w:lang w:val="en-US"/>
        </w:rPr>
        <w:t>Social Environment</w:t>
      </w:r>
    </w:p>
    <w:p w14:paraId="2B7799C2" w14:textId="77777777" w:rsidR="009E114F" w:rsidRDefault="009E114F" w:rsidP="008B1626">
      <w:pPr>
        <w:spacing w:line="276" w:lineRule="auto"/>
        <w:jc w:val="both"/>
        <w:rPr>
          <w:lang w:val="en-US"/>
        </w:rPr>
      </w:pPr>
    </w:p>
    <w:p w14:paraId="6ED7190C" w14:textId="168C700E" w:rsidR="00C55C5E" w:rsidRDefault="00C55C5E" w:rsidP="00044F11">
      <w:pPr>
        <w:pStyle w:val="ListParagraph"/>
        <w:numPr>
          <w:ilvl w:val="0"/>
          <w:numId w:val="24"/>
        </w:numPr>
        <w:spacing w:line="276" w:lineRule="auto"/>
        <w:jc w:val="both"/>
        <w:rPr>
          <w:lang w:val="en-US"/>
        </w:rPr>
      </w:pPr>
      <w:r>
        <w:rPr>
          <w:lang w:val="en-US"/>
        </w:rPr>
        <w:t>ANALYSIS OF ALTERNATIVES</w:t>
      </w:r>
    </w:p>
    <w:p w14:paraId="6EFB733B" w14:textId="68664BD1" w:rsidR="00C55C5E" w:rsidRDefault="00DF40F0" w:rsidP="00C55C5E">
      <w:pPr>
        <w:pStyle w:val="ListParagraph"/>
        <w:numPr>
          <w:ilvl w:val="1"/>
          <w:numId w:val="24"/>
        </w:numPr>
        <w:spacing w:line="276" w:lineRule="auto"/>
        <w:ind w:left="1134" w:hanging="425"/>
        <w:jc w:val="both"/>
        <w:rPr>
          <w:lang w:val="en-US"/>
        </w:rPr>
      </w:pPr>
      <w:r>
        <w:rPr>
          <w:lang w:val="en-US"/>
        </w:rPr>
        <w:t>Alternatives to Proposed Activities</w:t>
      </w:r>
    </w:p>
    <w:p w14:paraId="1F3A3ACF" w14:textId="525EB0BE" w:rsidR="00DF40F0" w:rsidRPr="003B085B" w:rsidRDefault="00DF40F0" w:rsidP="003B085B">
      <w:pPr>
        <w:pStyle w:val="ListParagraph"/>
        <w:numPr>
          <w:ilvl w:val="1"/>
          <w:numId w:val="24"/>
        </w:numPr>
        <w:spacing w:line="276" w:lineRule="auto"/>
        <w:ind w:left="1134" w:hanging="425"/>
        <w:jc w:val="both"/>
        <w:rPr>
          <w:lang w:val="en-US"/>
        </w:rPr>
      </w:pPr>
      <w:r>
        <w:rPr>
          <w:lang w:val="en-US"/>
        </w:rPr>
        <w:t>Alternative</w:t>
      </w:r>
      <w:r w:rsidR="003B085B">
        <w:rPr>
          <w:lang w:val="en-US"/>
        </w:rPr>
        <w:t>s for</w:t>
      </w:r>
      <w:r>
        <w:rPr>
          <w:lang w:val="en-US"/>
        </w:rPr>
        <w:t xml:space="preserve"> Impact Mitigation Measures and </w:t>
      </w:r>
      <w:r w:rsidR="003B085B">
        <w:rPr>
          <w:lang w:val="en-US"/>
        </w:rPr>
        <w:t>Need for I</w:t>
      </w:r>
      <w:r w:rsidR="003B085B" w:rsidRPr="003B085B">
        <w:rPr>
          <w:lang w:val="en-US"/>
        </w:rPr>
        <w:t xml:space="preserve">nstitutional </w:t>
      </w:r>
      <w:r w:rsidR="003B085B">
        <w:rPr>
          <w:lang w:val="en-US"/>
        </w:rPr>
        <w:t>D</w:t>
      </w:r>
      <w:r w:rsidR="003B085B" w:rsidRPr="003B085B">
        <w:rPr>
          <w:lang w:val="en-US"/>
        </w:rPr>
        <w:t>evelopment/</w:t>
      </w:r>
      <w:r w:rsidR="003B085B">
        <w:rPr>
          <w:lang w:val="en-US"/>
        </w:rPr>
        <w:t>T</w:t>
      </w:r>
      <w:r w:rsidR="003B085B" w:rsidRPr="003B085B">
        <w:rPr>
          <w:lang w:val="en-US"/>
        </w:rPr>
        <w:t>raining</w:t>
      </w:r>
    </w:p>
    <w:p w14:paraId="1525B903" w14:textId="2E3415EF" w:rsidR="00DF40F0" w:rsidRPr="00DF40F0" w:rsidRDefault="00DF40F0" w:rsidP="00DF40F0">
      <w:pPr>
        <w:pStyle w:val="ListParagraph"/>
        <w:numPr>
          <w:ilvl w:val="1"/>
          <w:numId w:val="24"/>
        </w:numPr>
        <w:spacing w:line="276" w:lineRule="auto"/>
        <w:ind w:left="1134" w:hanging="425"/>
        <w:jc w:val="both"/>
        <w:rPr>
          <w:lang w:val="en-US"/>
        </w:rPr>
      </w:pPr>
      <w:r>
        <w:rPr>
          <w:lang w:val="en-US"/>
        </w:rPr>
        <w:t>No Action Alternative</w:t>
      </w:r>
    </w:p>
    <w:p w14:paraId="3E246D93" w14:textId="77777777" w:rsidR="00C55C5E" w:rsidRDefault="00C55C5E" w:rsidP="003B085B">
      <w:pPr>
        <w:pStyle w:val="ListParagraph"/>
        <w:spacing w:line="276" w:lineRule="auto"/>
        <w:jc w:val="both"/>
        <w:rPr>
          <w:lang w:val="en-US"/>
        </w:rPr>
      </w:pPr>
    </w:p>
    <w:p w14:paraId="2B7799C3" w14:textId="77777777" w:rsidR="00FA7C47" w:rsidRPr="008B1626" w:rsidRDefault="00FA7C47" w:rsidP="00044F11">
      <w:pPr>
        <w:pStyle w:val="ListParagraph"/>
        <w:numPr>
          <w:ilvl w:val="0"/>
          <w:numId w:val="24"/>
        </w:numPr>
        <w:spacing w:line="276" w:lineRule="auto"/>
        <w:jc w:val="both"/>
        <w:rPr>
          <w:lang w:val="en-US"/>
        </w:rPr>
      </w:pPr>
      <w:r>
        <w:rPr>
          <w:lang w:val="en-US"/>
        </w:rPr>
        <w:lastRenderedPageBreak/>
        <w:t>STAKEHOLDER CONSULTATIONS</w:t>
      </w:r>
    </w:p>
    <w:p w14:paraId="2B7799C4" w14:textId="77777777" w:rsidR="00FA7C47" w:rsidRDefault="00FA7C47" w:rsidP="008B1626">
      <w:pPr>
        <w:spacing w:line="276" w:lineRule="auto"/>
        <w:jc w:val="both"/>
        <w:rPr>
          <w:lang w:val="en-US"/>
        </w:rPr>
      </w:pPr>
    </w:p>
    <w:p w14:paraId="2B7799C5" w14:textId="77777777" w:rsidR="00FA7C47" w:rsidRDefault="00FA7C47" w:rsidP="00044F11">
      <w:pPr>
        <w:pStyle w:val="ListParagraph"/>
        <w:numPr>
          <w:ilvl w:val="0"/>
          <w:numId w:val="24"/>
        </w:numPr>
        <w:spacing w:line="276" w:lineRule="auto"/>
        <w:jc w:val="both"/>
        <w:rPr>
          <w:lang w:val="en-US"/>
        </w:rPr>
      </w:pPr>
      <w:r>
        <w:rPr>
          <w:lang w:val="en-US"/>
        </w:rPr>
        <w:t>MONITORING ACTIVITIES FOR ENVIRONMENTAL AND SOCIAL IMPACTS</w:t>
      </w:r>
    </w:p>
    <w:p w14:paraId="2B7799C6" w14:textId="77777777" w:rsidR="00FA7C47" w:rsidRPr="00FA7C47" w:rsidRDefault="00FA7C47" w:rsidP="00FA7C47">
      <w:pPr>
        <w:pStyle w:val="ListParagraph"/>
        <w:rPr>
          <w:lang w:val="en-US"/>
        </w:rPr>
      </w:pPr>
    </w:p>
    <w:p w14:paraId="2B7799C8" w14:textId="77777777" w:rsidR="00FA7C47" w:rsidRPr="008B1626" w:rsidRDefault="00FA7C47" w:rsidP="00044F11">
      <w:pPr>
        <w:pStyle w:val="ListParagraph"/>
        <w:numPr>
          <w:ilvl w:val="0"/>
          <w:numId w:val="24"/>
        </w:numPr>
        <w:spacing w:line="276" w:lineRule="auto"/>
        <w:jc w:val="both"/>
        <w:rPr>
          <w:lang w:val="en-US"/>
        </w:rPr>
      </w:pPr>
      <w:r w:rsidRPr="008B1626">
        <w:rPr>
          <w:lang w:val="en-US"/>
        </w:rPr>
        <w:t>FINDINGS AND RECOMENDATIONS</w:t>
      </w:r>
    </w:p>
    <w:p w14:paraId="2B7799C9" w14:textId="77777777" w:rsidR="00FA7C47" w:rsidRDefault="00FA7C47" w:rsidP="00044F11">
      <w:pPr>
        <w:pStyle w:val="ListParagraph"/>
        <w:numPr>
          <w:ilvl w:val="1"/>
          <w:numId w:val="24"/>
        </w:numPr>
        <w:spacing w:line="276" w:lineRule="auto"/>
        <w:ind w:left="1134" w:hanging="425"/>
        <w:jc w:val="both"/>
        <w:rPr>
          <w:lang w:val="en-US"/>
        </w:rPr>
      </w:pPr>
      <w:r w:rsidRPr="008B1626">
        <w:rPr>
          <w:lang w:val="en-US"/>
        </w:rPr>
        <w:t xml:space="preserve">Summary of </w:t>
      </w:r>
      <w:r w:rsidR="00A53D7E">
        <w:rPr>
          <w:lang w:val="en-US"/>
        </w:rPr>
        <w:t>K</w:t>
      </w:r>
      <w:r w:rsidRPr="008B1626">
        <w:rPr>
          <w:lang w:val="en-US"/>
        </w:rPr>
        <w:t xml:space="preserve">ey </w:t>
      </w:r>
      <w:r>
        <w:rPr>
          <w:lang w:val="en-US"/>
        </w:rPr>
        <w:t>F</w:t>
      </w:r>
      <w:r w:rsidRPr="008B1626">
        <w:rPr>
          <w:lang w:val="en-US"/>
        </w:rPr>
        <w:t xml:space="preserve">indings </w:t>
      </w:r>
    </w:p>
    <w:p w14:paraId="2B7799CA" w14:textId="57B0B51B" w:rsidR="00FA7C47" w:rsidRDefault="00FA7C47" w:rsidP="00044F11">
      <w:pPr>
        <w:pStyle w:val="ListParagraph"/>
        <w:numPr>
          <w:ilvl w:val="1"/>
          <w:numId w:val="24"/>
        </w:numPr>
        <w:spacing w:line="276" w:lineRule="auto"/>
        <w:ind w:left="1134" w:hanging="425"/>
        <w:jc w:val="both"/>
        <w:rPr>
          <w:lang w:val="en-US"/>
        </w:rPr>
      </w:pPr>
      <w:r w:rsidRPr="5EB2A394">
        <w:rPr>
          <w:lang w:val="en-US"/>
        </w:rPr>
        <w:t xml:space="preserve">Recommendations for </w:t>
      </w:r>
      <w:r w:rsidR="00A53D7E" w:rsidRPr="5EB2A394">
        <w:rPr>
          <w:lang w:val="en-US"/>
        </w:rPr>
        <w:t>A</w:t>
      </w:r>
      <w:r w:rsidRPr="5EB2A394">
        <w:rPr>
          <w:lang w:val="en-US"/>
        </w:rPr>
        <w:t>ctions to be included in the Plan</w:t>
      </w:r>
    </w:p>
    <w:p w14:paraId="2B7799CB" w14:textId="77777777" w:rsidR="00FA7C47" w:rsidRDefault="00FA7C47" w:rsidP="00044F11">
      <w:pPr>
        <w:pStyle w:val="ListParagraph"/>
        <w:numPr>
          <w:ilvl w:val="1"/>
          <w:numId w:val="24"/>
        </w:numPr>
        <w:spacing w:line="276" w:lineRule="auto"/>
        <w:ind w:left="1134" w:hanging="425"/>
        <w:jc w:val="both"/>
        <w:rPr>
          <w:lang w:val="en-US"/>
        </w:rPr>
      </w:pPr>
      <w:r>
        <w:rPr>
          <w:lang w:val="en-US"/>
        </w:rPr>
        <w:t>Blue Economy and Regional Challenges</w:t>
      </w:r>
    </w:p>
    <w:p w14:paraId="2B7799CC" w14:textId="77777777" w:rsidR="00FA7C47" w:rsidRPr="008B1626" w:rsidRDefault="00FA7C47" w:rsidP="00044F11">
      <w:pPr>
        <w:pStyle w:val="ListParagraph"/>
        <w:numPr>
          <w:ilvl w:val="1"/>
          <w:numId w:val="24"/>
        </w:numPr>
        <w:spacing w:line="276" w:lineRule="auto"/>
        <w:ind w:left="1134" w:hanging="425"/>
        <w:jc w:val="both"/>
        <w:rPr>
          <w:lang w:val="en-US"/>
        </w:rPr>
      </w:pPr>
      <w:r>
        <w:rPr>
          <w:lang w:val="en-US"/>
        </w:rPr>
        <w:t>Critical S</w:t>
      </w:r>
      <w:r w:rsidRPr="008B1626">
        <w:rPr>
          <w:lang w:val="en-US"/>
        </w:rPr>
        <w:t xml:space="preserve">uccess </w:t>
      </w:r>
      <w:r>
        <w:rPr>
          <w:lang w:val="en-US"/>
        </w:rPr>
        <w:t>F</w:t>
      </w:r>
      <w:r w:rsidRPr="008B1626">
        <w:rPr>
          <w:lang w:val="en-US"/>
        </w:rPr>
        <w:t>actors</w:t>
      </w:r>
    </w:p>
    <w:p w14:paraId="2B7799CD" w14:textId="77777777" w:rsidR="008B1626" w:rsidRPr="008B1626" w:rsidRDefault="008B1626" w:rsidP="008B1626">
      <w:pPr>
        <w:spacing w:line="276" w:lineRule="auto"/>
        <w:jc w:val="both"/>
        <w:rPr>
          <w:lang w:val="en-US"/>
        </w:rPr>
      </w:pPr>
    </w:p>
    <w:p w14:paraId="2B7799CE" w14:textId="77777777" w:rsidR="008B1626" w:rsidRPr="008B1626" w:rsidRDefault="008B1626" w:rsidP="008B1626">
      <w:pPr>
        <w:spacing w:line="276" w:lineRule="auto"/>
        <w:jc w:val="both"/>
        <w:rPr>
          <w:lang w:val="en-US"/>
        </w:rPr>
      </w:pPr>
      <w:r w:rsidRPr="008B1626">
        <w:rPr>
          <w:lang w:val="en-US"/>
        </w:rPr>
        <w:t>REFERENCES</w:t>
      </w:r>
    </w:p>
    <w:p w14:paraId="2B7799CF" w14:textId="77777777" w:rsidR="00FA7C47" w:rsidRDefault="00FA7C47" w:rsidP="008B1626">
      <w:pPr>
        <w:spacing w:line="276" w:lineRule="auto"/>
        <w:jc w:val="both"/>
        <w:rPr>
          <w:lang w:val="en-US"/>
        </w:rPr>
      </w:pPr>
    </w:p>
    <w:p w14:paraId="2B7799D0" w14:textId="77777777" w:rsidR="008B1626" w:rsidRPr="008B1626" w:rsidRDefault="008B1626" w:rsidP="008B1626">
      <w:pPr>
        <w:spacing w:line="276" w:lineRule="auto"/>
        <w:jc w:val="both"/>
        <w:rPr>
          <w:lang w:val="en-US"/>
        </w:rPr>
      </w:pPr>
      <w:r w:rsidRPr="008B1626">
        <w:rPr>
          <w:lang w:val="en-US"/>
        </w:rPr>
        <w:t>ANNEXES</w:t>
      </w:r>
    </w:p>
    <w:p w14:paraId="2B7799D1" w14:textId="77777777" w:rsidR="008B1626" w:rsidRPr="008B1626" w:rsidRDefault="008B1626" w:rsidP="00044F11">
      <w:pPr>
        <w:pStyle w:val="ListParagraph"/>
        <w:numPr>
          <w:ilvl w:val="0"/>
          <w:numId w:val="23"/>
        </w:numPr>
        <w:spacing w:line="276" w:lineRule="auto"/>
        <w:contextualSpacing w:val="0"/>
        <w:jc w:val="both"/>
        <w:rPr>
          <w:lang w:val="en-US"/>
        </w:rPr>
      </w:pPr>
      <w:r w:rsidRPr="008B1626">
        <w:rPr>
          <w:lang w:val="en-US"/>
        </w:rPr>
        <w:t xml:space="preserve">Stakeholder </w:t>
      </w:r>
      <w:r w:rsidR="00FA7C47">
        <w:rPr>
          <w:lang w:val="en-US"/>
        </w:rPr>
        <w:t>Consultation Summaries and Minutes</w:t>
      </w:r>
    </w:p>
    <w:p w14:paraId="2B7799D2" w14:textId="77777777" w:rsidR="008B1626" w:rsidRPr="008B1626" w:rsidRDefault="008B1626" w:rsidP="00044F11">
      <w:pPr>
        <w:pStyle w:val="ListParagraph"/>
        <w:numPr>
          <w:ilvl w:val="0"/>
          <w:numId w:val="23"/>
        </w:numPr>
        <w:spacing w:line="276" w:lineRule="auto"/>
        <w:contextualSpacing w:val="0"/>
        <w:jc w:val="both"/>
        <w:rPr>
          <w:lang w:val="en-US"/>
        </w:rPr>
      </w:pPr>
      <w:r w:rsidRPr="008B1626">
        <w:rPr>
          <w:lang w:val="en-US"/>
        </w:rPr>
        <w:t xml:space="preserve">Matrix </w:t>
      </w:r>
      <w:r w:rsidR="00FA7C47">
        <w:rPr>
          <w:lang w:val="en-US"/>
        </w:rPr>
        <w:t xml:space="preserve">for </w:t>
      </w:r>
      <w:r w:rsidRPr="008B1626">
        <w:rPr>
          <w:lang w:val="en-US"/>
        </w:rPr>
        <w:t>Environmental and Socioeconomic Issues</w:t>
      </w:r>
      <w:r w:rsidR="00FA7C47">
        <w:rPr>
          <w:lang w:val="en-US"/>
        </w:rPr>
        <w:t xml:space="preserve"> </w:t>
      </w:r>
      <w:r w:rsidRPr="008B1626">
        <w:rPr>
          <w:lang w:val="en-US"/>
        </w:rPr>
        <w:t>and Recommendations</w:t>
      </w:r>
    </w:p>
    <w:p w14:paraId="2B7799D3" w14:textId="77777777" w:rsidR="008B1626" w:rsidRPr="008B1626" w:rsidRDefault="00FA7C47" w:rsidP="00044F11">
      <w:pPr>
        <w:pStyle w:val="ListParagraph"/>
        <w:numPr>
          <w:ilvl w:val="0"/>
          <w:numId w:val="23"/>
        </w:numPr>
        <w:spacing w:line="276" w:lineRule="auto"/>
        <w:contextualSpacing w:val="0"/>
        <w:jc w:val="both"/>
        <w:rPr>
          <w:lang w:val="en-US"/>
        </w:rPr>
      </w:pPr>
      <w:r>
        <w:rPr>
          <w:lang w:val="en-US"/>
        </w:rPr>
        <w:t>Technical Information Details</w:t>
      </w:r>
    </w:p>
    <w:p w14:paraId="2B7799D4" w14:textId="77777777" w:rsidR="008B1626" w:rsidRPr="008B1626" w:rsidRDefault="008B1626" w:rsidP="008B1626">
      <w:pPr>
        <w:spacing w:line="276" w:lineRule="auto"/>
        <w:jc w:val="both"/>
        <w:rPr>
          <w:b/>
          <w:lang w:val="en-US"/>
        </w:rPr>
      </w:pPr>
    </w:p>
    <w:p w14:paraId="2B7799D5" w14:textId="77777777" w:rsidR="008B1626" w:rsidRPr="008B1626" w:rsidRDefault="008B1626" w:rsidP="008B1626">
      <w:pPr>
        <w:spacing w:line="276" w:lineRule="auto"/>
        <w:jc w:val="both"/>
        <w:rPr>
          <w:rFonts w:eastAsia="Times New Roman"/>
          <w:bCs/>
          <w:szCs w:val="26"/>
          <w:lang w:val="en-US"/>
        </w:rPr>
      </w:pPr>
    </w:p>
    <w:p w14:paraId="2B7799D6" w14:textId="77777777" w:rsidR="00716916" w:rsidRPr="008B1626" w:rsidRDefault="00716916" w:rsidP="008B1626">
      <w:pPr>
        <w:spacing w:line="276" w:lineRule="auto"/>
        <w:jc w:val="both"/>
        <w:rPr>
          <w:rFonts w:eastAsia="Times New Roman"/>
          <w:bCs/>
          <w:szCs w:val="26"/>
          <w:lang w:val="en-US"/>
        </w:rPr>
      </w:pPr>
    </w:p>
    <w:sectPr w:rsidR="00716916" w:rsidRPr="008B1626" w:rsidSect="0073749D">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6772" w14:textId="77777777" w:rsidR="00575CE0" w:rsidRDefault="00575CE0" w:rsidP="00292F9C">
      <w:r>
        <w:separator/>
      </w:r>
    </w:p>
  </w:endnote>
  <w:endnote w:type="continuationSeparator" w:id="0">
    <w:p w14:paraId="1FB5963D" w14:textId="77777777" w:rsidR="00575CE0" w:rsidRDefault="00575CE0" w:rsidP="00292F9C">
      <w:r>
        <w:continuationSeparator/>
      </w:r>
    </w:p>
  </w:endnote>
  <w:endnote w:type="continuationNotice" w:id="1">
    <w:p w14:paraId="118E0606" w14:textId="77777777" w:rsidR="00575CE0" w:rsidRDefault="0057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abel">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99DC" w14:textId="7B74E6B3" w:rsidR="00AD3B29" w:rsidRDefault="00AD3B29" w:rsidP="00150B37">
    <w:pPr>
      <w:pStyle w:val="Footer"/>
      <w:jc w:val="center"/>
    </w:pPr>
    <w:r w:rsidRPr="001E2D61">
      <w:rPr>
        <w:sz w:val="18"/>
        <w:szCs w:val="18"/>
      </w:rPr>
      <w:fldChar w:fldCharType="begin"/>
    </w:r>
    <w:r w:rsidRPr="001E2D61">
      <w:rPr>
        <w:sz w:val="18"/>
        <w:szCs w:val="18"/>
      </w:rPr>
      <w:instrText xml:space="preserve"> PAGE   \* MERGEFORMAT </w:instrText>
    </w:r>
    <w:r w:rsidRPr="001E2D61">
      <w:rPr>
        <w:sz w:val="18"/>
        <w:szCs w:val="18"/>
      </w:rPr>
      <w:fldChar w:fldCharType="separate"/>
    </w:r>
    <w:r w:rsidR="00150B37">
      <w:rPr>
        <w:noProof/>
        <w:sz w:val="18"/>
        <w:szCs w:val="18"/>
      </w:rPr>
      <w:t>iii</w:t>
    </w:r>
    <w:r w:rsidRPr="001E2D61">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99DE" w14:textId="4EC356AA" w:rsidR="00AD3B29" w:rsidRDefault="00AD3B29" w:rsidP="00150B37">
    <w:pPr>
      <w:pStyle w:val="Footer"/>
      <w:jc w:val="center"/>
    </w:pPr>
    <w:r w:rsidRPr="001E2D61">
      <w:rPr>
        <w:sz w:val="18"/>
        <w:szCs w:val="18"/>
      </w:rPr>
      <w:fldChar w:fldCharType="begin"/>
    </w:r>
    <w:r w:rsidRPr="001E2D61">
      <w:rPr>
        <w:sz w:val="18"/>
        <w:szCs w:val="18"/>
      </w:rPr>
      <w:instrText xml:space="preserve"> PAGE   \* MERGEFORMAT </w:instrText>
    </w:r>
    <w:r w:rsidRPr="001E2D61">
      <w:rPr>
        <w:sz w:val="18"/>
        <w:szCs w:val="18"/>
      </w:rPr>
      <w:fldChar w:fldCharType="separate"/>
    </w:r>
    <w:r w:rsidR="00150B37">
      <w:rPr>
        <w:noProof/>
        <w:sz w:val="18"/>
        <w:szCs w:val="18"/>
      </w:rPr>
      <w:t>2</w:t>
    </w:r>
    <w:r w:rsidRPr="001E2D6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C441" w14:textId="77777777" w:rsidR="00575CE0" w:rsidRDefault="00575CE0" w:rsidP="00292F9C">
      <w:r>
        <w:separator/>
      </w:r>
    </w:p>
  </w:footnote>
  <w:footnote w:type="continuationSeparator" w:id="0">
    <w:p w14:paraId="4B80D1B4" w14:textId="77777777" w:rsidR="00575CE0" w:rsidRDefault="00575CE0" w:rsidP="00292F9C">
      <w:r>
        <w:continuationSeparator/>
      </w:r>
    </w:p>
  </w:footnote>
  <w:footnote w:type="continuationNotice" w:id="1">
    <w:p w14:paraId="361F08C6" w14:textId="77777777" w:rsidR="00575CE0" w:rsidRDefault="00575C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283"/>
    <w:multiLevelType w:val="hybridMultilevel"/>
    <w:tmpl w:val="A75870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237267"/>
    <w:multiLevelType w:val="hybridMultilevel"/>
    <w:tmpl w:val="31A6F9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C71608"/>
    <w:multiLevelType w:val="hybridMultilevel"/>
    <w:tmpl w:val="A9849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70696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042ED2"/>
    <w:multiLevelType w:val="hybridMultilevel"/>
    <w:tmpl w:val="BC2EC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A78A4"/>
    <w:multiLevelType w:val="multilevel"/>
    <w:tmpl w:val="9A6CC6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u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C26097B"/>
    <w:multiLevelType w:val="hybridMultilevel"/>
    <w:tmpl w:val="DA547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336276"/>
    <w:multiLevelType w:val="hybridMultilevel"/>
    <w:tmpl w:val="3F9CB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8C6227"/>
    <w:multiLevelType w:val="multilevel"/>
    <w:tmpl w:val="7AB88138"/>
    <w:lvl w:ilvl="0">
      <w:start w:val="1"/>
      <w:numFmt w:val="decimal"/>
      <w:lvlText w:val="%1."/>
      <w:lvlJc w:val="left"/>
      <w:pPr>
        <w:ind w:left="720" w:hanging="360"/>
      </w:pPr>
      <w:rPr>
        <w:rFonts w:hint="default"/>
      </w:rPr>
    </w:lvl>
    <w:lvl w:ilvl="1">
      <w:start w:val="1"/>
      <w:numFmt w:val="decimal"/>
      <w:lvlText w:val="%1.%2"/>
      <w:lvlJc w:val="left"/>
      <w:pPr>
        <w:ind w:left="1416" w:hanging="696"/>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0CC5B74"/>
    <w:multiLevelType w:val="hybridMultilevel"/>
    <w:tmpl w:val="77243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257CBD"/>
    <w:multiLevelType w:val="hybridMultilevel"/>
    <w:tmpl w:val="650E2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5F0C17"/>
    <w:multiLevelType w:val="hybridMultilevel"/>
    <w:tmpl w:val="1D489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446E8E"/>
    <w:multiLevelType w:val="hybridMultilevel"/>
    <w:tmpl w:val="23EC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35525B"/>
    <w:multiLevelType w:val="hybridMultilevel"/>
    <w:tmpl w:val="67DCD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7021B"/>
    <w:multiLevelType w:val="hybridMultilevel"/>
    <w:tmpl w:val="E3CE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8C46A9"/>
    <w:multiLevelType w:val="hybridMultilevel"/>
    <w:tmpl w:val="2FF06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EC3676"/>
    <w:multiLevelType w:val="hybridMultilevel"/>
    <w:tmpl w:val="31A6F9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77BC9"/>
    <w:multiLevelType w:val="hybridMultilevel"/>
    <w:tmpl w:val="216A46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43AA0"/>
    <w:multiLevelType w:val="hybridMultilevel"/>
    <w:tmpl w:val="B4384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6E25C0"/>
    <w:multiLevelType w:val="hybridMultilevel"/>
    <w:tmpl w:val="F64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1462D4"/>
    <w:multiLevelType w:val="hybridMultilevel"/>
    <w:tmpl w:val="31A6F9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531C8F"/>
    <w:multiLevelType w:val="hybridMultilevel"/>
    <w:tmpl w:val="BC3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51E40"/>
    <w:multiLevelType w:val="hybridMultilevel"/>
    <w:tmpl w:val="52C26A64"/>
    <w:lvl w:ilvl="0" w:tplc="F0BCEDF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D6EF3"/>
    <w:multiLevelType w:val="hybridMultilevel"/>
    <w:tmpl w:val="4C643202"/>
    <w:lvl w:ilvl="0" w:tplc="041F0001">
      <w:start w:val="1"/>
      <w:numFmt w:val="bullet"/>
      <w:pStyle w:val="ListBullet2"/>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B56C3"/>
    <w:multiLevelType w:val="hybridMultilevel"/>
    <w:tmpl w:val="31A6F9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E44FF9"/>
    <w:multiLevelType w:val="hybridMultilevel"/>
    <w:tmpl w:val="B0CE5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3"/>
  </w:num>
  <w:num w:numId="4">
    <w:abstractNumId w:val="9"/>
  </w:num>
  <w:num w:numId="5">
    <w:abstractNumId w:val="19"/>
  </w:num>
  <w:num w:numId="6">
    <w:abstractNumId w:val="17"/>
  </w:num>
  <w:num w:numId="7">
    <w:abstractNumId w:val="7"/>
  </w:num>
  <w:num w:numId="8">
    <w:abstractNumId w:val="1"/>
  </w:num>
  <w:num w:numId="9">
    <w:abstractNumId w:val="16"/>
  </w:num>
  <w:num w:numId="10">
    <w:abstractNumId w:val="20"/>
  </w:num>
  <w:num w:numId="11">
    <w:abstractNumId w:val="24"/>
  </w:num>
  <w:num w:numId="12">
    <w:abstractNumId w:val="18"/>
  </w:num>
  <w:num w:numId="13">
    <w:abstractNumId w:val="4"/>
  </w:num>
  <w:num w:numId="14">
    <w:abstractNumId w:val="10"/>
  </w:num>
  <w:num w:numId="15">
    <w:abstractNumId w:val="14"/>
  </w:num>
  <w:num w:numId="16">
    <w:abstractNumId w:val="12"/>
  </w:num>
  <w:num w:numId="17">
    <w:abstractNumId w:val="15"/>
  </w:num>
  <w:num w:numId="18">
    <w:abstractNumId w:val="2"/>
  </w:num>
  <w:num w:numId="19">
    <w:abstractNumId w:val="11"/>
  </w:num>
  <w:num w:numId="20">
    <w:abstractNumId w:val="25"/>
  </w:num>
  <w:num w:numId="21">
    <w:abstractNumId w:val="13"/>
  </w:num>
  <w:num w:numId="22">
    <w:abstractNumId w:val="0"/>
  </w:num>
  <w:num w:numId="23">
    <w:abstractNumId w:val="21"/>
  </w:num>
  <w:num w:numId="24">
    <w:abstractNumId w:val="8"/>
  </w:num>
  <w:num w:numId="25">
    <w:abstractNumId w:val="3"/>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B99"/>
    <w:rsid w:val="00000912"/>
    <w:rsid w:val="00006D40"/>
    <w:rsid w:val="00010256"/>
    <w:rsid w:val="000114D1"/>
    <w:rsid w:val="000128E9"/>
    <w:rsid w:val="00014F94"/>
    <w:rsid w:val="00016E93"/>
    <w:rsid w:val="000176D2"/>
    <w:rsid w:val="00022588"/>
    <w:rsid w:val="00023CCF"/>
    <w:rsid w:val="00024862"/>
    <w:rsid w:val="00025031"/>
    <w:rsid w:val="000267DC"/>
    <w:rsid w:val="00030AAB"/>
    <w:rsid w:val="00030C04"/>
    <w:rsid w:val="00041FF7"/>
    <w:rsid w:val="00044466"/>
    <w:rsid w:val="00044F11"/>
    <w:rsid w:val="00046C5B"/>
    <w:rsid w:val="00053DD0"/>
    <w:rsid w:val="00053F60"/>
    <w:rsid w:val="00054996"/>
    <w:rsid w:val="000603F3"/>
    <w:rsid w:val="0006218F"/>
    <w:rsid w:val="00062958"/>
    <w:rsid w:val="0006374C"/>
    <w:rsid w:val="00063F33"/>
    <w:rsid w:val="0006414F"/>
    <w:rsid w:val="00070A16"/>
    <w:rsid w:val="00075AC8"/>
    <w:rsid w:val="00076AFA"/>
    <w:rsid w:val="00081F33"/>
    <w:rsid w:val="00082F61"/>
    <w:rsid w:val="000924EA"/>
    <w:rsid w:val="0009389C"/>
    <w:rsid w:val="000A09B5"/>
    <w:rsid w:val="000A0FCA"/>
    <w:rsid w:val="000A557B"/>
    <w:rsid w:val="000A7FF2"/>
    <w:rsid w:val="000B4131"/>
    <w:rsid w:val="000B643B"/>
    <w:rsid w:val="000B7F38"/>
    <w:rsid w:val="000B7FC8"/>
    <w:rsid w:val="000D1299"/>
    <w:rsid w:val="000D2062"/>
    <w:rsid w:val="000D573D"/>
    <w:rsid w:val="000D7E39"/>
    <w:rsid w:val="000E1F3C"/>
    <w:rsid w:val="000E5F5E"/>
    <w:rsid w:val="000E716B"/>
    <w:rsid w:val="000F6D3C"/>
    <w:rsid w:val="000F7DA6"/>
    <w:rsid w:val="00100689"/>
    <w:rsid w:val="0010463E"/>
    <w:rsid w:val="00111BFA"/>
    <w:rsid w:val="00111C6D"/>
    <w:rsid w:val="0012014C"/>
    <w:rsid w:val="00120B88"/>
    <w:rsid w:val="00124FE0"/>
    <w:rsid w:val="00132F7B"/>
    <w:rsid w:val="0013529C"/>
    <w:rsid w:val="00144D4A"/>
    <w:rsid w:val="00147B35"/>
    <w:rsid w:val="00150B37"/>
    <w:rsid w:val="00157199"/>
    <w:rsid w:val="00157F60"/>
    <w:rsid w:val="00165B7F"/>
    <w:rsid w:val="001732A6"/>
    <w:rsid w:val="0017449D"/>
    <w:rsid w:val="00174964"/>
    <w:rsid w:val="00174997"/>
    <w:rsid w:val="001750D4"/>
    <w:rsid w:val="0017610D"/>
    <w:rsid w:val="0018433A"/>
    <w:rsid w:val="001A427C"/>
    <w:rsid w:val="001A5FD7"/>
    <w:rsid w:val="001B4225"/>
    <w:rsid w:val="001B496B"/>
    <w:rsid w:val="001B4A9B"/>
    <w:rsid w:val="001B7305"/>
    <w:rsid w:val="001B7626"/>
    <w:rsid w:val="001C016A"/>
    <w:rsid w:val="001C4402"/>
    <w:rsid w:val="001D0148"/>
    <w:rsid w:val="001D1A95"/>
    <w:rsid w:val="001D1DB7"/>
    <w:rsid w:val="001D2374"/>
    <w:rsid w:val="001D4841"/>
    <w:rsid w:val="001E15D2"/>
    <w:rsid w:val="001E2D61"/>
    <w:rsid w:val="001E4A78"/>
    <w:rsid w:val="001F2499"/>
    <w:rsid w:val="001F5D3D"/>
    <w:rsid w:val="00202EAF"/>
    <w:rsid w:val="00204EB2"/>
    <w:rsid w:val="00213B6D"/>
    <w:rsid w:val="00215A0C"/>
    <w:rsid w:val="00215C97"/>
    <w:rsid w:val="00215E39"/>
    <w:rsid w:val="00216E48"/>
    <w:rsid w:val="00220FEE"/>
    <w:rsid w:val="002230DE"/>
    <w:rsid w:val="00223549"/>
    <w:rsid w:val="00223DCB"/>
    <w:rsid w:val="002322AE"/>
    <w:rsid w:val="002347CC"/>
    <w:rsid w:val="0023482A"/>
    <w:rsid w:val="00236A50"/>
    <w:rsid w:val="00244269"/>
    <w:rsid w:val="002454C4"/>
    <w:rsid w:val="00250961"/>
    <w:rsid w:val="0025334E"/>
    <w:rsid w:val="00253B99"/>
    <w:rsid w:val="002567C5"/>
    <w:rsid w:val="0026111C"/>
    <w:rsid w:val="00262136"/>
    <w:rsid w:val="00270D70"/>
    <w:rsid w:val="002736BD"/>
    <w:rsid w:val="002764B1"/>
    <w:rsid w:val="00282D72"/>
    <w:rsid w:val="0028444B"/>
    <w:rsid w:val="00292F9C"/>
    <w:rsid w:val="002A21F3"/>
    <w:rsid w:val="002A53A6"/>
    <w:rsid w:val="002B3488"/>
    <w:rsid w:val="002B374E"/>
    <w:rsid w:val="002B6BD9"/>
    <w:rsid w:val="002C17F4"/>
    <w:rsid w:val="002C431B"/>
    <w:rsid w:val="002D3366"/>
    <w:rsid w:val="002D353D"/>
    <w:rsid w:val="002D5416"/>
    <w:rsid w:val="002E14AB"/>
    <w:rsid w:val="002E76F3"/>
    <w:rsid w:val="002F0BC8"/>
    <w:rsid w:val="002F169C"/>
    <w:rsid w:val="002F199E"/>
    <w:rsid w:val="002F5D98"/>
    <w:rsid w:val="002F5E1B"/>
    <w:rsid w:val="003004AA"/>
    <w:rsid w:val="00301EBF"/>
    <w:rsid w:val="00303106"/>
    <w:rsid w:val="003038D1"/>
    <w:rsid w:val="00303E18"/>
    <w:rsid w:val="0030445A"/>
    <w:rsid w:val="00305477"/>
    <w:rsid w:val="00310517"/>
    <w:rsid w:val="003147EC"/>
    <w:rsid w:val="003158E5"/>
    <w:rsid w:val="00316029"/>
    <w:rsid w:val="0032027A"/>
    <w:rsid w:val="00326169"/>
    <w:rsid w:val="003302B0"/>
    <w:rsid w:val="003339AE"/>
    <w:rsid w:val="0034658E"/>
    <w:rsid w:val="00346778"/>
    <w:rsid w:val="003648A2"/>
    <w:rsid w:val="003721DC"/>
    <w:rsid w:val="0038106D"/>
    <w:rsid w:val="003857D7"/>
    <w:rsid w:val="00390A8E"/>
    <w:rsid w:val="003911EE"/>
    <w:rsid w:val="003942F2"/>
    <w:rsid w:val="003953B4"/>
    <w:rsid w:val="003969FA"/>
    <w:rsid w:val="003A0569"/>
    <w:rsid w:val="003A3F18"/>
    <w:rsid w:val="003B085B"/>
    <w:rsid w:val="003B31BD"/>
    <w:rsid w:val="003C06A6"/>
    <w:rsid w:val="003C62E9"/>
    <w:rsid w:val="003C6562"/>
    <w:rsid w:val="003C65BE"/>
    <w:rsid w:val="003C665C"/>
    <w:rsid w:val="003C7C57"/>
    <w:rsid w:val="003D504E"/>
    <w:rsid w:val="003D5357"/>
    <w:rsid w:val="003E0452"/>
    <w:rsid w:val="003E37C9"/>
    <w:rsid w:val="003E4D93"/>
    <w:rsid w:val="003F6119"/>
    <w:rsid w:val="003F6D52"/>
    <w:rsid w:val="00402D0E"/>
    <w:rsid w:val="00407D47"/>
    <w:rsid w:val="00407F5C"/>
    <w:rsid w:val="00414579"/>
    <w:rsid w:val="00415B53"/>
    <w:rsid w:val="0041697C"/>
    <w:rsid w:val="004207AE"/>
    <w:rsid w:val="00424312"/>
    <w:rsid w:val="004269AF"/>
    <w:rsid w:val="0043468D"/>
    <w:rsid w:val="004425BF"/>
    <w:rsid w:val="004510FA"/>
    <w:rsid w:val="00455956"/>
    <w:rsid w:val="00457A55"/>
    <w:rsid w:val="00457DFB"/>
    <w:rsid w:val="00460F62"/>
    <w:rsid w:val="00461C19"/>
    <w:rsid w:val="00464272"/>
    <w:rsid w:val="004653EB"/>
    <w:rsid w:val="0047080C"/>
    <w:rsid w:val="004712F8"/>
    <w:rsid w:val="004740C2"/>
    <w:rsid w:val="00475DAF"/>
    <w:rsid w:val="004813DC"/>
    <w:rsid w:val="00481412"/>
    <w:rsid w:val="00483625"/>
    <w:rsid w:val="00485196"/>
    <w:rsid w:val="00492D58"/>
    <w:rsid w:val="00496231"/>
    <w:rsid w:val="004A4A63"/>
    <w:rsid w:val="004A72F9"/>
    <w:rsid w:val="004B2F7D"/>
    <w:rsid w:val="004B3CA4"/>
    <w:rsid w:val="004C0F6D"/>
    <w:rsid w:val="004C1081"/>
    <w:rsid w:val="004C2A3F"/>
    <w:rsid w:val="004C4F05"/>
    <w:rsid w:val="004C6445"/>
    <w:rsid w:val="004C6E7E"/>
    <w:rsid w:val="004D4993"/>
    <w:rsid w:val="004D4E31"/>
    <w:rsid w:val="004D67A6"/>
    <w:rsid w:val="004E4D1D"/>
    <w:rsid w:val="004F28EA"/>
    <w:rsid w:val="004F3EDA"/>
    <w:rsid w:val="00501D0F"/>
    <w:rsid w:val="00503392"/>
    <w:rsid w:val="00503890"/>
    <w:rsid w:val="00504073"/>
    <w:rsid w:val="00506E87"/>
    <w:rsid w:val="00510ECA"/>
    <w:rsid w:val="0051286D"/>
    <w:rsid w:val="00515F36"/>
    <w:rsid w:val="00521A79"/>
    <w:rsid w:val="00522EA0"/>
    <w:rsid w:val="005309B6"/>
    <w:rsid w:val="00532312"/>
    <w:rsid w:val="00533304"/>
    <w:rsid w:val="005465F0"/>
    <w:rsid w:val="00546902"/>
    <w:rsid w:val="005474BC"/>
    <w:rsid w:val="00547DD4"/>
    <w:rsid w:val="005529B8"/>
    <w:rsid w:val="0055483B"/>
    <w:rsid w:val="00556A1B"/>
    <w:rsid w:val="005738E1"/>
    <w:rsid w:val="005743BE"/>
    <w:rsid w:val="005743D8"/>
    <w:rsid w:val="00575CE0"/>
    <w:rsid w:val="00580996"/>
    <w:rsid w:val="00581C3B"/>
    <w:rsid w:val="00581CA2"/>
    <w:rsid w:val="00582601"/>
    <w:rsid w:val="00585B0E"/>
    <w:rsid w:val="00593EB5"/>
    <w:rsid w:val="00596C94"/>
    <w:rsid w:val="00597C71"/>
    <w:rsid w:val="005A4429"/>
    <w:rsid w:val="005B5020"/>
    <w:rsid w:val="005B7042"/>
    <w:rsid w:val="005C0019"/>
    <w:rsid w:val="005D0366"/>
    <w:rsid w:val="005D0CC0"/>
    <w:rsid w:val="005D53B3"/>
    <w:rsid w:val="005D6CC2"/>
    <w:rsid w:val="005D7283"/>
    <w:rsid w:val="005E4098"/>
    <w:rsid w:val="005E75A3"/>
    <w:rsid w:val="005E7C6A"/>
    <w:rsid w:val="005F643A"/>
    <w:rsid w:val="00600C2D"/>
    <w:rsid w:val="00601970"/>
    <w:rsid w:val="00604E34"/>
    <w:rsid w:val="006053BF"/>
    <w:rsid w:val="006059EA"/>
    <w:rsid w:val="00611DE8"/>
    <w:rsid w:val="006139F1"/>
    <w:rsid w:val="00614AAB"/>
    <w:rsid w:val="00617B1E"/>
    <w:rsid w:val="00621A13"/>
    <w:rsid w:val="006227D9"/>
    <w:rsid w:val="0062595F"/>
    <w:rsid w:val="006315D4"/>
    <w:rsid w:val="0063299F"/>
    <w:rsid w:val="0063488B"/>
    <w:rsid w:val="00642E3E"/>
    <w:rsid w:val="00653C36"/>
    <w:rsid w:val="00653C76"/>
    <w:rsid w:val="00654186"/>
    <w:rsid w:val="00654635"/>
    <w:rsid w:val="006563E5"/>
    <w:rsid w:val="00661180"/>
    <w:rsid w:val="00661881"/>
    <w:rsid w:val="0066232D"/>
    <w:rsid w:val="00670043"/>
    <w:rsid w:val="00676C13"/>
    <w:rsid w:val="006779B3"/>
    <w:rsid w:val="0068292F"/>
    <w:rsid w:val="00685922"/>
    <w:rsid w:val="00686F52"/>
    <w:rsid w:val="0069050A"/>
    <w:rsid w:val="0069667C"/>
    <w:rsid w:val="006A02B1"/>
    <w:rsid w:val="006A2728"/>
    <w:rsid w:val="006A4E23"/>
    <w:rsid w:val="006B3C64"/>
    <w:rsid w:val="006B58A6"/>
    <w:rsid w:val="006B7263"/>
    <w:rsid w:val="006C4847"/>
    <w:rsid w:val="006D1A38"/>
    <w:rsid w:val="006D7A36"/>
    <w:rsid w:val="006D7DE4"/>
    <w:rsid w:val="006E1B15"/>
    <w:rsid w:val="006F3266"/>
    <w:rsid w:val="006F3777"/>
    <w:rsid w:val="006F380D"/>
    <w:rsid w:val="006F3ECE"/>
    <w:rsid w:val="006F4B45"/>
    <w:rsid w:val="006F540A"/>
    <w:rsid w:val="006F67A8"/>
    <w:rsid w:val="0070031E"/>
    <w:rsid w:val="0070249F"/>
    <w:rsid w:val="00705524"/>
    <w:rsid w:val="00711866"/>
    <w:rsid w:val="007128CB"/>
    <w:rsid w:val="00713678"/>
    <w:rsid w:val="0071397B"/>
    <w:rsid w:val="00716916"/>
    <w:rsid w:val="00716F4A"/>
    <w:rsid w:val="007240C2"/>
    <w:rsid w:val="007334DD"/>
    <w:rsid w:val="007339D6"/>
    <w:rsid w:val="00734023"/>
    <w:rsid w:val="00735946"/>
    <w:rsid w:val="0073749D"/>
    <w:rsid w:val="00737874"/>
    <w:rsid w:val="00737F3C"/>
    <w:rsid w:val="00746FB1"/>
    <w:rsid w:val="00751D1A"/>
    <w:rsid w:val="00752F69"/>
    <w:rsid w:val="00766671"/>
    <w:rsid w:val="00771291"/>
    <w:rsid w:val="00771E69"/>
    <w:rsid w:val="007753AA"/>
    <w:rsid w:val="00775632"/>
    <w:rsid w:val="00775683"/>
    <w:rsid w:val="00786E86"/>
    <w:rsid w:val="007926CE"/>
    <w:rsid w:val="007933C6"/>
    <w:rsid w:val="007A40D7"/>
    <w:rsid w:val="007A6E1A"/>
    <w:rsid w:val="007B18D5"/>
    <w:rsid w:val="007B284E"/>
    <w:rsid w:val="007B2AD0"/>
    <w:rsid w:val="007B4772"/>
    <w:rsid w:val="007B684E"/>
    <w:rsid w:val="007C0A85"/>
    <w:rsid w:val="007C12D8"/>
    <w:rsid w:val="007C4020"/>
    <w:rsid w:val="007C5624"/>
    <w:rsid w:val="007D36F5"/>
    <w:rsid w:val="007D3E30"/>
    <w:rsid w:val="007D5487"/>
    <w:rsid w:val="007E201D"/>
    <w:rsid w:val="007F133B"/>
    <w:rsid w:val="007F1E75"/>
    <w:rsid w:val="007F5329"/>
    <w:rsid w:val="00803287"/>
    <w:rsid w:val="00807F8F"/>
    <w:rsid w:val="0081256F"/>
    <w:rsid w:val="00812F29"/>
    <w:rsid w:val="00813C06"/>
    <w:rsid w:val="00817FF4"/>
    <w:rsid w:val="00824355"/>
    <w:rsid w:val="008265E4"/>
    <w:rsid w:val="00830B86"/>
    <w:rsid w:val="008508CF"/>
    <w:rsid w:val="00850BEB"/>
    <w:rsid w:val="00853532"/>
    <w:rsid w:val="00855C2D"/>
    <w:rsid w:val="00856AFF"/>
    <w:rsid w:val="008618C4"/>
    <w:rsid w:val="00861E69"/>
    <w:rsid w:val="008657DB"/>
    <w:rsid w:val="00866DC4"/>
    <w:rsid w:val="008708FC"/>
    <w:rsid w:val="00884384"/>
    <w:rsid w:val="008855BF"/>
    <w:rsid w:val="0088665D"/>
    <w:rsid w:val="008869CA"/>
    <w:rsid w:val="00891205"/>
    <w:rsid w:val="00891B73"/>
    <w:rsid w:val="008938C7"/>
    <w:rsid w:val="00895461"/>
    <w:rsid w:val="008A35A9"/>
    <w:rsid w:val="008B139C"/>
    <w:rsid w:val="008B1626"/>
    <w:rsid w:val="008B1659"/>
    <w:rsid w:val="008B1B5E"/>
    <w:rsid w:val="008B1D7F"/>
    <w:rsid w:val="008B2582"/>
    <w:rsid w:val="008B3758"/>
    <w:rsid w:val="008B76A3"/>
    <w:rsid w:val="008B7C74"/>
    <w:rsid w:val="008B7F00"/>
    <w:rsid w:val="008C0809"/>
    <w:rsid w:val="008C6AB5"/>
    <w:rsid w:val="008C7B05"/>
    <w:rsid w:val="008D1660"/>
    <w:rsid w:val="008D1AAD"/>
    <w:rsid w:val="008D5638"/>
    <w:rsid w:val="008E040A"/>
    <w:rsid w:val="008E2E22"/>
    <w:rsid w:val="008E3AD6"/>
    <w:rsid w:val="008E3F83"/>
    <w:rsid w:val="008E5144"/>
    <w:rsid w:val="008E6B20"/>
    <w:rsid w:val="008E6D08"/>
    <w:rsid w:val="008E7613"/>
    <w:rsid w:val="008F310E"/>
    <w:rsid w:val="008F5094"/>
    <w:rsid w:val="008F5CDC"/>
    <w:rsid w:val="009018D0"/>
    <w:rsid w:val="0090447A"/>
    <w:rsid w:val="00911D9B"/>
    <w:rsid w:val="0091449C"/>
    <w:rsid w:val="009150C8"/>
    <w:rsid w:val="009157EF"/>
    <w:rsid w:val="0092035B"/>
    <w:rsid w:val="00922E50"/>
    <w:rsid w:val="00923A12"/>
    <w:rsid w:val="00926E96"/>
    <w:rsid w:val="00927F4B"/>
    <w:rsid w:val="00931272"/>
    <w:rsid w:val="0093274B"/>
    <w:rsid w:val="00934812"/>
    <w:rsid w:val="0094077F"/>
    <w:rsid w:val="00940B7F"/>
    <w:rsid w:val="0094257D"/>
    <w:rsid w:val="009431E2"/>
    <w:rsid w:val="00946768"/>
    <w:rsid w:val="009512AE"/>
    <w:rsid w:val="00953194"/>
    <w:rsid w:val="0095409C"/>
    <w:rsid w:val="0095553A"/>
    <w:rsid w:val="00955E02"/>
    <w:rsid w:val="009675A7"/>
    <w:rsid w:val="00972FD5"/>
    <w:rsid w:val="009736F4"/>
    <w:rsid w:val="0097635E"/>
    <w:rsid w:val="00980AD8"/>
    <w:rsid w:val="009818A1"/>
    <w:rsid w:val="00981F82"/>
    <w:rsid w:val="00983A74"/>
    <w:rsid w:val="009843AA"/>
    <w:rsid w:val="009869EF"/>
    <w:rsid w:val="00991D6A"/>
    <w:rsid w:val="0099283F"/>
    <w:rsid w:val="00993A26"/>
    <w:rsid w:val="009A461E"/>
    <w:rsid w:val="009A5FFC"/>
    <w:rsid w:val="009A7BA6"/>
    <w:rsid w:val="009B65B2"/>
    <w:rsid w:val="009C193D"/>
    <w:rsid w:val="009C1EF7"/>
    <w:rsid w:val="009C2165"/>
    <w:rsid w:val="009C7005"/>
    <w:rsid w:val="009D69F3"/>
    <w:rsid w:val="009E114F"/>
    <w:rsid w:val="009E182F"/>
    <w:rsid w:val="009E237C"/>
    <w:rsid w:val="009E459C"/>
    <w:rsid w:val="009E4A1E"/>
    <w:rsid w:val="009E6865"/>
    <w:rsid w:val="009F1133"/>
    <w:rsid w:val="00A030C4"/>
    <w:rsid w:val="00A03DA6"/>
    <w:rsid w:val="00A067A8"/>
    <w:rsid w:val="00A1317F"/>
    <w:rsid w:val="00A136F2"/>
    <w:rsid w:val="00A1541B"/>
    <w:rsid w:val="00A17364"/>
    <w:rsid w:val="00A22BE3"/>
    <w:rsid w:val="00A22EC3"/>
    <w:rsid w:val="00A324C1"/>
    <w:rsid w:val="00A33717"/>
    <w:rsid w:val="00A3771C"/>
    <w:rsid w:val="00A43189"/>
    <w:rsid w:val="00A456BE"/>
    <w:rsid w:val="00A463DB"/>
    <w:rsid w:val="00A47A50"/>
    <w:rsid w:val="00A53D7E"/>
    <w:rsid w:val="00A54F80"/>
    <w:rsid w:val="00A61536"/>
    <w:rsid w:val="00A616F1"/>
    <w:rsid w:val="00A638FB"/>
    <w:rsid w:val="00A67970"/>
    <w:rsid w:val="00A717C5"/>
    <w:rsid w:val="00A80E2A"/>
    <w:rsid w:val="00A817CF"/>
    <w:rsid w:val="00A83C73"/>
    <w:rsid w:val="00A8560C"/>
    <w:rsid w:val="00A85FFA"/>
    <w:rsid w:val="00A86F52"/>
    <w:rsid w:val="00A903FA"/>
    <w:rsid w:val="00A91B6F"/>
    <w:rsid w:val="00A94D9F"/>
    <w:rsid w:val="00A965BE"/>
    <w:rsid w:val="00A9766C"/>
    <w:rsid w:val="00AA293C"/>
    <w:rsid w:val="00AA2982"/>
    <w:rsid w:val="00AA34F3"/>
    <w:rsid w:val="00AA5FCC"/>
    <w:rsid w:val="00AA6904"/>
    <w:rsid w:val="00AB128E"/>
    <w:rsid w:val="00AB47A1"/>
    <w:rsid w:val="00AC0F95"/>
    <w:rsid w:val="00AC2F36"/>
    <w:rsid w:val="00AC41E5"/>
    <w:rsid w:val="00AC7C36"/>
    <w:rsid w:val="00AD3B29"/>
    <w:rsid w:val="00AD4127"/>
    <w:rsid w:val="00AD6855"/>
    <w:rsid w:val="00AE07A5"/>
    <w:rsid w:val="00AE3A51"/>
    <w:rsid w:val="00AE7EDA"/>
    <w:rsid w:val="00AF335F"/>
    <w:rsid w:val="00B0401F"/>
    <w:rsid w:val="00B043B4"/>
    <w:rsid w:val="00B07C6F"/>
    <w:rsid w:val="00B11720"/>
    <w:rsid w:val="00B12774"/>
    <w:rsid w:val="00B136F9"/>
    <w:rsid w:val="00B14B4A"/>
    <w:rsid w:val="00B157EC"/>
    <w:rsid w:val="00B21D50"/>
    <w:rsid w:val="00B26188"/>
    <w:rsid w:val="00B343B0"/>
    <w:rsid w:val="00B35232"/>
    <w:rsid w:val="00B431DA"/>
    <w:rsid w:val="00B43CFB"/>
    <w:rsid w:val="00B43FEC"/>
    <w:rsid w:val="00B446DE"/>
    <w:rsid w:val="00B44E63"/>
    <w:rsid w:val="00B46371"/>
    <w:rsid w:val="00B47597"/>
    <w:rsid w:val="00B63227"/>
    <w:rsid w:val="00B63D73"/>
    <w:rsid w:val="00B64B53"/>
    <w:rsid w:val="00B64CA3"/>
    <w:rsid w:val="00B66E6F"/>
    <w:rsid w:val="00B730D0"/>
    <w:rsid w:val="00B75E44"/>
    <w:rsid w:val="00B82142"/>
    <w:rsid w:val="00B84328"/>
    <w:rsid w:val="00B86692"/>
    <w:rsid w:val="00B93ECC"/>
    <w:rsid w:val="00B9760D"/>
    <w:rsid w:val="00BA00AE"/>
    <w:rsid w:val="00BA59DD"/>
    <w:rsid w:val="00BA6F0E"/>
    <w:rsid w:val="00BB2330"/>
    <w:rsid w:val="00BB5533"/>
    <w:rsid w:val="00BC6E4E"/>
    <w:rsid w:val="00BC7C8A"/>
    <w:rsid w:val="00BD317A"/>
    <w:rsid w:val="00BD3863"/>
    <w:rsid w:val="00BD646B"/>
    <w:rsid w:val="00BD78A1"/>
    <w:rsid w:val="00BD79E8"/>
    <w:rsid w:val="00BE4DA3"/>
    <w:rsid w:val="00BE5CFC"/>
    <w:rsid w:val="00BF0586"/>
    <w:rsid w:val="00BF2643"/>
    <w:rsid w:val="00BF2F3D"/>
    <w:rsid w:val="00C02308"/>
    <w:rsid w:val="00C025E0"/>
    <w:rsid w:val="00C04158"/>
    <w:rsid w:val="00C05E66"/>
    <w:rsid w:val="00C10363"/>
    <w:rsid w:val="00C13A89"/>
    <w:rsid w:val="00C1590D"/>
    <w:rsid w:val="00C173DB"/>
    <w:rsid w:val="00C21FF3"/>
    <w:rsid w:val="00C30B68"/>
    <w:rsid w:val="00C34F54"/>
    <w:rsid w:val="00C35B33"/>
    <w:rsid w:val="00C421B9"/>
    <w:rsid w:val="00C42AE3"/>
    <w:rsid w:val="00C4359F"/>
    <w:rsid w:val="00C45852"/>
    <w:rsid w:val="00C462A4"/>
    <w:rsid w:val="00C516B9"/>
    <w:rsid w:val="00C518ED"/>
    <w:rsid w:val="00C5560F"/>
    <w:rsid w:val="00C55C5E"/>
    <w:rsid w:val="00C60437"/>
    <w:rsid w:val="00C60DF7"/>
    <w:rsid w:val="00C612B0"/>
    <w:rsid w:val="00C623D9"/>
    <w:rsid w:val="00C7331F"/>
    <w:rsid w:val="00C74C0D"/>
    <w:rsid w:val="00C83138"/>
    <w:rsid w:val="00C8344C"/>
    <w:rsid w:val="00C9053C"/>
    <w:rsid w:val="00C932A6"/>
    <w:rsid w:val="00C94B78"/>
    <w:rsid w:val="00C95FED"/>
    <w:rsid w:val="00CA76A5"/>
    <w:rsid w:val="00CB0328"/>
    <w:rsid w:val="00CB1112"/>
    <w:rsid w:val="00CB2565"/>
    <w:rsid w:val="00CB3636"/>
    <w:rsid w:val="00CC4358"/>
    <w:rsid w:val="00CC5DBB"/>
    <w:rsid w:val="00CD3FF7"/>
    <w:rsid w:val="00CD77F9"/>
    <w:rsid w:val="00CE28F9"/>
    <w:rsid w:val="00CE3F72"/>
    <w:rsid w:val="00CF02D2"/>
    <w:rsid w:val="00CF08F6"/>
    <w:rsid w:val="00CF3270"/>
    <w:rsid w:val="00CF4312"/>
    <w:rsid w:val="00CF538A"/>
    <w:rsid w:val="00D06E94"/>
    <w:rsid w:val="00D11379"/>
    <w:rsid w:val="00D11B7B"/>
    <w:rsid w:val="00D25CC9"/>
    <w:rsid w:val="00D268A4"/>
    <w:rsid w:val="00D30837"/>
    <w:rsid w:val="00D3499D"/>
    <w:rsid w:val="00D35350"/>
    <w:rsid w:val="00D433E9"/>
    <w:rsid w:val="00D439C5"/>
    <w:rsid w:val="00D52A78"/>
    <w:rsid w:val="00D53872"/>
    <w:rsid w:val="00D53B41"/>
    <w:rsid w:val="00D54755"/>
    <w:rsid w:val="00D64824"/>
    <w:rsid w:val="00D65837"/>
    <w:rsid w:val="00D70BF0"/>
    <w:rsid w:val="00D71726"/>
    <w:rsid w:val="00D721C7"/>
    <w:rsid w:val="00D73B28"/>
    <w:rsid w:val="00D74E88"/>
    <w:rsid w:val="00D74F6E"/>
    <w:rsid w:val="00D76733"/>
    <w:rsid w:val="00D8246C"/>
    <w:rsid w:val="00D857BF"/>
    <w:rsid w:val="00D9430C"/>
    <w:rsid w:val="00DA77BA"/>
    <w:rsid w:val="00DB4820"/>
    <w:rsid w:val="00DB6413"/>
    <w:rsid w:val="00DD0E84"/>
    <w:rsid w:val="00DD290B"/>
    <w:rsid w:val="00DD4B4F"/>
    <w:rsid w:val="00DE23A4"/>
    <w:rsid w:val="00DE4C8C"/>
    <w:rsid w:val="00DF0CAB"/>
    <w:rsid w:val="00DF102A"/>
    <w:rsid w:val="00DF40C6"/>
    <w:rsid w:val="00DF40F0"/>
    <w:rsid w:val="00DF7F88"/>
    <w:rsid w:val="00E01467"/>
    <w:rsid w:val="00E1029B"/>
    <w:rsid w:val="00E10364"/>
    <w:rsid w:val="00E123AB"/>
    <w:rsid w:val="00E32C5E"/>
    <w:rsid w:val="00E3333D"/>
    <w:rsid w:val="00E357E6"/>
    <w:rsid w:val="00E47055"/>
    <w:rsid w:val="00E506AC"/>
    <w:rsid w:val="00E51D56"/>
    <w:rsid w:val="00E53745"/>
    <w:rsid w:val="00E57E8A"/>
    <w:rsid w:val="00E623A6"/>
    <w:rsid w:val="00E66A44"/>
    <w:rsid w:val="00E67195"/>
    <w:rsid w:val="00E67BF3"/>
    <w:rsid w:val="00E72B90"/>
    <w:rsid w:val="00E7527C"/>
    <w:rsid w:val="00E76B5D"/>
    <w:rsid w:val="00E81038"/>
    <w:rsid w:val="00E82508"/>
    <w:rsid w:val="00E83F1C"/>
    <w:rsid w:val="00E85076"/>
    <w:rsid w:val="00E858DA"/>
    <w:rsid w:val="00E97AF6"/>
    <w:rsid w:val="00EA06A9"/>
    <w:rsid w:val="00EA52EA"/>
    <w:rsid w:val="00EA57CB"/>
    <w:rsid w:val="00EB116F"/>
    <w:rsid w:val="00EB236B"/>
    <w:rsid w:val="00EB258C"/>
    <w:rsid w:val="00EB3748"/>
    <w:rsid w:val="00EB48CD"/>
    <w:rsid w:val="00EC250F"/>
    <w:rsid w:val="00EC496F"/>
    <w:rsid w:val="00EC5752"/>
    <w:rsid w:val="00EC6A89"/>
    <w:rsid w:val="00EC73ED"/>
    <w:rsid w:val="00EC7504"/>
    <w:rsid w:val="00ED0F40"/>
    <w:rsid w:val="00ED2F31"/>
    <w:rsid w:val="00ED516D"/>
    <w:rsid w:val="00ED7137"/>
    <w:rsid w:val="00ED743D"/>
    <w:rsid w:val="00EE4358"/>
    <w:rsid w:val="00EE49C8"/>
    <w:rsid w:val="00EF0372"/>
    <w:rsid w:val="00F00C94"/>
    <w:rsid w:val="00F013C6"/>
    <w:rsid w:val="00F0309B"/>
    <w:rsid w:val="00F0768C"/>
    <w:rsid w:val="00F119B6"/>
    <w:rsid w:val="00F15916"/>
    <w:rsid w:val="00F205E1"/>
    <w:rsid w:val="00F225D2"/>
    <w:rsid w:val="00F24B5E"/>
    <w:rsid w:val="00F27235"/>
    <w:rsid w:val="00F2793C"/>
    <w:rsid w:val="00F3732E"/>
    <w:rsid w:val="00F467CE"/>
    <w:rsid w:val="00F52690"/>
    <w:rsid w:val="00F54A59"/>
    <w:rsid w:val="00F57649"/>
    <w:rsid w:val="00F5781F"/>
    <w:rsid w:val="00F61CC5"/>
    <w:rsid w:val="00F76975"/>
    <w:rsid w:val="00F80C27"/>
    <w:rsid w:val="00F81F94"/>
    <w:rsid w:val="00F822B8"/>
    <w:rsid w:val="00F96DE6"/>
    <w:rsid w:val="00FA7C47"/>
    <w:rsid w:val="00FB109D"/>
    <w:rsid w:val="00FB249A"/>
    <w:rsid w:val="00FB311E"/>
    <w:rsid w:val="00FB46AF"/>
    <w:rsid w:val="00FC25C1"/>
    <w:rsid w:val="00FC31EF"/>
    <w:rsid w:val="00FC6BF1"/>
    <w:rsid w:val="00FE22AC"/>
    <w:rsid w:val="00FE42C5"/>
    <w:rsid w:val="00FE49EA"/>
    <w:rsid w:val="00FE5E06"/>
    <w:rsid w:val="00FE7EFC"/>
    <w:rsid w:val="00FF187D"/>
    <w:rsid w:val="00FF3724"/>
    <w:rsid w:val="00FF5930"/>
    <w:rsid w:val="00FF59D5"/>
    <w:rsid w:val="00FF63E2"/>
    <w:rsid w:val="00FF67C3"/>
    <w:rsid w:val="02842148"/>
    <w:rsid w:val="02BC1123"/>
    <w:rsid w:val="03335AE9"/>
    <w:rsid w:val="04A1F9D7"/>
    <w:rsid w:val="05EDA16A"/>
    <w:rsid w:val="075CC445"/>
    <w:rsid w:val="080AD3EB"/>
    <w:rsid w:val="09D65716"/>
    <w:rsid w:val="09EAF78B"/>
    <w:rsid w:val="0A9EA4DA"/>
    <w:rsid w:val="0AF34FBC"/>
    <w:rsid w:val="0C5EAAAE"/>
    <w:rsid w:val="0EE47EE5"/>
    <w:rsid w:val="109C6946"/>
    <w:rsid w:val="13063A9C"/>
    <w:rsid w:val="1843D68C"/>
    <w:rsid w:val="19C0ADBD"/>
    <w:rsid w:val="19DFA6ED"/>
    <w:rsid w:val="1B7D6ECA"/>
    <w:rsid w:val="1CDBD64F"/>
    <w:rsid w:val="1D4B359B"/>
    <w:rsid w:val="1E9D2E9F"/>
    <w:rsid w:val="1ED3B161"/>
    <w:rsid w:val="1F247FA1"/>
    <w:rsid w:val="1FD5F049"/>
    <w:rsid w:val="1FE1455F"/>
    <w:rsid w:val="20B25320"/>
    <w:rsid w:val="21AD49C7"/>
    <w:rsid w:val="2360C712"/>
    <w:rsid w:val="243FA360"/>
    <w:rsid w:val="2564B176"/>
    <w:rsid w:val="25B1295A"/>
    <w:rsid w:val="25C7F6D2"/>
    <w:rsid w:val="2614B38F"/>
    <w:rsid w:val="27B38EA3"/>
    <w:rsid w:val="27C2B1A6"/>
    <w:rsid w:val="28A43CA8"/>
    <w:rsid w:val="290772AF"/>
    <w:rsid w:val="2AA48549"/>
    <w:rsid w:val="2B160B96"/>
    <w:rsid w:val="2D83C833"/>
    <w:rsid w:val="3024BC1D"/>
    <w:rsid w:val="30FE327C"/>
    <w:rsid w:val="31395875"/>
    <w:rsid w:val="320C0691"/>
    <w:rsid w:val="330DF614"/>
    <w:rsid w:val="331E8C5E"/>
    <w:rsid w:val="3331A3B1"/>
    <w:rsid w:val="3481E54C"/>
    <w:rsid w:val="38270E7C"/>
    <w:rsid w:val="3845B50D"/>
    <w:rsid w:val="39C79A7B"/>
    <w:rsid w:val="3A82BE0A"/>
    <w:rsid w:val="3B5EAF3E"/>
    <w:rsid w:val="3D92F153"/>
    <w:rsid w:val="3E8AC71A"/>
    <w:rsid w:val="3F1B0C2C"/>
    <w:rsid w:val="3F89204D"/>
    <w:rsid w:val="41533BCD"/>
    <w:rsid w:val="43791BA3"/>
    <w:rsid w:val="44E11058"/>
    <w:rsid w:val="44F3301F"/>
    <w:rsid w:val="477FA99F"/>
    <w:rsid w:val="48863B10"/>
    <w:rsid w:val="496ED3E8"/>
    <w:rsid w:val="49E7C5AF"/>
    <w:rsid w:val="4AA3961C"/>
    <w:rsid w:val="4CA93BA7"/>
    <w:rsid w:val="4DF3DAA8"/>
    <w:rsid w:val="4F9DD7C0"/>
    <w:rsid w:val="5052910E"/>
    <w:rsid w:val="5100CD97"/>
    <w:rsid w:val="51F78414"/>
    <w:rsid w:val="52A62A6C"/>
    <w:rsid w:val="52BEAF22"/>
    <w:rsid w:val="530FD20B"/>
    <w:rsid w:val="539143BE"/>
    <w:rsid w:val="53C95359"/>
    <w:rsid w:val="5445C40B"/>
    <w:rsid w:val="5550B83D"/>
    <w:rsid w:val="5590B294"/>
    <w:rsid w:val="5612591E"/>
    <w:rsid w:val="561E3C99"/>
    <w:rsid w:val="56376A41"/>
    <w:rsid w:val="563922D2"/>
    <w:rsid w:val="5C33E455"/>
    <w:rsid w:val="5C36A81B"/>
    <w:rsid w:val="5CF559A4"/>
    <w:rsid w:val="5D550ED2"/>
    <w:rsid w:val="5EB2A394"/>
    <w:rsid w:val="5FB25E78"/>
    <w:rsid w:val="60751883"/>
    <w:rsid w:val="611BD5D5"/>
    <w:rsid w:val="61310B17"/>
    <w:rsid w:val="61AF5558"/>
    <w:rsid w:val="6248A68B"/>
    <w:rsid w:val="625AD0C1"/>
    <w:rsid w:val="629F1E96"/>
    <w:rsid w:val="62E9FF3A"/>
    <w:rsid w:val="62FC198A"/>
    <w:rsid w:val="66B76FE3"/>
    <w:rsid w:val="66F33E90"/>
    <w:rsid w:val="67781F5F"/>
    <w:rsid w:val="67D9F15F"/>
    <w:rsid w:val="6E14A702"/>
    <w:rsid w:val="6EB1FAC6"/>
    <w:rsid w:val="6EE6AF2E"/>
    <w:rsid w:val="703231AC"/>
    <w:rsid w:val="7097CF77"/>
    <w:rsid w:val="7248BA96"/>
    <w:rsid w:val="759A8151"/>
    <w:rsid w:val="75DB8E5C"/>
    <w:rsid w:val="785A704C"/>
    <w:rsid w:val="7B606A90"/>
    <w:rsid w:val="7BFCAA8D"/>
    <w:rsid w:val="7C52BA50"/>
    <w:rsid w:val="7C73F771"/>
    <w:rsid w:val="7CD0FD0A"/>
    <w:rsid w:val="7D9137C9"/>
    <w:rsid w:val="7E98EFD9"/>
    <w:rsid w:val="7FA1D545"/>
    <w:rsid w:val="7FFBB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779674"/>
  <w15:docId w15:val="{3AB7ADD0-FF4C-4F27-94DF-16823785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97"/>
    <w:rPr>
      <w:rFonts w:ascii="Arial" w:hAnsi="Arial"/>
      <w:sz w:val="22"/>
      <w:szCs w:val="22"/>
      <w:lang w:eastAsia="en-US"/>
    </w:rPr>
  </w:style>
  <w:style w:type="paragraph" w:styleId="Heading1">
    <w:name w:val="heading 1"/>
    <w:basedOn w:val="Normal"/>
    <w:next w:val="Normal"/>
    <w:link w:val="Heading1Char"/>
    <w:uiPriority w:val="9"/>
    <w:qFormat/>
    <w:rsid w:val="0055483B"/>
    <w:pPr>
      <w:keepNext/>
      <w:keepLines/>
      <w:numPr>
        <w:numId w:val="2"/>
      </w:numPr>
      <w:spacing w:after="200"/>
      <w:outlineLvl w:val="0"/>
    </w:pPr>
    <w:rPr>
      <w:rFonts w:eastAsia="Times New Roman"/>
      <w:b/>
      <w:bCs/>
      <w:szCs w:val="28"/>
    </w:rPr>
  </w:style>
  <w:style w:type="paragraph" w:styleId="Heading2">
    <w:name w:val="heading 2"/>
    <w:basedOn w:val="Normal"/>
    <w:next w:val="Normal"/>
    <w:link w:val="Heading2Char"/>
    <w:uiPriority w:val="9"/>
    <w:unhideWhenUsed/>
    <w:qFormat/>
    <w:rsid w:val="00A638FB"/>
    <w:pPr>
      <w:keepNext/>
      <w:keepLines/>
      <w:numPr>
        <w:ilvl w:val="1"/>
        <w:numId w:val="2"/>
      </w:numPr>
      <w:spacing w:before="240" w:after="240"/>
      <w:outlineLvl w:val="1"/>
    </w:pPr>
    <w:rPr>
      <w:rFonts w:eastAsia="Times New Roman"/>
      <w:b/>
      <w:bCs/>
      <w:szCs w:val="26"/>
    </w:rPr>
  </w:style>
  <w:style w:type="paragraph" w:styleId="Heading3">
    <w:name w:val="heading 3"/>
    <w:basedOn w:val="Normal"/>
    <w:next w:val="Normal"/>
    <w:link w:val="Heading3Char"/>
    <w:uiPriority w:val="9"/>
    <w:unhideWhenUsed/>
    <w:qFormat/>
    <w:rsid w:val="009E237C"/>
    <w:pPr>
      <w:keepNext/>
      <w:keepLines/>
      <w:numPr>
        <w:ilvl w:val="2"/>
        <w:numId w:val="2"/>
      </w:numPr>
      <w:spacing w:before="200" w:after="200"/>
      <w:outlineLvl w:val="2"/>
    </w:pPr>
    <w:rPr>
      <w:rFonts w:eastAsia="Times New Roman"/>
      <w:bCs/>
      <w:u w:val="single"/>
    </w:rPr>
  </w:style>
  <w:style w:type="paragraph" w:styleId="Heading4">
    <w:name w:val="heading 4"/>
    <w:basedOn w:val="Normal"/>
    <w:next w:val="Normal"/>
    <w:link w:val="Heading4Char"/>
    <w:uiPriority w:val="9"/>
    <w:semiHidden/>
    <w:unhideWhenUsed/>
    <w:qFormat/>
    <w:rsid w:val="0055483B"/>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5483B"/>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5483B"/>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5483B"/>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5483B"/>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55483B"/>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AGT ESIA "/>
    <w:basedOn w:val="Normal"/>
    <w:link w:val="HeaderChar"/>
    <w:unhideWhenUsed/>
    <w:rsid w:val="00253B99"/>
    <w:pPr>
      <w:tabs>
        <w:tab w:val="center" w:pos="4536"/>
        <w:tab w:val="right" w:pos="9072"/>
      </w:tabs>
    </w:pPr>
    <w:rPr>
      <w:rFonts w:ascii="Calibri" w:hAnsi="Calibri"/>
    </w:rPr>
  </w:style>
  <w:style w:type="character" w:customStyle="1" w:styleId="HeaderChar">
    <w:name w:val="Header Char"/>
    <w:aliases w:val="Header AGT ESIA  Char"/>
    <w:basedOn w:val="DefaultParagraphFont"/>
    <w:link w:val="Header"/>
    <w:rsid w:val="00253B99"/>
    <w:rPr>
      <w:rFonts w:ascii="Calibri" w:eastAsia="Calibri" w:hAnsi="Calibri" w:cs="Times New Roman"/>
    </w:rPr>
  </w:style>
  <w:style w:type="paragraph" w:styleId="BodyText">
    <w:name w:val="Body Text"/>
    <w:aliases w:val="Body Text-AXYS2,AXYS-Body Text,Body Text-S,Body Text-S Char,Body Text-Ekwan,Brødtekst Tegn,Brødtekst Tegn1 Tegn,Brødtekst Tegn Tegn1 Tegn,Brødtekst Tegn Tegn Tegn Tegn Tegn,Brødtekst Tegn2 Tegn Tegn Tegn Tegn Tegn, Cha"/>
    <w:basedOn w:val="Normal"/>
    <w:link w:val="BodyTextChar"/>
    <w:semiHidden/>
    <w:rsid w:val="00253B99"/>
    <w:pPr>
      <w:jc w:val="center"/>
    </w:pPr>
    <w:rPr>
      <w:rFonts w:ascii="Times New Roman" w:eastAsia="Times New Roman" w:hAnsi="Times New Roman"/>
      <w:b/>
      <w:sz w:val="24"/>
      <w:szCs w:val="20"/>
    </w:rPr>
  </w:style>
  <w:style w:type="character" w:customStyle="1" w:styleId="BodyTextChar">
    <w:name w:val="Body Text Char"/>
    <w:aliases w:val="Body Text-AXYS2 Char,AXYS-Body Text Char,Body Text-S Char1,Body Text-S Char Char,Body Text-Ekwan Char,Brødtekst Tegn Char,Brødtekst Tegn1 Tegn Char,Brødtekst Tegn Tegn1 Tegn Char,Brødtekst Tegn Tegn Tegn Tegn Tegn Char, Cha Char"/>
    <w:basedOn w:val="DefaultParagraphFont"/>
    <w:link w:val="BodyText"/>
    <w:semiHidden/>
    <w:rsid w:val="00253B99"/>
    <w:rPr>
      <w:rFonts w:ascii="Times New Roman" w:eastAsia="Times New Roman" w:hAnsi="Times New Roman" w:cs="Times New Roman"/>
      <w:b/>
      <w:sz w:val="24"/>
      <w:szCs w:val="20"/>
    </w:rPr>
  </w:style>
  <w:style w:type="paragraph" w:styleId="BodyText2">
    <w:name w:val="Body Text 2"/>
    <w:basedOn w:val="Normal"/>
    <w:link w:val="BodyText2Char"/>
    <w:semiHidden/>
    <w:rsid w:val="00253B99"/>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253B99"/>
    <w:rPr>
      <w:rFonts w:ascii="Times New Roman" w:eastAsia="Times New Roman" w:hAnsi="Times New Roman" w:cs="Times New Roman"/>
      <w:sz w:val="24"/>
      <w:szCs w:val="20"/>
    </w:rPr>
  </w:style>
  <w:style w:type="paragraph" w:customStyle="1" w:styleId="AGTESIANormal">
    <w:name w:val="AGT ESIA Normal"/>
    <w:basedOn w:val="Normal"/>
    <w:rsid w:val="00253B99"/>
    <w:pPr>
      <w:jc w:val="both"/>
    </w:pPr>
    <w:rPr>
      <w:rFonts w:ascii="Times New Roman" w:eastAsia="Times New Roman" w:hAnsi="Times New Roman"/>
      <w:szCs w:val="24"/>
      <w:lang w:val="en-GB"/>
    </w:rPr>
  </w:style>
  <w:style w:type="paragraph" w:customStyle="1" w:styleId="Bullet">
    <w:name w:val="Bullet"/>
    <w:basedOn w:val="Normal"/>
    <w:rsid w:val="00253B99"/>
    <w:pPr>
      <w:numPr>
        <w:numId w:val="1"/>
      </w:numPr>
      <w:overflowPunct w:val="0"/>
      <w:autoSpaceDE w:val="0"/>
      <w:autoSpaceDN w:val="0"/>
      <w:adjustRightInd w:val="0"/>
      <w:ind w:left="714" w:hanging="357"/>
      <w:jc w:val="both"/>
      <w:textAlignment w:val="baseline"/>
    </w:pPr>
    <w:rPr>
      <w:rFonts w:eastAsia="Times New Roman"/>
      <w:sz w:val="24"/>
      <w:szCs w:val="20"/>
      <w:lang w:val="en-US"/>
    </w:rPr>
  </w:style>
  <w:style w:type="paragraph" w:customStyle="1" w:styleId="xl25">
    <w:name w:val="xl25"/>
    <w:basedOn w:val="Normal"/>
    <w:rsid w:val="00253B99"/>
    <w:pPr>
      <w:pBdr>
        <w:lef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val="de-DE" w:eastAsia="de-DE"/>
    </w:rPr>
  </w:style>
  <w:style w:type="character" w:styleId="CommentReference">
    <w:name w:val="annotation reference"/>
    <w:uiPriority w:val="99"/>
    <w:semiHidden/>
    <w:unhideWhenUsed/>
    <w:rsid w:val="00FF5930"/>
    <w:rPr>
      <w:sz w:val="16"/>
      <w:szCs w:val="16"/>
    </w:rPr>
  </w:style>
  <w:style w:type="paragraph" w:styleId="CommentText">
    <w:name w:val="annotation text"/>
    <w:basedOn w:val="Normal"/>
    <w:link w:val="CommentTextChar"/>
    <w:uiPriority w:val="99"/>
    <w:semiHidden/>
    <w:unhideWhenUsed/>
    <w:rsid w:val="00FF5930"/>
    <w:rPr>
      <w:rFonts w:ascii="Calibri" w:hAnsi="Calibri"/>
      <w:sz w:val="20"/>
      <w:szCs w:val="20"/>
    </w:rPr>
  </w:style>
  <w:style w:type="character" w:customStyle="1" w:styleId="CommentTextChar">
    <w:name w:val="Comment Text Char"/>
    <w:basedOn w:val="DefaultParagraphFont"/>
    <w:link w:val="CommentText"/>
    <w:uiPriority w:val="99"/>
    <w:semiHidden/>
    <w:rsid w:val="00FF593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F5930"/>
    <w:rPr>
      <w:rFonts w:ascii="Tahoma" w:hAnsi="Tahoma" w:cs="Tahoma"/>
      <w:sz w:val="16"/>
      <w:szCs w:val="16"/>
    </w:rPr>
  </w:style>
  <w:style w:type="character" w:customStyle="1" w:styleId="BalloonTextChar">
    <w:name w:val="Balloon Text Char"/>
    <w:basedOn w:val="DefaultParagraphFont"/>
    <w:link w:val="BalloonText"/>
    <w:uiPriority w:val="99"/>
    <w:semiHidden/>
    <w:rsid w:val="00FF5930"/>
    <w:rPr>
      <w:rFonts w:ascii="Tahoma" w:hAnsi="Tahoma" w:cs="Tahoma"/>
      <w:sz w:val="16"/>
      <w:szCs w:val="16"/>
    </w:rPr>
  </w:style>
  <w:style w:type="paragraph" w:styleId="FootnoteText">
    <w:name w:val="footnote text"/>
    <w:basedOn w:val="Normal"/>
    <w:link w:val="FootnoteTextChar"/>
    <w:unhideWhenUsed/>
    <w:rsid w:val="00292F9C"/>
    <w:rPr>
      <w:rFonts w:ascii="Calibri" w:hAnsi="Calibri"/>
      <w:sz w:val="20"/>
      <w:szCs w:val="20"/>
    </w:rPr>
  </w:style>
  <w:style w:type="character" w:customStyle="1" w:styleId="FootnoteTextChar">
    <w:name w:val="Footnote Text Char"/>
    <w:basedOn w:val="DefaultParagraphFont"/>
    <w:link w:val="FootnoteText"/>
    <w:rsid w:val="00292F9C"/>
    <w:rPr>
      <w:rFonts w:ascii="Calibri" w:eastAsia="Calibri" w:hAnsi="Calibri" w:cs="Times New Roman"/>
      <w:sz w:val="20"/>
      <w:szCs w:val="20"/>
    </w:rPr>
  </w:style>
  <w:style w:type="character" w:styleId="FootnoteReference">
    <w:name w:val="footnote reference"/>
    <w:uiPriority w:val="99"/>
    <w:semiHidden/>
    <w:unhideWhenUsed/>
    <w:rsid w:val="00292F9C"/>
    <w:rPr>
      <w:vertAlign w:val="superscript"/>
    </w:rPr>
  </w:style>
  <w:style w:type="paragraph" w:styleId="ListParagraph">
    <w:name w:val="List Paragraph"/>
    <w:aliases w:val="Akapit z listą BS,Bullet1,Bullets,IBL List Paragraph,List Paragraph (numbered (a)),List Paragraph 1,List Paragraph nowy,List Paragraph-ExecSummary,List Paragraph1,List_Paragraph,Multilevel para_II,Numbered List Paragraph,References,PAD"/>
    <w:basedOn w:val="Normal"/>
    <w:link w:val="ListParagraphChar"/>
    <w:uiPriority w:val="34"/>
    <w:qFormat/>
    <w:rsid w:val="0063299F"/>
    <w:pPr>
      <w:ind w:left="720"/>
      <w:contextualSpacing/>
    </w:pPr>
  </w:style>
  <w:style w:type="paragraph" w:styleId="Caption">
    <w:name w:val="caption"/>
    <w:aliases w:val="Table Caption,Table Caption Char Char,Table Caption Char,Map Char,Caption1 Char,Table Caption Char Char Char Char Char Char Char Char Char Char Char Char Char,Table Caption Char Char Char Char Char Char Char,Caption1"/>
    <w:basedOn w:val="Normal"/>
    <w:next w:val="Normal"/>
    <w:link w:val="CaptionChar"/>
    <w:qFormat/>
    <w:rsid w:val="00654186"/>
    <w:pPr>
      <w:spacing w:before="60" w:after="60"/>
      <w:jc w:val="both"/>
    </w:pPr>
    <w:rPr>
      <w:rFonts w:eastAsia="Times New Roman"/>
      <w:b/>
      <w:bCs/>
      <w:sz w:val="18"/>
      <w:szCs w:val="20"/>
      <w:lang w:eastAsia="tr-TR"/>
    </w:rPr>
  </w:style>
  <w:style w:type="character" w:customStyle="1" w:styleId="CaptionChar">
    <w:name w:val="Caption Char"/>
    <w:aliases w:val="Table Caption Char1,Table Caption Char Char Char,Table Caption Char Char1,Map Char Char,Caption1 Char Char,Table Caption Char Char Char Char Char Char Char Char Char Char Char Char Char Char,Caption1 Char1"/>
    <w:link w:val="Caption"/>
    <w:rsid w:val="00A17364"/>
    <w:rPr>
      <w:rFonts w:ascii="Arial" w:eastAsia="Times New Roman" w:hAnsi="Arial" w:cs="Times New Roman"/>
      <w:b/>
      <w:bCs/>
      <w:sz w:val="18"/>
      <w:szCs w:val="20"/>
      <w:lang w:eastAsia="tr-TR"/>
    </w:rPr>
  </w:style>
  <w:style w:type="paragraph" w:styleId="Footer">
    <w:name w:val="footer"/>
    <w:basedOn w:val="Normal"/>
    <w:link w:val="FooterChar"/>
    <w:uiPriority w:val="99"/>
    <w:unhideWhenUsed/>
    <w:rsid w:val="00FE49EA"/>
    <w:pPr>
      <w:tabs>
        <w:tab w:val="center" w:pos="4536"/>
        <w:tab w:val="right" w:pos="9072"/>
      </w:tabs>
    </w:pPr>
  </w:style>
  <w:style w:type="character" w:customStyle="1" w:styleId="FooterChar">
    <w:name w:val="Footer Char"/>
    <w:basedOn w:val="DefaultParagraphFont"/>
    <w:link w:val="Footer"/>
    <w:uiPriority w:val="99"/>
    <w:rsid w:val="00FE49EA"/>
  </w:style>
  <w:style w:type="table" w:styleId="TableGrid">
    <w:name w:val="Table Grid"/>
    <w:basedOn w:val="TableNormal"/>
    <w:uiPriority w:val="59"/>
    <w:rsid w:val="00EC7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38FB"/>
    <w:rPr>
      <w:rFonts w:ascii="Arial" w:eastAsia="Times New Roman" w:hAnsi="Arial"/>
      <w:b/>
      <w:bCs/>
      <w:sz w:val="22"/>
      <w:szCs w:val="26"/>
      <w:lang w:eastAsia="en-US"/>
    </w:rPr>
  </w:style>
  <w:style w:type="character" w:customStyle="1" w:styleId="Heading1Char">
    <w:name w:val="Heading 1 Char"/>
    <w:basedOn w:val="DefaultParagraphFont"/>
    <w:link w:val="Heading1"/>
    <w:uiPriority w:val="9"/>
    <w:rsid w:val="0055483B"/>
    <w:rPr>
      <w:rFonts w:ascii="Arial" w:eastAsia="Times New Roman" w:hAnsi="Arial"/>
      <w:b/>
      <w:bCs/>
      <w:sz w:val="22"/>
      <w:szCs w:val="28"/>
      <w:lang w:eastAsia="en-US"/>
    </w:rPr>
  </w:style>
  <w:style w:type="character" w:customStyle="1" w:styleId="Heading3Char">
    <w:name w:val="Heading 3 Char"/>
    <w:basedOn w:val="DefaultParagraphFont"/>
    <w:link w:val="Heading3"/>
    <w:uiPriority w:val="9"/>
    <w:rsid w:val="009E237C"/>
    <w:rPr>
      <w:rFonts w:ascii="Arial" w:eastAsia="Times New Roman" w:hAnsi="Arial"/>
      <w:bCs/>
      <w:sz w:val="22"/>
      <w:szCs w:val="22"/>
      <w:u w:val="single"/>
      <w:lang w:eastAsia="en-US"/>
    </w:rPr>
  </w:style>
  <w:style w:type="character" w:customStyle="1" w:styleId="Heading4Char">
    <w:name w:val="Heading 4 Char"/>
    <w:basedOn w:val="DefaultParagraphFont"/>
    <w:link w:val="Heading4"/>
    <w:uiPriority w:val="9"/>
    <w:semiHidden/>
    <w:rsid w:val="0055483B"/>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55483B"/>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55483B"/>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55483B"/>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55483B"/>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55483B"/>
    <w:rPr>
      <w:rFonts w:ascii="Cambria" w:eastAsia="Times New Roman" w:hAnsi="Cambria"/>
      <w:i/>
      <w:iCs/>
      <w:color w:val="404040"/>
      <w:lang w:eastAsia="en-US"/>
    </w:rPr>
  </w:style>
  <w:style w:type="paragraph" w:styleId="Quote">
    <w:name w:val="Quote"/>
    <w:aliases w:val="Figure"/>
    <w:basedOn w:val="Caption"/>
    <w:next w:val="Normal"/>
    <w:link w:val="QuoteChar"/>
    <w:uiPriority w:val="29"/>
    <w:qFormat/>
    <w:rsid w:val="00654186"/>
    <w:rPr>
      <w:iCs/>
      <w:color w:val="000000"/>
    </w:rPr>
  </w:style>
  <w:style w:type="character" w:customStyle="1" w:styleId="QuoteChar">
    <w:name w:val="Quote Char"/>
    <w:aliases w:val="Figure Char"/>
    <w:basedOn w:val="DefaultParagraphFont"/>
    <w:link w:val="Quote"/>
    <w:uiPriority w:val="29"/>
    <w:rsid w:val="00C421B9"/>
    <w:rPr>
      <w:rFonts w:ascii="Arial" w:eastAsia="Times New Roman" w:hAnsi="Arial" w:cs="Times New Roman"/>
      <w:b/>
      <w:bCs/>
      <w:iCs/>
      <w:color w:val="000000"/>
      <w:sz w:val="18"/>
      <w:szCs w:val="20"/>
      <w:lang w:eastAsia="tr-TR"/>
    </w:rPr>
  </w:style>
  <w:style w:type="paragraph" w:styleId="TableofFigures">
    <w:name w:val="table of figures"/>
    <w:basedOn w:val="Normal"/>
    <w:next w:val="Normal"/>
    <w:uiPriority w:val="99"/>
    <w:unhideWhenUsed/>
    <w:rsid w:val="00654186"/>
  </w:style>
  <w:style w:type="character" w:styleId="Hyperlink">
    <w:name w:val="Hyperlink"/>
    <w:basedOn w:val="DefaultParagraphFont"/>
    <w:uiPriority w:val="99"/>
    <w:unhideWhenUsed/>
    <w:rsid w:val="00654186"/>
    <w:rPr>
      <w:color w:val="0000FF"/>
      <w:u w:val="single"/>
    </w:rPr>
  </w:style>
  <w:style w:type="paragraph" w:styleId="TOCHeading">
    <w:name w:val="TOC Heading"/>
    <w:basedOn w:val="Heading1"/>
    <w:next w:val="Normal"/>
    <w:uiPriority w:val="39"/>
    <w:unhideWhenUsed/>
    <w:qFormat/>
    <w:rsid w:val="00A638FB"/>
    <w:pPr>
      <w:numPr>
        <w:numId w:val="0"/>
      </w:numP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991D6A"/>
    <w:pPr>
      <w:tabs>
        <w:tab w:val="left" w:pos="440"/>
        <w:tab w:val="right" w:leader="dot" w:pos="9062"/>
      </w:tabs>
      <w:spacing w:after="100"/>
    </w:pPr>
    <w:rPr>
      <w:b/>
      <w:noProof/>
      <w:lang w:val="en-US"/>
    </w:rPr>
  </w:style>
  <w:style w:type="paragraph" w:styleId="TOC2">
    <w:name w:val="toc 2"/>
    <w:basedOn w:val="Normal"/>
    <w:next w:val="Normal"/>
    <w:autoRedefine/>
    <w:uiPriority w:val="39"/>
    <w:unhideWhenUsed/>
    <w:rsid w:val="00EB258C"/>
    <w:pPr>
      <w:tabs>
        <w:tab w:val="left" w:pos="880"/>
        <w:tab w:val="right" w:leader="dot" w:pos="9062"/>
      </w:tabs>
      <w:spacing w:after="100"/>
      <w:ind w:left="709" w:hanging="489"/>
    </w:pPr>
  </w:style>
  <w:style w:type="paragraph" w:styleId="TOC3">
    <w:name w:val="toc 3"/>
    <w:basedOn w:val="Normal"/>
    <w:next w:val="Normal"/>
    <w:autoRedefine/>
    <w:uiPriority w:val="39"/>
    <w:unhideWhenUsed/>
    <w:rsid w:val="00A638FB"/>
    <w:pPr>
      <w:spacing w:after="100"/>
      <w:ind w:left="440"/>
    </w:pPr>
  </w:style>
  <w:style w:type="paragraph" w:styleId="Title">
    <w:name w:val="Title"/>
    <w:basedOn w:val="Normal"/>
    <w:link w:val="TitleChar"/>
    <w:qFormat/>
    <w:rsid w:val="00FE22AC"/>
    <w:pPr>
      <w:overflowPunct w:val="0"/>
      <w:autoSpaceDE w:val="0"/>
      <w:autoSpaceDN w:val="0"/>
      <w:adjustRightInd w:val="0"/>
      <w:jc w:val="center"/>
      <w:textAlignment w:val="baseline"/>
    </w:pPr>
    <w:rPr>
      <w:rFonts w:eastAsia="Times New Roman" w:cs="Arial"/>
      <w:b/>
      <w:szCs w:val="20"/>
      <w:lang w:val="en-US"/>
    </w:rPr>
  </w:style>
  <w:style w:type="character" w:customStyle="1" w:styleId="TitleChar">
    <w:name w:val="Title Char"/>
    <w:basedOn w:val="DefaultParagraphFont"/>
    <w:link w:val="Title"/>
    <w:rsid w:val="00FE22AC"/>
    <w:rPr>
      <w:rFonts w:ascii="Arial" w:eastAsia="Times New Roman" w:hAnsi="Arial" w:cs="Arial"/>
      <w:b/>
      <w:szCs w:val="20"/>
      <w:lang w:val="en-US"/>
    </w:rPr>
  </w:style>
  <w:style w:type="paragraph" w:customStyle="1" w:styleId="ReportBodyText">
    <w:name w:val="Report Body Text"/>
    <w:basedOn w:val="Normal"/>
    <w:link w:val="ReportBodyTextChar"/>
    <w:uiPriority w:val="99"/>
    <w:rsid w:val="00CF3270"/>
    <w:pPr>
      <w:spacing w:after="240" w:line="280" w:lineRule="exact"/>
    </w:pPr>
    <w:rPr>
      <w:rFonts w:eastAsia="Times New Roman"/>
      <w:snapToGrid w:val="0"/>
      <w:sz w:val="20"/>
      <w:szCs w:val="20"/>
      <w:lang w:val="en-GB"/>
    </w:rPr>
  </w:style>
  <w:style w:type="character" w:customStyle="1" w:styleId="ReportBodyTextChar">
    <w:name w:val="Report Body Text Char"/>
    <w:link w:val="ReportBodyText"/>
    <w:uiPriority w:val="99"/>
    <w:rsid w:val="00CF3270"/>
    <w:rPr>
      <w:rFonts w:ascii="Arial" w:eastAsia="Times New Roman" w:hAnsi="Arial" w:cs="Times New Roman"/>
      <w:snapToGrid w:val="0"/>
      <w:szCs w:val="20"/>
      <w:lang w:val="en-GB"/>
    </w:rPr>
  </w:style>
  <w:style w:type="paragraph" w:styleId="HTMLPreformatted">
    <w:name w:val="HTML Preformatted"/>
    <w:basedOn w:val="Normal"/>
    <w:link w:val="HTMLPreformattedChar"/>
    <w:rsid w:val="00A9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Times New Roman" w:cs="Arial Unicode MS"/>
      <w:sz w:val="20"/>
      <w:szCs w:val="20"/>
      <w:lang w:val="en-US"/>
    </w:rPr>
  </w:style>
  <w:style w:type="character" w:customStyle="1" w:styleId="HTMLPreformattedChar">
    <w:name w:val="HTML Preformatted Char"/>
    <w:basedOn w:val="DefaultParagraphFont"/>
    <w:link w:val="HTMLPreformatted"/>
    <w:rsid w:val="00A965BE"/>
    <w:rPr>
      <w:rFonts w:ascii="Arial Unicode MS" w:eastAsia="Times New Roman" w:hAnsi="Times New Roman" w:cs="Arial Unicode MS"/>
      <w:lang w:val="en-US" w:eastAsia="en-US"/>
    </w:rPr>
  </w:style>
  <w:style w:type="paragraph" w:customStyle="1" w:styleId="BTC-Normal">
    <w:name w:val="BTC-Normal"/>
    <w:basedOn w:val="Normal"/>
    <w:rsid w:val="00303E18"/>
    <w:pPr>
      <w:tabs>
        <w:tab w:val="left" w:pos="1134"/>
      </w:tabs>
      <w:ind w:left="1134"/>
      <w:jc w:val="both"/>
    </w:pPr>
    <w:rPr>
      <w:rFonts w:eastAsia="Times New Roman"/>
      <w:noProof/>
      <w:szCs w:val="20"/>
      <w:lang w:val="en-US"/>
    </w:rPr>
  </w:style>
  <w:style w:type="paragraph" w:customStyle="1" w:styleId="AGTESIABullet">
    <w:name w:val="AGT ESIA Bullet"/>
    <w:basedOn w:val="ListBullet2"/>
    <w:rsid w:val="00BE4DA3"/>
    <w:pPr>
      <w:numPr>
        <w:numId w:val="0"/>
      </w:numPr>
      <w:tabs>
        <w:tab w:val="num" w:pos="720"/>
      </w:tabs>
      <w:spacing w:after="120"/>
      <w:ind w:left="720" w:hanging="360"/>
      <w:contextualSpacing w:val="0"/>
      <w:jc w:val="both"/>
    </w:pPr>
    <w:rPr>
      <w:rFonts w:ascii="Times New Roman" w:eastAsia="Times New Roman" w:hAnsi="Times New Roman"/>
      <w:sz w:val="24"/>
      <w:szCs w:val="24"/>
      <w:lang w:val="en-GB"/>
    </w:rPr>
  </w:style>
  <w:style w:type="paragraph" w:styleId="ListBullet2">
    <w:name w:val="List Bullet 2"/>
    <w:basedOn w:val="Normal"/>
    <w:uiPriority w:val="99"/>
    <w:semiHidden/>
    <w:unhideWhenUsed/>
    <w:rsid w:val="00BE4DA3"/>
    <w:pPr>
      <w:numPr>
        <w:numId w:val="3"/>
      </w:numPr>
      <w:contextualSpacing/>
    </w:pPr>
  </w:style>
  <w:style w:type="paragraph" w:styleId="NormalWeb">
    <w:name w:val="Normal (Web)"/>
    <w:basedOn w:val="Normal"/>
    <w:uiPriority w:val="99"/>
    <w:semiHidden/>
    <w:unhideWhenUsed/>
    <w:rsid w:val="003339AE"/>
    <w:pPr>
      <w:spacing w:before="100" w:beforeAutospacing="1" w:after="100" w:afterAutospacing="1"/>
    </w:pPr>
    <w:rPr>
      <w:rFonts w:ascii="Times New Roman" w:eastAsia="Times New Roman" w:hAnsi="Times New Roman"/>
      <w:sz w:val="24"/>
      <w:szCs w:val="24"/>
      <w:lang w:eastAsia="tr-TR"/>
    </w:rPr>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link w:val="ListParagraph"/>
    <w:uiPriority w:val="34"/>
    <w:qFormat/>
    <w:rsid w:val="00CC5DBB"/>
    <w:rPr>
      <w:rFonts w:ascii="Arial" w:hAnsi="Arial"/>
      <w:sz w:val="22"/>
      <w:szCs w:val="22"/>
      <w:lang w:eastAsia="en-US"/>
    </w:rPr>
  </w:style>
  <w:style w:type="paragraph" w:styleId="CommentSubject">
    <w:name w:val="annotation subject"/>
    <w:basedOn w:val="CommentText"/>
    <w:next w:val="CommentText"/>
    <w:link w:val="CommentSubjectChar"/>
    <w:uiPriority w:val="99"/>
    <w:semiHidden/>
    <w:unhideWhenUsed/>
    <w:rsid w:val="00AC41E5"/>
    <w:rPr>
      <w:rFonts w:ascii="Arial" w:hAnsi="Arial"/>
      <w:b/>
      <w:bCs/>
    </w:rPr>
  </w:style>
  <w:style w:type="character" w:customStyle="1" w:styleId="CommentSubjectChar">
    <w:name w:val="Comment Subject Char"/>
    <w:basedOn w:val="CommentTextChar"/>
    <w:link w:val="CommentSubject"/>
    <w:uiPriority w:val="99"/>
    <w:semiHidden/>
    <w:rsid w:val="00AC41E5"/>
    <w:rPr>
      <w:rFonts w:ascii="Arial" w:eastAsia="Calibri" w:hAnsi="Arial" w:cs="Times New Roman"/>
      <w:b/>
      <w:bCs/>
      <w:sz w:val="20"/>
      <w:szCs w:val="20"/>
      <w:lang w:eastAsia="en-US"/>
    </w:rPr>
  </w:style>
  <w:style w:type="paragraph" w:styleId="Revision">
    <w:name w:val="Revision"/>
    <w:hidden/>
    <w:uiPriority w:val="99"/>
    <w:semiHidden/>
    <w:rsid w:val="003B085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89843">
      <w:bodyDiv w:val="1"/>
      <w:marLeft w:val="0"/>
      <w:marRight w:val="0"/>
      <w:marTop w:val="0"/>
      <w:marBottom w:val="0"/>
      <w:divBdr>
        <w:top w:val="none" w:sz="0" w:space="0" w:color="auto"/>
        <w:left w:val="none" w:sz="0" w:space="0" w:color="auto"/>
        <w:bottom w:val="none" w:sz="0" w:space="0" w:color="auto"/>
        <w:right w:val="none" w:sz="0" w:space="0" w:color="auto"/>
      </w:divBdr>
    </w:div>
    <w:div w:id="1211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olex.fao.org/docs/pdf/geo17044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lex.fao.org/docs/pdf/geo17044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olex.fao.org/docs/pdf/geo170445.pdf" TargetMode="External"/><Relationship Id="rId4" Type="http://schemas.openxmlformats.org/officeDocument/2006/relationships/settings" Target="settings.xml"/><Relationship Id="rId9" Type="http://schemas.openxmlformats.org/officeDocument/2006/relationships/hyperlink" Target="http://faolex.fao.org/docs/pdf/geo17044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A66B-3197-4D27-BB5C-E6E1699F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11283</Words>
  <Characters>64316</Characters>
  <Application>Microsoft Office Word</Application>
  <DocSecurity>0</DocSecurity>
  <Lines>535</Lines>
  <Paragraphs>150</Paragraphs>
  <ScaleCrop>false</ScaleCrop>
  <Company>ENCON ÇEVRE DANIŞMANLIK LTD.ŞTİ.</Company>
  <LinksUpToDate>false</LinksUpToDate>
  <CharactersWithSpaces>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hceribasi</dc:creator>
  <cp:lastModifiedBy>Merve Ayse Kocabas Yurtkuran</cp:lastModifiedBy>
  <cp:revision>5</cp:revision>
  <cp:lastPrinted>2013-08-14T14:17:00Z</cp:lastPrinted>
  <dcterms:created xsi:type="dcterms:W3CDTF">2021-07-12T15:00:00Z</dcterms:created>
  <dcterms:modified xsi:type="dcterms:W3CDTF">2021-08-31T19:57:00Z</dcterms:modified>
</cp:coreProperties>
</file>