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Borders>
          <w:insideV w:val="single" w:sz="4" w:space="0" w:color="A6A6A6" w:themeColor="background1" w:themeShade="A6"/>
        </w:tblBorders>
        <w:tblLook w:val="04A0" w:firstRow="1" w:lastRow="0" w:firstColumn="1" w:lastColumn="0" w:noHBand="0" w:noVBand="1"/>
      </w:tblPr>
      <w:tblGrid>
        <w:gridCol w:w="9286"/>
      </w:tblGrid>
      <w:tr w:rsidR="00720157" w:rsidRPr="006116EC" w14:paraId="165418BD" w14:textId="77777777" w:rsidTr="038EBDE3">
        <w:trPr>
          <w:trHeight w:val="454"/>
        </w:trPr>
        <w:tc>
          <w:tcPr>
            <w:tcW w:w="9286" w:type="dxa"/>
            <w:shd w:val="clear" w:color="auto" w:fill="auto"/>
            <w:vAlign w:val="center"/>
          </w:tcPr>
          <w:p w14:paraId="558CD1A9" w14:textId="77777777" w:rsidR="00720157" w:rsidRPr="00D43EAA" w:rsidRDefault="00585646" w:rsidP="00585646">
            <w:pPr>
              <w:tabs>
                <w:tab w:val="left" w:pos="1635"/>
              </w:tabs>
              <w:ind w:right="-181" w:firstLine="0"/>
              <w:jc w:val="center"/>
              <w:rPr>
                <w:rFonts w:cs="Arial"/>
                <w:b/>
              </w:rPr>
            </w:pPr>
            <w:r w:rsidRPr="00AC7886">
              <w:rPr>
                <w:noProof/>
                <w:lang w:val="tr-TR" w:eastAsia="tr-TR"/>
              </w:rPr>
              <w:drawing>
                <wp:inline distT="0" distB="0" distL="0" distR="0" wp14:anchorId="3F9F31A2" wp14:editId="345450CC">
                  <wp:extent cx="2705100" cy="1803900"/>
                  <wp:effectExtent l="0" t="0" r="0" b="0"/>
                  <wp:docPr id="5" name="Picture 5" descr="Organization of the Black Sea Economic Cooperation (B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705100" cy="1803900"/>
                          </a:xfrm>
                          <a:prstGeom prst="rect">
                            <a:avLst/>
                          </a:prstGeom>
                        </pic:spPr>
                      </pic:pic>
                    </a:graphicData>
                  </a:graphic>
                </wp:inline>
              </w:drawing>
            </w:r>
          </w:p>
        </w:tc>
      </w:tr>
      <w:tr w:rsidR="00720157" w:rsidRPr="006116EC" w14:paraId="167F2C2C" w14:textId="77777777" w:rsidTr="038EBDE3">
        <w:trPr>
          <w:trHeight w:val="454"/>
        </w:trPr>
        <w:tc>
          <w:tcPr>
            <w:tcW w:w="9286" w:type="dxa"/>
            <w:vAlign w:val="center"/>
          </w:tcPr>
          <w:p w14:paraId="3345C40E" w14:textId="77777777" w:rsidR="00720157" w:rsidRPr="006116EC" w:rsidRDefault="00720157" w:rsidP="00720157">
            <w:pPr>
              <w:tabs>
                <w:tab w:val="left" w:pos="1635"/>
              </w:tabs>
              <w:ind w:right="-181" w:firstLine="0"/>
              <w:jc w:val="left"/>
              <w:rPr>
                <w:rFonts w:cs="Arial"/>
              </w:rPr>
            </w:pPr>
          </w:p>
        </w:tc>
      </w:tr>
      <w:tr w:rsidR="00720157" w:rsidRPr="006116EC" w14:paraId="327B0A4E" w14:textId="77777777" w:rsidTr="038EBDE3">
        <w:trPr>
          <w:trHeight w:val="454"/>
        </w:trPr>
        <w:tc>
          <w:tcPr>
            <w:tcW w:w="9286" w:type="dxa"/>
            <w:vAlign w:val="center"/>
          </w:tcPr>
          <w:p w14:paraId="27CE5AB8" w14:textId="77777777" w:rsidR="00720157" w:rsidRPr="006116EC" w:rsidRDefault="00720157" w:rsidP="00720157">
            <w:pPr>
              <w:tabs>
                <w:tab w:val="left" w:pos="1635"/>
              </w:tabs>
              <w:ind w:right="-181" w:firstLine="0"/>
              <w:jc w:val="left"/>
              <w:rPr>
                <w:rFonts w:cs="Arial"/>
              </w:rPr>
            </w:pPr>
          </w:p>
        </w:tc>
      </w:tr>
      <w:tr w:rsidR="00720157" w:rsidRPr="006116EC" w14:paraId="02E75505" w14:textId="77777777" w:rsidTr="038EBDE3">
        <w:trPr>
          <w:trHeight w:val="454"/>
        </w:trPr>
        <w:tc>
          <w:tcPr>
            <w:tcW w:w="9286" w:type="dxa"/>
            <w:vAlign w:val="center"/>
          </w:tcPr>
          <w:p w14:paraId="3547146C" w14:textId="77777777" w:rsidR="00720157" w:rsidRPr="006116EC" w:rsidRDefault="00720157" w:rsidP="00720157">
            <w:pPr>
              <w:tabs>
                <w:tab w:val="left" w:pos="1635"/>
              </w:tabs>
              <w:ind w:right="-181" w:firstLine="0"/>
              <w:jc w:val="left"/>
              <w:rPr>
                <w:rFonts w:cs="Arial"/>
              </w:rPr>
            </w:pPr>
          </w:p>
        </w:tc>
      </w:tr>
      <w:tr w:rsidR="00720157" w:rsidRPr="006116EC" w14:paraId="6C3EA84B" w14:textId="77777777" w:rsidTr="038EBDE3">
        <w:trPr>
          <w:trHeight w:val="1316"/>
        </w:trPr>
        <w:tc>
          <w:tcPr>
            <w:tcW w:w="9286" w:type="dxa"/>
          </w:tcPr>
          <w:p w14:paraId="7FB555DD" w14:textId="63745495" w:rsidR="00BF253F" w:rsidRPr="006116EC" w:rsidRDefault="00BF253F" w:rsidP="00BF253F">
            <w:pPr>
              <w:keepNext/>
              <w:overflowPunct w:val="0"/>
              <w:autoSpaceDE w:val="0"/>
              <w:autoSpaceDN w:val="0"/>
              <w:adjustRightInd w:val="0"/>
              <w:spacing w:line="360" w:lineRule="auto"/>
              <w:jc w:val="center"/>
              <w:textAlignment w:val="baseline"/>
              <w:outlineLvl w:val="0"/>
              <w:rPr>
                <w:rFonts w:ascii="Georgia" w:eastAsia="Times New Roman" w:hAnsi="Georgia"/>
                <w:b/>
                <w:bCs/>
                <w:color w:val="000080"/>
                <w:sz w:val="44"/>
                <w:szCs w:val="44"/>
              </w:rPr>
            </w:pPr>
            <w:r w:rsidRPr="006116EC">
              <w:rPr>
                <w:rFonts w:ascii="Georgia" w:eastAsia="Times New Roman" w:hAnsi="Georgia"/>
                <w:b/>
                <w:bCs/>
                <w:color w:val="000080"/>
                <w:sz w:val="44"/>
                <w:szCs w:val="44"/>
              </w:rPr>
              <w:t>BLUEING THE BLACK SEA</w:t>
            </w:r>
          </w:p>
          <w:p w14:paraId="6AABF034" w14:textId="77777777" w:rsidR="00BF253F" w:rsidRPr="006116EC" w:rsidRDefault="00BF253F" w:rsidP="00BF253F">
            <w:pPr>
              <w:ind w:right="-180" w:firstLine="0"/>
              <w:jc w:val="center"/>
              <w:rPr>
                <w:rFonts w:ascii="Georgia" w:eastAsia="Times New Roman" w:hAnsi="Georgia"/>
                <w:b/>
                <w:bCs/>
                <w:color w:val="000080"/>
                <w:sz w:val="44"/>
                <w:szCs w:val="44"/>
              </w:rPr>
            </w:pPr>
            <w:r w:rsidRPr="006116EC">
              <w:rPr>
                <w:rFonts w:ascii="Georgia" w:eastAsia="Times New Roman" w:hAnsi="Georgia"/>
                <w:b/>
                <w:bCs/>
                <w:color w:val="000080"/>
                <w:sz w:val="44"/>
                <w:szCs w:val="44"/>
              </w:rPr>
              <w:t>GEF REGIONAL PROJECT</w:t>
            </w:r>
          </w:p>
          <w:p w14:paraId="612AE177" w14:textId="77777777" w:rsidR="00720157" w:rsidRPr="006116EC" w:rsidRDefault="00BF253F" w:rsidP="00BF253F">
            <w:pPr>
              <w:ind w:right="-180" w:firstLine="0"/>
              <w:jc w:val="center"/>
              <w:rPr>
                <w:rFonts w:eastAsia="Segoe UI" w:cs="Arial"/>
                <w:b/>
                <w:sz w:val="44"/>
                <w:szCs w:val="44"/>
                <w:lang w:bidi="uk-UA"/>
              </w:rPr>
            </w:pPr>
            <w:r w:rsidRPr="006116EC">
              <w:rPr>
                <w:rFonts w:ascii="Georgia" w:eastAsia="Times New Roman" w:hAnsi="Georgia"/>
                <w:b/>
                <w:bCs/>
                <w:color w:val="000080"/>
                <w:sz w:val="44"/>
                <w:szCs w:val="44"/>
              </w:rPr>
              <w:t>(P173890)</w:t>
            </w:r>
          </w:p>
          <w:p w14:paraId="4518859F" w14:textId="77777777" w:rsidR="00720157" w:rsidRPr="006116EC" w:rsidRDefault="00720157" w:rsidP="00720157">
            <w:pPr>
              <w:tabs>
                <w:tab w:val="left" w:pos="1635"/>
              </w:tabs>
              <w:ind w:right="-181" w:firstLine="0"/>
              <w:jc w:val="left"/>
              <w:rPr>
                <w:rFonts w:cs="Arial"/>
              </w:rPr>
            </w:pPr>
          </w:p>
          <w:p w14:paraId="58CAF41C" w14:textId="77777777" w:rsidR="00BF253F" w:rsidRPr="006116EC" w:rsidRDefault="00BF253F" w:rsidP="00720157">
            <w:pPr>
              <w:tabs>
                <w:tab w:val="left" w:pos="1635"/>
              </w:tabs>
              <w:ind w:right="-181" w:firstLine="0"/>
              <w:jc w:val="left"/>
              <w:rPr>
                <w:rFonts w:cs="Arial"/>
              </w:rPr>
            </w:pPr>
          </w:p>
          <w:p w14:paraId="7D03BDB8" w14:textId="77777777" w:rsidR="00BF253F" w:rsidRPr="006116EC" w:rsidRDefault="00BF253F" w:rsidP="00720157">
            <w:pPr>
              <w:tabs>
                <w:tab w:val="left" w:pos="1635"/>
              </w:tabs>
              <w:ind w:right="-181" w:firstLine="0"/>
              <w:jc w:val="left"/>
              <w:rPr>
                <w:rFonts w:cs="Arial"/>
              </w:rPr>
            </w:pPr>
          </w:p>
          <w:p w14:paraId="13923D19" w14:textId="77777777" w:rsidR="00BF253F" w:rsidRPr="006116EC" w:rsidRDefault="00BF253F" w:rsidP="00720157">
            <w:pPr>
              <w:tabs>
                <w:tab w:val="left" w:pos="1635"/>
              </w:tabs>
              <w:ind w:right="-181" w:firstLine="0"/>
              <w:jc w:val="left"/>
              <w:rPr>
                <w:rFonts w:cs="Arial"/>
              </w:rPr>
            </w:pPr>
          </w:p>
        </w:tc>
      </w:tr>
      <w:tr w:rsidR="00720157" w:rsidRPr="006116EC" w14:paraId="21489491" w14:textId="77777777" w:rsidTr="038EBDE3">
        <w:trPr>
          <w:trHeight w:val="1686"/>
        </w:trPr>
        <w:tc>
          <w:tcPr>
            <w:tcW w:w="9286" w:type="dxa"/>
          </w:tcPr>
          <w:p w14:paraId="3ACB38A3" w14:textId="597649E9" w:rsidR="00720157" w:rsidRPr="006116EC" w:rsidRDefault="00BF253F" w:rsidP="001F006A">
            <w:pPr>
              <w:ind w:right="-180" w:firstLine="0"/>
              <w:jc w:val="center"/>
              <w:rPr>
                <w:rFonts w:ascii="Georgia" w:hAnsi="Georgia" w:cs="Arial"/>
                <w:b/>
                <w:sz w:val="40"/>
                <w:szCs w:val="40"/>
              </w:rPr>
            </w:pPr>
            <w:r w:rsidRPr="006116EC">
              <w:rPr>
                <w:rFonts w:ascii="Georgia" w:eastAsia="Segoe UI" w:hAnsi="Georgia" w:cs="Arial"/>
                <w:b/>
                <w:color w:val="1F497D" w:themeColor="text2"/>
                <w:sz w:val="40"/>
                <w:szCs w:val="40"/>
                <w:lang w:bidi="uk-UA"/>
              </w:rPr>
              <w:t>ENVIRONMENT AND SOCIAL MANAGEMENT FRAMEWORK</w:t>
            </w:r>
          </w:p>
        </w:tc>
      </w:tr>
      <w:tr w:rsidR="00720157" w:rsidRPr="006116EC" w14:paraId="7E22CE12" w14:textId="77777777" w:rsidTr="038EBDE3">
        <w:trPr>
          <w:trHeight w:val="2140"/>
        </w:trPr>
        <w:tc>
          <w:tcPr>
            <w:tcW w:w="9286" w:type="dxa"/>
          </w:tcPr>
          <w:p w14:paraId="78783FDC" w14:textId="77777777" w:rsidR="00BF253F" w:rsidRPr="006116EC" w:rsidRDefault="00BF253F" w:rsidP="00585646">
            <w:pPr>
              <w:ind w:firstLine="0"/>
              <w:jc w:val="center"/>
              <w:rPr>
                <w:rFonts w:ascii="Georgia" w:hAnsi="Georgia"/>
                <w:b/>
                <w:bCs/>
                <w:color w:val="C00000"/>
                <w:sz w:val="40"/>
                <w:szCs w:val="40"/>
              </w:rPr>
            </w:pPr>
          </w:p>
          <w:p w14:paraId="3836DC2D" w14:textId="77777777" w:rsidR="00BF253F" w:rsidRPr="006116EC" w:rsidRDefault="00BF253F" w:rsidP="00585646">
            <w:pPr>
              <w:ind w:firstLine="0"/>
              <w:jc w:val="center"/>
              <w:rPr>
                <w:rFonts w:ascii="Georgia" w:hAnsi="Georgia"/>
                <w:b/>
                <w:bCs/>
                <w:color w:val="C00000"/>
                <w:sz w:val="40"/>
                <w:szCs w:val="40"/>
              </w:rPr>
            </w:pPr>
          </w:p>
          <w:p w14:paraId="2BA96A90" w14:textId="77777777" w:rsidR="00BF253F" w:rsidRPr="006116EC" w:rsidRDefault="00BF253F" w:rsidP="00585646">
            <w:pPr>
              <w:ind w:firstLine="0"/>
              <w:jc w:val="center"/>
              <w:rPr>
                <w:rFonts w:ascii="Georgia" w:hAnsi="Georgia"/>
                <w:b/>
                <w:bCs/>
                <w:color w:val="C00000"/>
                <w:sz w:val="40"/>
                <w:szCs w:val="40"/>
              </w:rPr>
            </w:pPr>
          </w:p>
          <w:p w14:paraId="1D69E357" w14:textId="1DD02E0C" w:rsidR="00BF253F" w:rsidRPr="006116EC" w:rsidRDefault="00912DD6" w:rsidP="00BF253F">
            <w:pPr>
              <w:ind w:firstLine="0"/>
              <w:jc w:val="center"/>
              <w:rPr>
                <w:sz w:val="40"/>
                <w:szCs w:val="40"/>
              </w:rPr>
            </w:pPr>
            <w:r>
              <w:rPr>
                <w:rFonts w:ascii="Georgia" w:hAnsi="Georgia"/>
                <w:b/>
                <w:bCs/>
                <w:color w:val="C00000"/>
                <w:sz w:val="40"/>
                <w:szCs w:val="40"/>
              </w:rPr>
              <w:t>FINAL</w:t>
            </w:r>
            <w:r w:rsidRPr="006116EC">
              <w:rPr>
                <w:rFonts w:ascii="Georgia" w:hAnsi="Georgia"/>
                <w:b/>
                <w:bCs/>
                <w:color w:val="C00000"/>
                <w:sz w:val="40"/>
                <w:szCs w:val="40"/>
              </w:rPr>
              <w:t xml:space="preserve"> </w:t>
            </w:r>
            <w:r w:rsidR="00BF253F" w:rsidRPr="006116EC">
              <w:rPr>
                <w:rFonts w:ascii="Georgia" w:hAnsi="Georgia"/>
                <w:b/>
                <w:bCs/>
                <w:color w:val="C00000"/>
                <w:sz w:val="40"/>
                <w:szCs w:val="40"/>
              </w:rPr>
              <w:t>DRAFT</w:t>
            </w:r>
          </w:p>
          <w:p w14:paraId="02434FF5" w14:textId="77777777" w:rsidR="00BF253F" w:rsidRPr="006116EC" w:rsidRDefault="00BF253F" w:rsidP="00585646">
            <w:pPr>
              <w:ind w:firstLine="0"/>
              <w:jc w:val="center"/>
              <w:rPr>
                <w:rFonts w:eastAsia="Segoe UI" w:cs="Arial"/>
                <w:b/>
                <w:sz w:val="32"/>
                <w:szCs w:val="32"/>
                <w:lang w:bidi="uk-UA"/>
              </w:rPr>
            </w:pPr>
          </w:p>
          <w:p w14:paraId="6B5F2B30" w14:textId="77777777" w:rsidR="00BF253F" w:rsidRPr="006116EC" w:rsidRDefault="00BF253F" w:rsidP="00585646">
            <w:pPr>
              <w:ind w:firstLine="0"/>
              <w:jc w:val="center"/>
              <w:rPr>
                <w:rFonts w:eastAsia="Segoe UI" w:cs="Arial"/>
                <w:b/>
                <w:sz w:val="32"/>
                <w:szCs w:val="32"/>
                <w:lang w:bidi="uk-UA"/>
              </w:rPr>
            </w:pPr>
          </w:p>
          <w:p w14:paraId="3D08D1B1" w14:textId="77777777" w:rsidR="00BF253F" w:rsidRPr="006116EC" w:rsidRDefault="00BF253F" w:rsidP="00585646">
            <w:pPr>
              <w:ind w:firstLine="0"/>
              <w:jc w:val="center"/>
              <w:rPr>
                <w:rFonts w:eastAsia="Segoe UI" w:cs="Arial"/>
                <w:b/>
                <w:sz w:val="32"/>
                <w:szCs w:val="32"/>
                <w:lang w:bidi="uk-UA"/>
              </w:rPr>
            </w:pPr>
          </w:p>
          <w:p w14:paraId="16614A72" w14:textId="77777777" w:rsidR="00585646" w:rsidRPr="006116EC" w:rsidRDefault="00585646" w:rsidP="00585646">
            <w:pPr>
              <w:keepNext/>
              <w:overflowPunct w:val="0"/>
              <w:autoSpaceDE w:val="0"/>
              <w:autoSpaceDN w:val="0"/>
              <w:adjustRightInd w:val="0"/>
              <w:ind w:firstLine="0"/>
              <w:jc w:val="center"/>
              <w:textAlignment w:val="baseline"/>
              <w:outlineLvl w:val="4"/>
              <w:rPr>
                <w:rFonts w:ascii="Georgia" w:eastAsia="Times New Roman" w:hAnsi="Georgia"/>
                <w:b/>
                <w:bCs/>
                <w:color w:val="002060"/>
                <w:sz w:val="32"/>
                <w:szCs w:val="32"/>
              </w:rPr>
            </w:pPr>
          </w:p>
          <w:p w14:paraId="2D71B468" w14:textId="0522087C" w:rsidR="00720157" w:rsidRPr="006116EC" w:rsidRDefault="00912DD6" w:rsidP="00585646">
            <w:pPr>
              <w:keepNext/>
              <w:overflowPunct w:val="0"/>
              <w:autoSpaceDE w:val="0"/>
              <w:autoSpaceDN w:val="0"/>
              <w:adjustRightInd w:val="0"/>
              <w:ind w:firstLine="0"/>
              <w:jc w:val="center"/>
              <w:textAlignment w:val="baseline"/>
              <w:outlineLvl w:val="4"/>
              <w:rPr>
                <w:rFonts w:cs="Arial"/>
              </w:rPr>
            </w:pPr>
            <w:r>
              <w:rPr>
                <w:rFonts w:ascii="Georgia" w:eastAsia="Times New Roman" w:hAnsi="Georgia"/>
                <w:b/>
                <w:bCs/>
                <w:color w:val="002060"/>
                <w:sz w:val="32"/>
                <w:szCs w:val="32"/>
              </w:rPr>
              <w:t>August</w:t>
            </w:r>
            <w:r w:rsidRPr="006116EC">
              <w:rPr>
                <w:rFonts w:ascii="Georgia" w:eastAsia="Times New Roman" w:hAnsi="Georgia"/>
                <w:b/>
                <w:bCs/>
                <w:color w:val="002060"/>
                <w:sz w:val="32"/>
                <w:szCs w:val="32"/>
              </w:rPr>
              <w:t xml:space="preserve"> </w:t>
            </w:r>
            <w:r w:rsidR="00BF253F" w:rsidRPr="006116EC">
              <w:rPr>
                <w:rFonts w:ascii="Georgia" w:eastAsia="Times New Roman" w:hAnsi="Georgia"/>
                <w:b/>
                <w:bCs/>
                <w:color w:val="002060"/>
                <w:sz w:val="32"/>
                <w:szCs w:val="32"/>
              </w:rPr>
              <w:t>2021</w:t>
            </w:r>
          </w:p>
        </w:tc>
      </w:tr>
    </w:tbl>
    <w:p w14:paraId="6E2D66B3" w14:textId="77777777" w:rsidR="00BF253F" w:rsidRPr="006116EC" w:rsidRDefault="00BF253F" w:rsidP="00D256E2">
      <w:pPr>
        <w:ind w:firstLine="0"/>
        <w:jc w:val="left"/>
        <w:rPr>
          <w:rFonts w:cs="Arial"/>
          <w:b/>
        </w:rPr>
        <w:sectPr w:rsidR="00BF253F" w:rsidRPr="006116EC" w:rsidSect="00BF253F">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418" w:left="1418" w:header="709" w:footer="709" w:gutter="0"/>
          <w:pgNumType w:fmt="lowerRoman" w:start="1"/>
          <w:cols w:space="708"/>
          <w:docGrid w:linePitch="360"/>
        </w:sectPr>
      </w:pPr>
    </w:p>
    <w:p w14:paraId="54B26646" w14:textId="77777777" w:rsidR="00A52D17" w:rsidRDefault="00A52D17" w:rsidP="00A52D17">
      <w:pPr>
        <w:ind w:firstLine="0"/>
        <w:jc w:val="center"/>
        <w:rPr>
          <w:rFonts w:cs="Arial"/>
          <w:b/>
          <w:bCs/>
          <w:sz w:val="24"/>
          <w:szCs w:val="24"/>
        </w:rPr>
      </w:pPr>
    </w:p>
    <w:p w14:paraId="1D991018" w14:textId="52C11794" w:rsidR="00A52D17" w:rsidRPr="00D43EAA" w:rsidRDefault="00A52D17" w:rsidP="00A52D17">
      <w:pPr>
        <w:ind w:firstLine="0"/>
        <w:jc w:val="center"/>
        <w:rPr>
          <w:rFonts w:cs="Arial"/>
          <w:b/>
          <w:bCs/>
          <w:sz w:val="24"/>
          <w:szCs w:val="24"/>
        </w:rPr>
      </w:pPr>
      <w:r w:rsidRPr="006116EC">
        <w:rPr>
          <w:rFonts w:cs="Arial"/>
          <w:b/>
          <w:bCs/>
          <w:sz w:val="24"/>
          <w:szCs w:val="24"/>
        </w:rPr>
        <w:t>TABLE OF CONTENTS</w:t>
      </w:r>
    </w:p>
    <w:p w14:paraId="140B1FF2" w14:textId="77777777" w:rsidR="00A52D17" w:rsidRPr="006116EC" w:rsidRDefault="00A52D17" w:rsidP="00A52D17">
      <w:pPr>
        <w:ind w:firstLine="0"/>
        <w:jc w:val="center"/>
        <w:rPr>
          <w:rFonts w:cs="Arial"/>
          <w:b/>
          <w:sz w:val="24"/>
          <w:szCs w:val="24"/>
        </w:rPr>
      </w:pPr>
    </w:p>
    <w:p w14:paraId="09D53560" w14:textId="77777777" w:rsidR="00A52D17" w:rsidRPr="006116EC" w:rsidRDefault="00A52D17" w:rsidP="00A52D17">
      <w:pPr>
        <w:autoSpaceDE w:val="0"/>
        <w:autoSpaceDN w:val="0"/>
        <w:adjustRightInd w:val="0"/>
        <w:ind w:firstLine="0"/>
        <w:jc w:val="center"/>
        <w:rPr>
          <w:rFonts w:cs="Arial"/>
          <w:b/>
          <w:sz w:val="24"/>
          <w:szCs w:val="24"/>
        </w:rPr>
      </w:pPr>
    </w:p>
    <w:tbl>
      <w:tblPr>
        <w:tblW w:w="4940" w:type="pct"/>
        <w:tblInd w:w="57" w:type="dxa"/>
        <w:tblCellMar>
          <w:left w:w="57" w:type="dxa"/>
          <w:right w:w="57" w:type="dxa"/>
        </w:tblCellMar>
        <w:tblLook w:val="04A0" w:firstRow="1" w:lastRow="0" w:firstColumn="1" w:lastColumn="0" w:noHBand="0" w:noVBand="1"/>
      </w:tblPr>
      <w:tblGrid>
        <w:gridCol w:w="7942"/>
        <w:gridCol w:w="1132"/>
      </w:tblGrid>
      <w:tr w:rsidR="00A52D17" w:rsidRPr="006116EC" w14:paraId="106881F9" w14:textId="77777777" w:rsidTr="00D72699">
        <w:trPr>
          <w:cantSplit/>
          <w:tblHeader/>
        </w:trPr>
        <w:tc>
          <w:tcPr>
            <w:tcW w:w="4376" w:type="pct"/>
            <w:vAlign w:val="center"/>
          </w:tcPr>
          <w:p w14:paraId="536D48AA" w14:textId="77777777" w:rsidR="00A52D17" w:rsidRPr="006116EC" w:rsidRDefault="00A52D17" w:rsidP="00D72699">
            <w:pPr>
              <w:spacing w:before="40" w:after="40" w:line="240" w:lineRule="auto"/>
              <w:rPr>
                <w:rFonts w:cs="Arial"/>
              </w:rPr>
            </w:pPr>
          </w:p>
        </w:tc>
        <w:tc>
          <w:tcPr>
            <w:tcW w:w="624" w:type="pct"/>
          </w:tcPr>
          <w:p w14:paraId="228982B8" w14:textId="77777777" w:rsidR="00A52D17" w:rsidRPr="006116EC" w:rsidRDefault="00A52D17" w:rsidP="00D72699">
            <w:pPr>
              <w:spacing w:before="40" w:after="40" w:line="240" w:lineRule="auto"/>
              <w:ind w:firstLine="0"/>
              <w:jc w:val="center"/>
              <w:rPr>
                <w:rFonts w:cs="Arial"/>
                <w:u w:val="single"/>
              </w:rPr>
            </w:pPr>
            <w:r w:rsidRPr="006116EC">
              <w:rPr>
                <w:rFonts w:cs="Arial"/>
                <w:u w:val="single"/>
              </w:rPr>
              <w:t>Page No</w:t>
            </w:r>
          </w:p>
        </w:tc>
      </w:tr>
      <w:tr w:rsidR="00A52D17" w:rsidRPr="006116EC" w14:paraId="309CB1AA" w14:textId="77777777" w:rsidTr="00D72699">
        <w:trPr>
          <w:cantSplit/>
          <w:tblHeader/>
        </w:trPr>
        <w:tc>
          <w:tcPr>
            <w:tcW w:w="4376" w:type="pct"/>
            <w:vAlign w:val="center"/>
          </w:tcPr>
          <w:p w14:paraId="144ED89E" w14:textId="77777777" w:rsidR="00A52D17" w:rsidRPr="006116EC" w:rsidRDefault="00A52D17" w:rsidP="00D72699">
            <w:pPr>
              <w:spacing w:line="240" w:lineRule="auto"/>
              <w:rPr>
                <w:rFonts w:cs="Arial"/>
              </w:rPr>
            </w:pPr>
          </w:p>
        </w:tc>
        <w:tc>
          <w:tcPr>
            <w:tcW w:w="624" w:type="pct"/>
            <w:vAlign w:val="bottom"/>
          </w:tcPr>
          <w:p w14:paraId="2FD8F0DA" w14:textId="77777777" w:rsidR="00A52D17" w:rsidRPr="006116EC" w:rsidRDefault="00A52D17" w:rsidP="00D72699">
            <w:pPr>
              <w:spacing w:line="240" w:lineRule="auto"/>
              <w:ind w:firstLine="0"/>
              <w:jc w:val="center"/>
              <w:rPr>
                <w:rFonts w:cs="Arial"/>
              </w:rPr>
            </w:pPr>
          </w:p>
        </w:tc>
      </w:tr>
      <w:tr w:rsidR="00A52D17" w:rsidRPr="006116EC" w14:paraId="44ACB3A7" w14:textId="77777777" w:rsidTr="00D72699">
        <w:tc>
          <w:tcPr>
            <w:tcW w:w="4376" w:type="pct"/>
            <w:vAlign w:val="center"/>
          </w:tcPr>
          <w:p w14:paraId="065891C4" w14:textId="77777777" w:rsidR="00A52D17" w:rsidRPr="006116EC" w:rsidRDefault="00A52D17" w:rsidP="00D72699">
            <w:pPr>
              <w:spacing w:before="40" w:after="40" w:line="240" w:lineRule="auto"/>
              <w:ind w:firstLine="0"/>
              <w:rPr>
                <w:rFonts w:cs="Arial"/>
              </w:rPr>
            </w:pPr>
            <w:r w:rsidRPr="006116EC">
              <w:rPr>
                <w:rFonts w:cs="Arial"/>
              </w:rPr>
              <w:t>TABLE OF CONTENTS</w:t>
            </w:r>
          </w:p>
        </w:tc>
        <w:tc>
          <w:tcPr>
            <w:tcW w:w="624" w:type="pct"/>
            <w:vAlign w:val="bottom"/>
          </w:tcPr>
          <w:p w14:paraId="0EDCB8DD" w14:textId="77777777" w:rsidR="00A52D17" w:rsidRPr="006116EC" w:rsidRDefault="00A52D17" w:rsidP="00D72699">
            <w:pPr>
              <w:spacing w:before="40" w:after="40" w:line="240" w:lineRule="auto"/>
              <w:ind w:firstLine="0"/>
              <w:jc w:val="center"/>
              <w:rPr>
                <w:rFonts w:cs="Arial"/>
              </w:rPr>
            </w:pPr>
            <w:r w:rsidRPr="006116EC">
              <w:rPr>
                <w:rFonts w:cs="Arial"/>
              </w:rPr>
              <w:t>i</w:t>
            </w:r>
          </w:p>
        </w:tc>
      </w:tr>
      <w:tr w:rsidR="00A52D17" w:rsidRPr="006116EC" w14:paraId="553F3F2C" w14:textId="77777777" w:rsidTr="00D72699">
        <w:tc>
          <w:tcPr>
            <w:tcW w:w="4376" w:type="pct"/>
            <w:vAlign w:val="center"/>
          </w:tcPr>
          <w:p w14:paraId="3074DE71" w14:textId="77777777" w:rsidR="00A52D17" w:rsidRPr="006116EC" w:rsidRDefault="00A52D17" w:rsidP="00D72699">
            <w:pPr>
              <w:spacing w:before="40" w:after="40" w:line="240" w:lineRule="auto"/>
              <w:ind w:firstLine="0"/>
              <w:rPr>
                <w:rFonts w:cs="Arial"/>
                <w:color w:val="000000"/>
              </w:rPr>
            </w:pPr>
            <w:r w:rsidRPr="006116EC">
              <w:rPr>
                <w:rFonts w:cs="Arial"/>
                <w:color w:val="000000"/>
              </w:rPr>
              <w:t>LIST OF TABLES</w:t>
            </w:r>
          </w:p>
        </w:tc>
        <w:tc>
          <w:tcPr>
            <w:tcW w:w="624" w:type="pct"/>
            <w:vAlign w:val="bottom"/>
          </w:tcPr>
          <w:p w14:paraId="0E86678D" w14:textId="77777777" w:rsidR="00A52D17" w:rsidRPr="006116EC" w:rsidRDefault="00A52D17" w:rsidP="00D72699">
            <w:pPr>
              <w:spacing w:before="40" w:after="40" w:line="240" w:lineRule="auto"/>
              <w:ind w:firstLine="0"/>
              <w:jc w:val="center"/>
              <w:rPr>
                <w:rFonts w:cs="Arial"/>
                <w:color w:val="000000"/>
              </w:rPr>
            </w:pPr>
            <w:r w:rsidRPr="006116EC">
              <w:rPr>
                <w:rFonts w:cs="Arial"/>
                <w:color w:val="000000"/>
              </w:rPr>
              <w:t>iv</w:t>
            </w:r>
          </w:p>
        </w:tc>
      </w:tr>
      <w:tr w:rsidR="00A52D17" w:rsidRPr="006116EC" w14:paraId="37A020D4" w14:textId="77777777" w:rsidTr="00D72699">
        <w:tc>
          <w:tcPr>
            <w:tcW w:w="4376" w:type="pct"/>
            <w:vAlign w:val="center"/>
          </w:tcPr>
          <w:p w14:paraId="7667689A" w14:textId="77777777" w:rsidR="00A52D17" w:rsidRPr="006116EC" w:rsidRDefault="00A52D17" w:rsidP="00D72699">
            <w:pPr>
              <w:spacing w:before="40" w:after="40" w:line="240" w:lineRule="auto"/>
              <w:ind w:firstLine="0"/>
              <w:rPr>
                <w:rFonts w:cs="Arial"/>
              </w:rPr>
            </w:pPr>
            <w:r w:rsidRPr="006116EC">
              <w:rPr>
                <w:rFonts w:cs="Arial"/>
              </w:rPr>
              <w:t>LIST OF FIGURES</w:t>
            </w:r>
          </w:p>
        </w:tc>
        <w:tc>
          <w:tcPr>
            <w:tcW w:w="624" w:type="pct"/>
            <w:vAlign w:val="bottom"/>
          </w:tcPr>
          <w:p w14:paraId="7824D22E" w14:textId="77777777" w:rsidR="00A52D17" w:rsidRPr="006116EC" w:rsidRDefault="00A52D17" w:rsidP="00D72699">
            <w:pPr>
              <w:spacing w:before="40" w:after="40" w:line="240" w:lineRule="auto"/>
              <w:ind w:firstLine="0"/>
              <w:jc w:val="center"/>
              <w:rPr>
                <w:rFonts w:cs="Arial"/>
                <w:color w:val="000000"/>
              </w:rPr>
            </w:pPr>
            <w:r w:rsidRPr="006116EC">
              <w:rPr>
                <w:rFonts w:cs="Arial"/>
                <w:color w:val="000000"/>
              </w:rPr>
              <w:t>iv</w:t>
            </w:r>
          </w:p>
        </w:tc>
      </w:tr>
      <w:tr w:rsidR="00A52D17" w:rsidRPr="006116EC" w14:paraId="360E79F1" w14:textId="77777777" w:rsidTr="00D72699">
        <w:tc>
          <w:tcPr>
            <w:tcW w:w="4376" w:type="pct"/>
            <w:vAlign w:val="center"/>
          </w:tcPr>
          <w:p w14:paraId="15183112" w14:textId="77777777" w:rsidR="00A52D17" w:rsidRPr="006116EC" w:rsidRDefault="00A52D17" w:rsidP="00D72699">
            <w:pPr>
              <w:spacing w:before="40" w:after="40" w:line="240" w:lineRule="auto"/>
              <w:ind w:firstLine="0"/>
              <w:rPr>
                <w:rFonts w:cs="Arial"/>
                <w:sz w:val="18"/>
                <w:szCs w:val="18"/>
              </w:rPr>
            </w:pPr>
            <w:r w:rsidRPr="006116EC">
              <w:rPr>
                <w:rFonts w:cs="Arial"/>
                <w:color w:val="000000"/>
              </w:rPr>
              <w:t>LIST OF ABBREVIATIONS</w:t>
            </w:r>
          </w:p>
        </w:tc>
        <w:tc>
          <w:tcPr>
            <w:tcW w:w="624" w:type="pct"/>
            <w:vAlign w:val="bottom"/>
          </w:tcPr>
          <w:p w14:paraId="5C1F4106" w14:textId="77777777" w:rsidR="00A52D17" w:rsidRPr="006116EC" w:rsidRDefault="00A52D17" w:rsidP="00D72699">
            <w:pPr>
              <w:spacing w:before="40" w:after="40" w:line="240" w:lineRule="auto"/>
              <w:ind w:firstLine="0"/>
              <w:jc w:val="center"/>
              <w:rPr>
                <w:rFonts w:cs="Arial"/>
              </w:rPr>
            </w:pPr>
            <w:r w:rsidRPr="006116EC">
              <w:rPr>
                <w:rFonts w:cs="Arial"/>
              </w:rPr>
              <w:t>v</w:t>
            </w:r>
          </w:p>
        </w:tc>
      </w:tr>
      <w:tr w:rsidR="00A52D17" w:rsidRPr="006116EC" w14:paraId="7D50E2F6" w14:textId="77777777" w:rsidTr="00D72699">
        <w:tc>
          <w:tcPr>
            <w:tcW w:w="4376" w:type="pct"/>
            <w:vAlign w:val="center"/>
          </w:tcPr>
          <w:p w14:paraId="6468E891" w14:textId="77777777" w:rsidR="00A52D17" w:rsidRPr="006116EC" w:rsidRDefault="00A52D17" w:rsidP="00D72699">
            <w:pPr>
              <w:spacing w:before="40" w:after="40" w:line="240" w:lineRule="auto"/>
              <w:rPr>
                <w:rFonts w:cs="Arial"/>
                <w:sz w:val="18"/>
                <w:szCs w:val="18"/>
              </w:rPr>
            </w:pPr>
          </w:p>
        </w:tc>
        <w:tc>
          <w:tcPr>
            <w:tcW w:w="624" w:type="pct"/>
            <w:vAlign w:val="bottom"/>
          </w:tcPr>
          <w:p w14:paraId="27AEF099" w14:textId="77777777" w:rsidR="00A52D17" w:rsidRPr="006116EC" w:rsidRDefault="00A52D17" w:rsidP="00D72699">
            <w:pPr>
              <w:spacing w:before="40" w:after="40" w:line="240" w:lineRule="auto"/>
              <w:ind w:firstLine="0"/>
              <w:jc w:val="center"/>
              <w:rPr>
                <w:rFonts w:cs="Arial"/>
                <w:sz w:val="18"/>
                <w:szCs w:val="18"/>
              </w:rPr>
            </w:pPr>
          </w:p>
        </w:tc>
      </w:tr>
      <w:tr w:rsidR="00A52D17" w:rsidRPr="006116EC" w14:paraId="03B3C93B" w14:textId="77777777" w:rsidTr="00D72699">
        <w:tc>
          <w:tcPr>
            <w:tcW w:w="4376" w:type="pct"/>
            <w:vAlign w:val="center"/>
          </w:tcPr>
          <w:p w14:paraId="231FFF37" w14:textId="77777777" w:rsidR="00A52D17" w:rsidRPr="00D03525" w:rsidRDefault="00A52D17" w:rsidP="00D72699">
            <w:pPr>
              <w:spacing w:before="40" w:after="40" w:line="240" w:lineRule="auto"/>
              <w:ind w:firstLine="0"/>
              <w:rPr>
                <w:rFonts w:cs="Arial"/>
              </w:rPr>
            </w:pPr>
            <w:r w:rsidRPr="00D03525">
              <w:rPr>
                <w:rFonts w:cs="Arial"/>
              </w:rPr>
              <w:t>EXECUTIVE SUMMARY</w:t>
            </w:r>
          </w:p>
        </w:tc>
        <w:tc>
          <w:tcPr>
            <w:tcW w:w="624" w:type="pct"/>
            <w:vAlign w:val="bottom"/>
          </w:tcPr>
          <w:p w14:paraId="1D8EA099" w14:textId="77777777" w:rsidR="00A52D17" w:rsidRPr="00D03525" w:rsidRDefault="00A52D17" w:rsidP="00D72699">
            <w:pPr>
              <w:spacing w:before="40" w:after="40" w:line="240" w:lineRule="auto"/>
              <w:ind w:firstLine="0"/>
              <w:jc w:val="center"/>
              <w:rPr>
                <w:rFonts w:cs="Arial"/>
              </w:rPr>
            </w:pPr>
            <w:r w:rsidRPr="00D03525">
              <w:rPr>
                <w:rFonts w:cs="Arial"/>
              </w:rPr>
              <w:t>vii</w:t>
            </w:r>
          </w:p>
        </w:tc>
      </w:tr>
      <w:tr w:rsidR="00A52D17" w:rsidRPr="006116EC" w14:paraId="125EDEFF" w14:textId="77777777" w:rsidTr="00D72699">
        <w:tc>
          <w:tcPr>
            <w:tcW w:w="4376" w:type="pct"/>
            <w:vAlign w:val="center"/>
          </w:tcPr>
          <w:p w14:paraId="233B8007" w14:textId="77777777" w:rsidR="00A52D17" w:rsidRPr="006116EC" w:rsidRDefault="00A52D17" w:rsidP="00D72699">
            <w:pPr>
              <w:spacing w:before="40" w:after="40" w:line="240" w:lineRule="auto"/>
              <w:rPr>
                <w:rFonts w:cs="Arial"/>
                <w:sz w:val="18"/>
                <w:szCs w:val="18"/>
              </w:rPr>
            </w:pPr>
          </w:p>
        </w:tc>
        <w:tc>
          <w:tcPr>
            <w:tcW w:w="624" w:type="pct"/>
            <w:vAlign w:val="bottom"/>
          </w:tcPr>
          <w:p w14:paraId="3CAB4ABC" w14:textId="77777777" w:rsidR="00A52D17" w:rsidRPr="006116EC" w:rsidRDefault="00A52D17" w:rsidP="00D72699">
            <w:pPr>
              <w:spacing w:before="40" w:after="40" w:line="240" w:lineRule="auto"/>
              <w:ind w:firstLine="0"/>
              <w:jc w:val="center"/>
              <w:rPr>
                <w:rFonts w:cs="Arial"/>
                <w:sz w:val="18"/>
                <w:szCs w:val="18"/>
              </w:rPr>
            </w:pPr>
          </w:p>
        </w:tc>
      </w:tr>
      <w:tr w:rsidR="00A52D17" w:rsidRPr="006116EC" w14:paraId="3DDDE38C" w14:textId="77777777" w:rsidTr="00D72699">
        <w:tc>
          <w:tcPr>
            <w:tcW w:w="4376" w:type="pct"/>
            <w:vAlign w:val="center"/>
          </w:tcPr>
          <w:p w14:paraId="5C9DA82A" w14:textId="77777777" w:rsidR="00A52D17" w:rsidRPr="006116EC" w:rsidRDefault="00A52D17" w:rsidP="00D72699">
            <w:pPr>
              <w:spacing w:before="40" w:after="40" w:line="240" w:lineRule="auto"/>
              <w:ind w:firstLine="0"/>
              <w:rPr>
                <w:rFonts w:cs="Arial"/>
              </w:rPr>
            </w:pPr>
            <w:r w:rsidRPr="006116EC">
              <w:rPr>
                <w:rFonts w:cs="Arial"/>
              </w:rPr>
              <w:t>1. INTRODUCTION</w:t>
            </w:r>
          </w:p>
        </w:tc>
        <w:tc>
          <w:tcPr>
            <w:tcW w:w="624" w:type="pct"/>
            <w:vAlign w:val="bottom"/>
          </w:tcPr>
          <w:p w14:paraId="274930B2" w14:textId="77777777" w:rsidR="00A52D17" w:rsidRPr="006116EC" w:rsidRDefault="00A52D17" w:rsidP="00D72699">
            <w:pPr>
              <w:spacing w:before="40" w:after="40" w:line="240" w:lineRule="auto"/>
              <w:ind w:firstLine="0"/>
              <w:jc w:val="center"/>
              <w:rPr>
                <w:rFonts w:cs="Arial"/>
              </w:rPr>
            </w:pPr>
            <w:r w:rsidRPr="006116EC">
              <w:rPr>
                <w:rFonts w:cs="Arial"/>
              </w:rPr>
              <w:t>1</w:t>
            </w:r>
          </w:p>
        </w:tc>
      </w:tr>
      <w:tr w:rsidR="00A52D17" w:rsidRPr="006116EC" w14:paraId="69FF90D1" w14:textId="77777777" w:rsidTr="00D72699">
        <w:tc>
          <w:tcPr>
            <w:tcW w:w="4376" w:type="pct"/>
            <w:vAlign w:val="center"/>
          </w:tcPr>
          <w:p w14:paraId="046F4542" w14:textId="77777777" w:rsidR="00A52D17" w:rsidRPr="006116EC" w:rsidRDefault="00A52D17" w:rsidP="00D72699">
            <w:pPr>
              <w:spacing w:before="40" w:after="40" w:line="240" w:lineRule="auto"/>
              <w:ind w:left="652" w:hanging="425"/>
              <w:rPr>
                <w:rFonts w:cs="Arial"/>
              </w:rPr>
            </w:pPr>
            <w:r w:rsidRPr="006116EC">
              <w:rPr>
                <w:rFonts w:cs="Arial"/>
              </w:rPr>
              <w:t>1.1. Background and Context</w:t>
            </w:r>
          </w:p>
        </w:tc>
        <w:tc>
          <w:tcPr>
            <w:tcW w:w="624" w:type="pct"/>
            <w:vAlign w:val="bottom"/>
          </w:tcPr>
          <w:p w14:paraId="3BC0AED2" w14:textId="77777777" w:rsidR="00A52D17" w:rsidRPr="006116EC" w:rsidRDefault="00A52D17" w:rsidP="00D72699">
            <w:pPr>
              <w:spacing w:before="40" w:after="40" w:line="240" w:lineRule="auto"/>
              <w:ind w:firstLine="0"/>
              <w:jc w:val="center"/>
              <w:rPr>
                <w:rFonts w:cs="Arial"/>
              </w:rPr>
            </w:pPr>
            <w:r w:rsidRPr="006116EC">
              <w:rPr>
                <w:rFonts w:cs="Arial"/>
              </w:rPr>
              <w:t>1</w:t>
            </w:r>
          </w:p>
        </w:tc>
      </w:tr>
      <w:tr w:rsidR="00A52D17" w:rsidRPr="006116EC" w14:paraId="484C03C4" w14:textId="77777777" w:rsidTr="00D72699">
        <w:tc>
          <w:tcPr>
            <w:tcW w:w="4376" w:type="pct"/>
            <w:vAlign w:val="center"/>
          </w:tcPr>
          <w:p w14:paraId="0C639CA9" w14:textId="77777777" w:rsidR="00A52D17" w:rsidRPr="006116EC" w:rsidRDefault="00A52D17" w:rsidP="00D72699">
            <w:pPr>
              <w:spacing w:before="40" w:after="40" w:line="240" w:lineRule="auto"/>
              <w:ind w:left="652" w:hanging="425"/>
              <w:rPr>
                <w:rFonts w:cs="Arial"/>
              </w:rPr>
            </w:pPr>
            <w:r w:rsidRPr="006116EC">
              <w:rPr>
                <w:rFonts w:cs="Arial"/>
              </w:rPr>
              <w:t>1.2. Purpose and Scope of the ESMF</w:t>
            </w:r>
          </w:p>
        </w:tc>
        <w:tc>
          <w:tcPr>
            <w:tcW w:w="624" w:type="pct"/>
            <w:vAlign w:val="bottom"/>
          </w:tcPr>
          <w:p w14:paraId="647DC719" w14:textId="77777777" w:rsidR="00A52D17" w:rsidRPr="006116EC" w:rsidRDefault="00A52D17" w:rsidP="00D72699">
            <w:pPr>
              <w:spacing w:before="40" w:after="40" w:line="240" w:lineRule="auto"/>
              <w:ind w:firstLine="0"/>
              <w:jc w:val="center"/>
              <w:rPr>
                <w:rFonts w:cs="Arial"/>
              </w:rPr>
            </w:pPr>
            <w:r w:rsidRPr="006116EC">
              <w:rPr>
                <w:rFonts w:cs="Arial"/>
              </w:rPr>
              <w:t>3</w:t>
            </w:r>
          </w:p>
        </w:tc>
      </w:tr>
      <w:tr w:rsidR="00A52D17" w:rsidRPr="006116EC" w14:paraId="6EEE3562" w14:textId="77777777" w:rsidTr="00D72699">
        <w:tc>
          <w:tcPr>
            <w:tcW w:w="4376" w:type="pct"/>
            <w:vAlign w:val="center"/>
          </w:tcPr>
          <w:p w14:paraId="27394F72" w14:textId="77777777" w:rsidR="00A52D17" w:rsidRPr="006116EC" w:rsidRDefault="00A52D17" w:rsidP="00D72699">
            <w:pPr>
              <w:spacing w:before="40" w:after="40" w:line="240" w:lineRule="auto"/>
              <w:ind w:firstLine="0"/>
              <w:rPr>
                <w:rFonts w:cs="Arial"/>
              </w:rPr>
            </w:pPr>
          </w:p>
        </w:tc>
        <w:tc>
          <w:tcPr>
            <w:tcW w:w="624" w:type="pct"/>
            <w:vAlign w:val="bottom"/>
          </w:tcPr>
          <w:p w14:paraId="5CA988B3" w14:textId="77777777" w:rsidR="00A52D17" w:rsidRPr="006116EC" w:rsidRDefault="00A52D17" w:rsidP="00D72699">
            <w:pPr>
              <w:spacing w:before="40" w:after="40" w:line="240" w:lineRule="auto"/>
              <w:ind w:firstLine="0"/>
              <w:jc w:val="center"/>
              <w:rPr>
                <w:rFonts w:cs="Arial"/>
              </w:rPr>
            </w:pPr>
          </w:p>
        </w:tc>
      </w:tr>
      <w:tr w:rsidR="00A52D17" w:rsidRPr="006116EC" w14:paraId="337B0BF0" w14:textId="77777777" w:rsidTr="00D72699">
        <w:tc>
          <w:tcPr>
            <w:tcW w:w="4376" w:type="pct"/>
            <w:vAlign w:val="center"/>
          </w:tcPr>
          <w:p w14:paraId="4382E231" w14:textId="77777777" w:rsidR="00A52D17" w:rsidRPr="006116EC" w:rsidRDefault="00A52D17" w:rsidP="00D72699">
            <w:pPr>
              <w:autoSpaceDE w:val="0"/>
              <w:autoSpaceDN w:val="0"/>
              <w:adjustRightInd w:val="0"/>
              <w:spacing w:before="40" w:after="40" w:line="240" w:lineRule="auto"/>
              <w:ind w:firstLine="0"/>
              <w:rPr>
                <w:rFonts w:cs="Arial"/>
              </w:rPr>
            </w:pPr>
            <w:r w:rsidRPr="006116EC">
              <w:rPr>
                <w:rFonts w:cs="Arial"/>
              </w:rPr>
              <w:t>2. PROJECT DESCRIPTION</w:t>
            </w:r>
          </w:p>
        </w:tc>
        <w:tc>
          <w:tcPr>
            <w:tcW w:w="624" w:type="pct"/>
            <w:vAlign w:val="bottom"/>
          </w:tcPr>
          <w:p w14:paraId="0F2C59BB" w14:textId="77777777" w:rsidR="00A52D17" w:rsidRPr="006116EC" w:rsidRDefault="00A52D17" w:rsidP="00D72699">
            <w:pPr>
              <w:autoSpaceDE w:val="0"/>
              <w:autoSpaceDN w:val="0"/>
              <w:adjustRightInd w:val="0"/>
              <w:spacing w:before="40" w:after="40" w:line="240" w:lineRule="auto"/>
              <w:ind w:firstLine="0"/>
              <w:jc w:val="center"/>
              <w:rPr>
                <w:rFonts w:cs="Arial"/>
              </w:rPr>
            </w:pPr>
            <w:r w:rsidRPr="006116EC">
              <w:rPr>
                <w:rFonts w:cs="Arial"/>
              </w:rPr>
              <w:t>4</w:t>
            </w:r>
          </w:p>
        </w:tc>
      </w:tr>
      <w:tr w:rsidR="00A52D17" w:rsidRPr="006116EC" w14:paraId="5A8B34F5" w14:textId="77777777" w:rsidTr="00D72699">
        <w:tc>
          <w:tcPr>
            <w:tcW w:w="4376" w:type="pct"/>
            <w:vAlign w:val="center"/>
          </w:tcPr>
          <w:p w14:paraId="1285C816" w14:textId="77777777" w:rsidR="00A52D17" w:rsidRPr="006116EC" w:rsidRDefault="00A52D17" w:rsidP="00D72699">
            <w:pPr>
              <w:pStyle w:val="Heading2"/>
              <w:numPr>
                <w:ilvl w:val="0"/>
                <w:numId w:val="0"/>
              </w:numPr>
              <w:spacing w:line="240" w:lineRule="auto"/>
              <w:ind w:left="227"/>
              <w:rPr>
                <w:b w:val="0"/>
                <w:szCs w:val="22"/>
              </w:rPr>
            </w:pPr>
            <w:r w:rsidRPr="006116EC">
              <w:rPr>
                <w:b w:val="0"/>
                <w:szCs w:val="22"/>
              </w:rPr>
              <w:t>2.1. Project Development Objective</w:t>
            </w:r>
          </w:p>
        </w:tc>
        <w:tc>
          <w:tcPr>
            <w:tcW w:w="624" w:type="pct"/>
            <w:vAlign w:val="bottom"/>
          </w:tcPr>
          <w:p w14:paraId="3159BBED" w14:textId="77777777" w:rsidR="00A52D17" w:rsidRPr="006116EC" w:rsidRDefault="00A52D17" w:rsidP="00D72699">
            <w:pPr>
              <w:spacing w:before="40" w:after="40" w:line="240" w:lineRule="auto"/>
              <w:ind w:firstLine="0"/>
              <w:jc w:val="center"/>
              <w:rPr>
                <w:rFonts w:cs="Arial"/>
              </w:rPr>
            </w:pPr>
            <w:r w:rsidRPr="006116EC">
              <w:rPr>
                <w:rFonts w:cs="Arial"/>
              </w:rPr>
              <w:t>4</w:t>
            </w:r>
          </w:p>
        </w:tc>
      </w:tr>
      <w:tr w:rsidR="00A52D17" w:rsidRPr="006116EC" w14:paraId="796CFB66" w14:textId="77777777" w:rsidTr="00D72699">
        <w:tc>
          <w:tcPr>
            <w:tcW w:w="4376" w:type="pct"/>
            <w:vAlign w:val="center"/>
          </w:tcPr>
          <w:p w14:paraId="297B8E3F" w14:textId="77777777" w:rsidR="00A52D17" w:rsidRPr="006116EC" w:rsidRDefault="00A52D17" w:rsidP="00D72699">
            <w:pPr>
              <w:spacing w:before="40" w:after="40" w:line="240" w:lineRule="auto"/>
              <w:ind w:left="709" w:hanging="482"/>
              <w:rPr>
                <w:rFonts w:cs="Arial"/>
              </w:rPr>
            </w:pPr>
            <w:r w:rsidRPr="006116EC">
              <w:rPr>
                <w:rFonts w:cs="Arial"/>
              </w:rPr>
              <w:t>2.2.</w:t>
            </w:r>
            <w:r w:rsidRPr="006116EC">
              <w:rPr>
                <w:rFonts w:cs="Arial"/>
              </w:rPr>
              <w:tab/>
              <w:t xml:space="preserve">Project Component 1 - </w:t>
            </w:r>
            <w:r>
              <w:rPr>
                <w:rFonts w:cs="Arial"/>
              </w:rPr>
              <w:t>Economic C</w:t>
            </w:r>
            <w:r w:rsidRPr="0079321E">
              <w:rPr>
                <w:rFonts w:cs="Arial"/>
              </w:rPr>
              <w:t>ase to Invest in Pollution Prevention and Reduction</w:t>
            </w:r>
          </w:p>
        </w:tc>
        <w:tc>
          <w:tcPr>
            <w:tcW w:w="624" w:type="pct"/>
            <w:vAlign w:val="bottom"/>
          </w:tcPr>
          <w:p w14:paraId="040CC84E" w14:textId="77777777" w:rsidR="00A52D17" w:rsidRPr="006116EC" w:rsidRDefault="00A52D17" w:rsidP="00D72699">
            <w:pPr>
              <w:spacing w:before="40" w:after="40" w:line="240" w:lineRule="auto"/>
              <w:ind w:firstLine="0"/>
              <w:jc w:val="center"/>
              <w:rPr>
                <w:rFonts w:cs="Arial"/>
              </w:rPr>
            </w:pPr>
            <w:r w:rsidRPr="006116EC">
              <w:rPr>
                <w:rFonts w:cs="Arial"/>
              </w:rPr>
              <w:t>5</w:t>
            </w:r>
          </w:p>
        </w:tc>
      </w:tr>
      <w:tr w:rsidR="00A52D17" w:rsidRPr="006116EC" w14:paraId="10B33A21" w14:textId="77777777" w:rsidTr="00D72699">
        <w:tc>
          <w:tcPr>
            <w:tcW w:w="4376" w:type="pct"/>
            <w:vAlign w:val="center"/>
          </w:tcPr>
          <w:p w14:paraId="64F5788E" w14:textId="77777777" w:rsidR="00A52D17" w:rsidRPr="006116EC" w:rsidRDefault="00A52D17" w:rsidP="00D72699">
            <w:pPr>
              <w:spacing w:before="40" w:after="40" w:line="240" w:lineRule="auto"/>
              <w:ind w:left="1134" w:hanging="454"/>
              <w:rPr>
                <w:rFonts w:cs="Arial"/>
              </w:rPr>
            </w:pPr>
            <w:r w:rsidRPr="006116EC">
              <w:rPr>
                <w:rFonts w:cs="Arial"/>
              </w:rPr>
              <w:t>2.2.1. Subcomponent 1.1 Cost of Inaction Analysis</w:t>
            </w:r>
          </w:p>
        </w:tc>
        <w:tc>
          <w:tcPr>
            <w:tcW w:w="624" w:type="pct"/>
            <w:vAlign w:val="bottom"/>
          </w:tcPr>
          <w:p w14:paraId="381ECD35" w14:textId="77777777" w:rsidR="00A52D17" w:rsidRPr="006116EC" w:rsidRDefault="00A52D17" w:rsidP="00D72699">
            <w:pPr>
              <w:spacing w:before="40" w:after="40" w:line="240" w:lineRule="auto"/>
              <w:ind w:firstLine="0"/>
              <w:jc w:val="center"/>
              <w:rPr>
                <w:rFonts w:cs="Arial"/>
              </w:rPr>
            </w:pPr>
            <w:r w:rsidRPr="006116EC">
              <w:rPr>
                <w:rFonts w:cs="Arial"/>
              </w:rPr>
              <w:t>5</w:t>
            </w:r>
          </w:p>
        </w:tc>
      </w:tr>
      <w:tr w:rsidR="00A52D17" w:rsidRPr="006116EC" w14:paraId="4002A51A" w14:textId="77777777" w:rsidTr="00D72699">
        <w:tc>
          <w:tcPr>
            <w:tcW w:w="4376" w:type="pct"/>
            <w:vAlign w:val="center"/>
          </w:tcPr>
          <w:p w14:paraId="46C9CF97" w14:textId="77777777" w:rsidR="00A52D17" w:rsidRPr="006116EC" w:rsidRDefault="00A52D17" w:rsidP="00D72699">
            <w:pPr>
              <w:spacing w:before="40" w:after="40" w:line="240" w:lineRule="auto"/>
              <w:ind w:left="1332" w:hanging="652"/>
              <w:jc w:val="left"/>
              <w:rPr>
                <w:rFonts w:cs="Arial"/>
              </w:rPr>
            </w:pPr>
            <w:r>
              <w:rPr>
                <w:rFonts w:cs="Arial"/>
              </w:rPr>
              <w:t xml:space="preserve">2.2.2. </w:t>
            </w:r>
            <w:r w:rsidRPr="006116EC">
              <w:rPr>
                <w:rFonts w:cs="Arial"/>
              </w:rPr>
              <w:t xml:space="preserve">Subcomponent 1.2 </w:t>
            </w:r>
            <w:r w:rsidRPr="0079321E">
              <w:rPr>
                <w:rFonts w:cs="Arial"/>
              </w:rPr>
              <w:t xml:space="preserve">National </w:t>
            </w:r>
            <w:r>
              <w:rPr>
                <w:rFonts w:cs="Arial"/>
              </w:rPr>
              <w:t>I</w:t>
            </w:r>
            <w:r w:rsidRPr="0079321E">
              <w:rPr>
                <w:rFonts w:cs="Arial"/>
              </w:rPr>
              <w:t xml:space="preserve">nvestment </w:t>
            </w:r>
            <w:r>
              <w:rPr>
                <w:rFonts w:cs="Arial"/>
              </w:rPr>
              <w:t>Recommendations, Knowledge Exchange and Regional D</w:t>
            </w:r>
            <w:r w:rsidRPr="0079321E">
              <w:rPr>
                <w:rFonts w:cs="Arial"/>
              </w:rPr>
              <w:t>ialogue</w:t>
            </w:r>
          </w:p>
        </w:tc>
        <w:tc>
          <w:tcPr>
            <w:tcW w:w="624" w:type="pct"/>
            <w:vAlign w:val="bottom"/>
          </w:tcPr>
          <w:p w14:paraId="472DB842" w14:textId="77777777" w:rsidR="00A52D17" w:rsidRPr="006116EC" w:rsidRDefault="00A52D17" w:rsidP="00D72699">
            <w:pPr>
              <w:spacing w:before="40" w:after="40" w:line="240" w:lineRule="auto"/>
              <w:ind w:firstLine="0"/>
              <w:jc w:val="center"/>
              <w:rPr>
                <w:rFonts w:cs="Arial"/>
              </w:rPr>
            </w:pPr>
            <w:r w:rsidRPr="006116EC">
              <w:rPr>
                <w:rFonts w:cs="Arial"/>
              </w:rPr>
              <w:t>5</w:t>
            </w:r>
          </w:p>
        </w:tc>
      </w:tr>
      <w:tr w:rsidR="00A52D17" w:rsidRPr="006116EC" w14:paraId="03585A0D" w14:textId="77777777" w:rsidTr="00D72699">
        <w:tc>
          <w:tcPr>
            <w:tcW w:w="4376" w:type="pct"/>
            <w:vAlign w:val="center"/>
          </w:tcPr>
          <w:p w14:paraId="4084AA37" w14:textId="77777777" w:rsidR="00A52D17" w:rsidRPr="006116EC" w:rsidRDefault="00A52D17" w:rsidP="00D72699">
            <w:pPr>
              <w:spacing w:before="40" w:after="40" w:line="240" w:lineRule="auto"/>
              <w:ind w:left="709" w:hanging="482"/>
              <w:rPr>
                <w:rFonts w:cs="Arial"/>
              </w:rPr>
            </w:pPr>
            <w:r w:rsidRPr="006116EC">
              <w:rPr>
                <w:rFonts w:cs="Arial"/>
              </w:rPr>
              <w:t>2.3.</w:t>
            </w:r>
            <w:r w:rsidRPr="006116EC">
              <w:rPr>
                <w:rFonts w:cs="Arial"/>
              </w:rPr>
              <w:tab/>
              <w:t>Project Component 2 - Sustainable Standards for Business and Investment and the Green and Innovative Financing</w:t>
            </w:r>
          </w:p>
        </w:tc>
        <w:tc>
          <w:tcPr>
            <w:tcW w:w="624" w:type="pct"/>
            <w:vAlign w:val="bottom"/>
          </w:tcPr>
          <w:p w14:paraId="3C82DCAB" w14:textId="77777777" w:rsidR="00A52D17" w:rsidRPr="006116EC" w:rsidRDefault="00A52D17" w:rsidP="00D72699">
            <w:pPr>
              <w:spacing w:before="40" w:after="40" w:line="240" w:lineRule="auto"/>
              <w:ind w:firstLine="0"/>
              <w:jc w:val="center"/>
              <w:rPr>
                <w:rFonts w:cs="Arial"/>
              </w:rPr>
            </w:pPr>
            <w:r w:rsidRPr="006116EC">
              <w:rPr>
                <w:rFonts w:cs="Arial"/>
              </w:rPr>
              <w:t>6</w:t>
            </w:r>
          </w:p>
        </w:tc>
      </w:tr>
      <w:tr w:rsidR="00A52D17" w:rsidRPr="006116EC" w14:paraId="7BEB9950" w14:textId="77777777" w:rsidTr="00D72699">
        <w:tc>
          <w:tcPr>
            <w:tcW w:w="4376" w:type="pct"/>
            <w:vAlign w:val="center"/>
          </w:tcPr>
          <w:p w14:paraId="6F835499" w14:textId="77777777" w:rsidR="00A52D17" w:rsidRPr="006116EC" w:rsidRDefault="00A52D17" w:rsidP="00D72699">
            <w:pPr>
              <w:spacing w:before="40" w:after="40" w:line="240" w:lineRule="auto"/>
              <w:ind w:left="1360" w:hanging="680"/>
              <w:rPr>
                <w:rFonts w:cs="Arial"/>
              </w:rPr>
            </w:pPr>
            <w:r w:rsidRPr="006116EC">
              <w:rPr>
                <w:rFonts w:cs="Arial"/>
              </w:rPr>
              <w:t>2.3.1.</w:t>
            </w:r>
            <w:r w:rsidRPr="006116EC">
              <w:rPr>
                <w:rFonts w:cs="Arial"/>
              </w:rPr>
              <w:tab/>
              <w:t xml:space="preserve">Subcomponent 2.1 </w:t>
            </w:r>
            <w:r w:rsidRPr="0079321E">
              <w:rPr>
                <w:rFonts w:cs="Arial"/>
              </w:rPr>
              <w:t xml:space="preserve">Sustainable </w:t>
            </w:r>
            <w:r>
              <w:rPr>
                <w:rFonts w:cs="Arial"/>
              </w:rPr>
              <w:t>Business and Investment S</w:t>
            </w:r>
            <w:r w:rsidRPr="0079321E">
              <w:rPr>
                <w:rFonts w:cs="Arial"/>
              </w:rPr>
              <w:t xml:space="preserve">tandards and </w:t>
            </w:r>
            <w:r>
              <w:rPr>
                <w:rFonts w:cs="Arial"/>
              </w:rPr>
              <w:t>G</w:t>
            </w:r>
            <w:r w:rsidRPr="0079321E">
              <w:rPr>
                <w:rFonts w:cs="Arial"/>
              </w:rPr>
              <w:t>uidelines</w:t>
            </w:r>
          </w:p>
        </w:tc>
        <w:tc>
          <w:tcPr>
            <w:tcW w:w="624" w:type="pct"/>
            <w:vAlign w:val="bottom"/>
          </w:tcPr>
          <w:p w14:paraId="1C517469" w14:textId="77777777" w:rsidR="00A52D17" w:rsidRPr="006116EC" w:rsidRDefault="00A52D17" w:rsidP="00D72699">
            <w:pPr>
              <w:autoSpaceDE w:val="0"/>
              <w:autoSpaceDN w:val="0"/>
              <w:adjustRightInd w:val="0"/>
              <w:spacing w:before="40" w:after="40" w:line="240" w:lineRule="auto"/>
              <w:ind w:firstLine="0"/>
              <w:jc w:val="center"/>
              <w:rPr>
                <w:rFonts w:cs="Arial"/>
              </w:rPr>
            </w:pPr>
            <w:r w:rsidRPr="006116EC">
              <w:rPr>
                <w:rFonts w:cs="Arial"/>
              </w:rPr>
              <w:t>6</w:t>
            </w:r>
          </w:p>
        </w:tc>
      </w:tr>
      <w:tr w:rsidR="00A52D17" w:rsidRPr="006116EC" w14:paraId="67D5E4DB" w14:textId="77777777" w:rsidTr="00D72699">
        <w:tc>
          <w:tcPr>
            <w:tcW w:w="4376" w:type="pct"/>
            <w:vAlign w:val="center"/>
          </w:tcPr>
          <w:p w14:paraId="1865829C" w14:textId="77777777" w:rsidR="00A52D17" w:rsidRPr="006116EC" w:rsidRDefault="00A52D17" w:rsidP="00D72699">
            <w:pPr>
              <w:spacing w:before="40" w:after="40" w:line="240" w:lineRule="auto"/>
              <w:ind w:left="1360" w:hanging="680"/>
              <w:rPr>
                <w:rFonts w:cs="Arial"/>
              </w:rPr>
            </w:pPr>
            <w:r w:rsidRPr="006116EC">
              <w:rPr>
                <w:rFonts w:cs="Arial"/>
              </w:rPr>
              <w:t>2.3.2.</w:t>
            </w:r>
            <w:r w:rsidRPr="006116EC">
              <w:rPr>
                <w:rFonts w:cs="Arial"/>
              </w:rPr>
              <w:tab/>
              <w:t xml:space="preserve">Subcomponent 2.2 </w:t>
            </w:r>
            <w:r w:rsidRPr="0079321E">
              <w:rPr>
                <w:rFonts w:cs="Arial"/>
              </w:rPr>
              <w:t>Eco-Innovation Challenge</w:t>
            </w:r>
          </w:p>
        </w:tc>
        <w:tc>
          <w:tcPr>
            <w:tcW w:w="624" w:type="pct"/>
            <w:vAlign w:val="bottom"/>
          </w:tcPr>
          <w:p w14:paraId="0950478F" w14:textId="77777777" w:rsidR="00A52D17" w:rsidRPr="006116EC" w:rsidRDefault="00A52D17" w:rsidP="00D72699">
            <w:pPr>
              <w:autoSpaceDE w:val="0"/>
              <w:autoSpaceDN w:val="0"/>
              <w:adjustRightInd w:val="0"/>
              <w:spacing w:before="40" w:after="40" w:line="240" w:lineRule="auto"/>
              <w:ind w:firstLine="0"/>
              <w:jc w:val="center"/>
              <w:rPr>
                <w:rFonts w:cs="Arial"/>
              </w:rPr>
            </w:pPr>
            <w:r w:rsidRPr="006116EC">
              <w:rPr>
                <w:rFonts w:cs="Arial"/>
              </w:rPr>
              <w:t>7</w:t>
            </w:r>
          </w:p>
        </w:tc>
      </w:tr>
      <w:tr w:rsidR="00A52D17" w:rsidRPr="006116EC" w14:paraId="2ACB5D40" w14:textId="77777777" w:rsidTr="00D72699">
        <w:tc>
          <w:tcPr>
            <w:tcW w:w="4376" w:type="pct"/>
            <w:vAlign w:val="center"/>
          </w:tcPr>
          <w:p w14:paraId="13B99056" w14:textId="77777777" w:rsidR="00A52D17" w:rsidRPr="006116EC" w:rsidRDefault="00A52D17" w:rsidP="00D72699">
            <w:pPr>
              <w:spacing w:before="40" w:after="40" w:line="240" w:lineRule="auto"/>
              <w:ind w:left="1360" w:hanging="680"/>
              <w:rPr>
                <w:rFonts w:cs="Arial"/>
              </w:rPr>
            </w:pPr>
            <w:r w:rsidRPr="006116EC">
              <w:rPr>
                <w:rFonts w:cs="Arial"/>
              </w:rPr>
              <w:t>2.3.3.</w:t>
            </w:r>
            <w:r w:rsidRPr="006116EC">
              <w:rPr>
                <w:rFonts w:cs="Arial"/>
              </w:rPr>
              <w:tab/>
              <w:t xml:space="preserve">Subcomponent 2.3 </w:t>
            </w:r>
            <w:r w:rsidRPr="0079321E">
              <w:rPr>
                <w:rFonts w:cs="Arial"/>
              </w:rPr>
              <w:t>Investments Preparation</w:t>
            </w:r>
          </w:p>
        </w:tc>
        <w:tc>
          <w:tcPr>
            <w:tcW w:w="624" w:type="pct"/>
            <w:vAlign w:val="bottom"/>
          </w:tcPr>
          <w:p w14:paraId="50E2E080" w14:textId="77777777" w:rsidR="00A52D17" w:rsidRPr="006116EC" w:rsidRDefault="00A52D17" w:rsidP="00D72699">
            <w:pPr>
              <w:autoSpaceDE w:val="0"/>
              <w:autoSpaceDN w:val="0"/>
              <w:adjustRightInd w:val="0"/>
              <w:spacing w:before="40" w:after="40" w:line="240" w:lineRule="auto"/>
              <w:ind w:firstLine="0"/>
              <w:jc w:val="center"/>
              <w:rPr>
                <w:rFonts w:cs="Arial"/>
              </w:rPr>
            </w:pPr>
            <w:r w:rsidRPr="006116EC">
              <w:rPr>
                <w:rFonts w:cs="Arial"/>
              </w:rPr>
              <w:t>7</w:t>
            </w:r>
          </w:p>
        </w:tc>
      </w:tr>
      <w:tr w:rsidR="00A52D17" w:rsidRPr="006116EC" w14:paraId="4140DF4A" w14:textId="77777777" w:rsidTr="00D72699">
        <w:tc>
          <w:tcPr>
            <w:tcW w:w="4376" w:type="pct"/>
            <w:vAlign w:val="center"/>
          </w:tcPr>
          <w:p w14:paraId="56C5366B" w14:textId="77777777" w:rsidR="00A52D17" w:rsidRPr="006116EC" w:rsidRDefault="00A52D17" w:rsidP="00D72699">
            <w:pPr>
              <w:spacing w:before="40" w:after="40" w:line="240" w:lineRule="auto"/>
              <w:ind w:left="652" w:hanging="425"/>
              <w:rPr>
                <w:rFonts w:cs="Arial"/>
              </w:rPr>
            </w:pPr>
            <w:r w:rsidRPr="006116EC">
              <w:rPr>
                <w:rFonts w:cs="Arial"/>
              </w:rPr>
              <w:t>2.4.</w:t>
            </w:r>
            <w:r w:rsidRPr="006116EC">
              <w:rPr>
                <w:rFonts w:cs="Arial"/>
              </w:rPr>
              <w:tab/>
              <w:t>Component 3 - Project Management</w:t>
            </w:r>
          </w:p>
        </w:tc>
        <w:tc>
          <w:tcPr>
            <w:tcW w:w="624" w:type="pct"/>
            <w:vAlign w:val="bottom"/>
          </w:tcPr>
          <w:p w14:paraId="66C57C5D" w14:textId="77777777" w:rsidR="00A52D17" w:rsidRPr="006116EC" w:rsidRDefault="00A52D17" w:rsidP="00D72699">
            <w:pPr>
              <w:spacing w:before="40" w:after="40" w:line="240" w:lineRule="auto"/>
              <w:ind w:firstLine="0"/>
              <w:jc w:val="center"/>
              <w:rPr>
                <w:rFonts w:cs="Arial"/>
              </w:rPr>
            </w:pPr>
            <w:r w:rsidRPr="006116EC">
              <w:rPr>
                <w:rFonts w:cs="Arial"/>
              </w:rPr>
              <w:t>8</w:t>
            </w:r>
          </w:p>
        </w:tc>
      </w:tr>
      <w:tr w:rsidR="00A52D17" w:rsidRPr="006116EC" w14:paraId="7FAAD207" w14:textId="77777777" w:rsidTr="00D72699">
        <w:tc>
          <w:tcPr>
            <w:tcW w:w="4376" w:type="pct"/>
            <w:vAlign w:val="center"/>
          </w:tcPr>
          <w:p w14:paraId="70C2FC1C" w14:textId="77777777" w:rsidR="00A52D17" w:rsidRPr="006116EC" w:rsidRDefault="00A52D17" w:rsidP="00D72699">
            <w:pPr>
              <w:spacing w:before="40" w:after="40" w:line="240" w:lineRule="auto"/>
              <w:ind w:left="652" w:hanging="425"/>
              <w:rPr>
                <w:rFonts w:cs="Arial"/>
              </w:rPr>
            </w:pPr>
            <w:r w:rsidRPr="006116EC">
              <w:rPr>
                <w:rFonts w:cs="Arial"/>
              </w:rPr>
              <w:t>2.5.</w:t>
            </w:r>
            <w:r w:rsidRPr="006116EC">
              <w:rPr>
                <w:rFonts w:cs="Arial"/>
              </w:rPr>
              <w:tab/>
              <w:t>Project Beneficiaries</w:t>
            </w:r>
          </w:p>
        </w:tc>
        <w:tc>
          <w:tcPr>
            <w:tcW w:w="624" w:type="pct"/>
            <w:vAlign w:val="bottom"/>
          </w:tcPr>
          <w:p w14:paraId="034EC366" w14:textId="77777777" w:rsidR="00A52D17" w:rsidRPr="006116EC" w:rsidRDefault="00A52D17" w:rsidP="00D72699">
            <w:pPr>
              <w:spacing w:before="40" w:after="40" w:line="240" w:lineRule="auto"/>
              <w:ind w:firstLine="0"/>
              <w:jc w:val="center"/>
              <w:rPr>
                <w:rFonts w:cs="Arial"/>
              </w:rPr>
            </w:pPr>
            <w:r w:rsidRPr="006116EC">
              <w:rPr>
                <w:rFonts w:cs="Arial"/>
              </w:rPr>
              <w:t>8</w:t>
            </w:r>
          </w:p>
        </w:tc>
      </w:tr>
      <w:tr w:rsidR="00A52D17" w:rsidRPr="006116EC" w14:paraId="445CB15E" w14:textId="77777777" w:rsidTr="00D72699">
        <w:tc>
          <w:tcPr>
            <w:tcW w:w="4376" w:type="pct"/>
            <w:vAlign w:val="center"/>
          </w:tcPr>
          <w:p w14:paraId="57485CAA" w14:textId="77777777" w:rsidR="00A52D17" w:rsidRPr="006116EC" w:rsidRDefault="00A52D17" w:rsidP="00D72699">
            <w:pPr>
              <w:spacing w:before="40" w:after="40" w:line="240" w:lineRule="auto"/>
              <w:ind w:firstLine="0"/>
              <w:rPr>
                <w:rFonts w:cs="Arial"/>
              </w:rPr>
            </w:pPr>
          </w:p>
        </w:tc>
        <w:tc>
          <w:tcPr>
            <w:tcW w:w="624" w:type="pct"/>
            <w:vAlign w:val="bottom"/>
          </w:tcPr>
          <w:p w14:paraId="0E17DBEC" w14:textId="77777777" w:rsidR="00A52D17" w:rsidRPr="006116EC" w:rsidRDefault="00A52D17" w:rsidP="00D72699">
            <w:pPr>
              <w:spacing w:before="40" w:after="40" w:line="240" w:lineRule="auto"/>
              <w:ind w:firstLine="0"/>
              <w:jc w:val="center"/>
              <w:rPr>
                <w:rFonts w:cs="Arial"/>
              </w:rPr>
            </w:pPr>
          </w:p>
        </w:tc>
      </w:tr>
      <w:tr w:rsidR="00A52D17" w:rsidRPr="006116EC" w14:paraId="10EC4B17" w14:textId="77777777" w:rsidTr="00D72699">
        <w:tc>
          <w:tcPr>
            <w:tcW w:w="4376" w:type="pct"/>
            <w:vAlign w:val="center"/>
          </w:tcPr>
          <w:p w14:paraId="330D4BAD" w14:textId="77777777" w:rsidR="00A52D17" w:rsidRPr="006116EC" w:rsidRDefault="00A52D17" w:rsidP="00D72699">
            <w:pPr>
              <w:autoSpaceDE w:val="0"/>
              <w:autoSpaceDN w:val="0"/>
              <w:adjustRightInd w:val="0"/>
              <w:spacing w:before="40" w:after="40" w:line="240" w:lineRule="auto"/>
              <w:ind w:left="454" w:hanging="454"/>
              <w:rPr>
                <w:rFonts w:cs="Arial"/>
              </w:rPr>
            </w:pPr>
            <w:r>
              <w:rPr>
                <w:rFonts w:cs="Arial"/>
              </w:rPr>
              <w:t>3</w:t>
            </w:r>
            <w:r w:rsidRPr="006116EC">
              <w:rPr>
                <w:rFonts w:cs="Arial"/>
              </w:rPr>
              <w:t>.</w:t>
            </w:r>
            <w:r>
              <w:rPr>
                <w:rFonts w:cs="Arial"/>
              </w:rPr>
              <w:t xml:space="preserve"> </w:t>
            </w:r>
            <w:r w:rsidRPr="00B173D2">
              <w:rPr>
                <w:rFonts w:cs="Arial"/>
              </w:rPr>
              <w:t>THE LEGAL, REGULATORY AND POLICY FRAMEWORK FOR ENVIRONMENTAL AND SOCIAL ASSESSMENT AND MANAGEMENT</w:t>
            </w:r>
          </w:p>
        </w:tc>
        <w:tc>
          <w:tcPr>
            <w:tcW w:w="624" w:type="pct"/>
            <w:vAlign w:val="bottom"/>
          </w:tcPr>
          <w:p w14:paraId="201CEE3D" w14:textId="77777777" w:rsidR="00A52D17" w:rsidRPr="006116EC" w:rsidRDefault="00A52D17" w:rsidP="00D72699">
            <w:pPr>
              <w:autoSpaceDE w:val="0"/>
              <w:autoSpaceDN w:val="0"/>
              <w:adjustRightInd w:val="0"/>
              <w:spacing w:before="40" w:after="40" w:line="240" w:lineRule="auto"/>
              <w:ind w:firstLine="0"/>
              <w:jc w:val="center"/>
              <w:rPr>
                <w:rFonts w:cs="Arial"/>
              </w:rPr>
            </w:pPr>
            <w:r>
              <w:rPr>
                <w:rFonts w:cs="Arial"/>
              </w:rPr>
              <w:t>9</w:t>
            </w:r>
          </w:p>
        </w:tc>
      </w:tr>
      <w:tr w:rsidR="00A52D17" w:rsidRPr="006116EC" w14:paraId="78A870E3" w14:textId="77777777" w:rsidTr="00D72699">
        <w:tc>
          <w:tcPr>
            <w:tcW w:w="4376" w:type="pct"/>
            <w:vAlign w:val="center"/>
          </w:tcPr>
          <w:p w14:paraId="54097C48" w14:textId="77777777" w:rsidR="00A52D17" w:rsidRPr="006116EC" w:rsidRDefault="00A52D17" w:rsidP="00D72699">
            <w:pPr>
              <w:spacing w:before="40" w:after="40" w:line="240" w:lineRule="auto"/>
              <w:ind w:left="709" w:hanging="482"/>
              <w:rPr>
                <w:rFonts w:cs="Arial"/>
              </w:rPr>
            </w:pPr>
            <w:r>
              <w:rPr>
                <w:rFonts w:cs="Arial"/>
              </w:rPr>
              <w:t>3</w:t>
            </w:r>
            <w:r w:rsidRPr="006116EC">
              <w:rPr>
                <w:rFonts w:cs="Arial"/>
              </w:rPr>
              <w:t>.1.</w:t>
            </w:r>
            <w:r w:rsidRPr="006116EC">
              <w:rPr>
                <w:rFonts w:cs="Arial"/>
              </w:rPr>
              <w:tab/>
              <w:t>The Legal, Regulatory and Policy Framework of the Countries with National Level Activities</w:t>
            </w:r>
          </w:p>
        </w:tc>
        <w:tc>
          <w:tcPr>
            <w:tcW w:w="624" w:type="pct"/>
            <w:vAlign w:val="bottom"/>
          </w:tcPr>
          <w:p w14:paraId="0AF1C893" w14:textId="77777777" w:rsidR="00A52D17" w:rsidRPr="006116EC" w:rsidRDefault="00A52D17" w:rsidP="00D72699">
            <w:pPr>
              <w:spacing w:before="40" w:after="40" w:line="240" w:lineRule="auto"/>
              <w:ind w:firstLine="0"/>
              <w:jc w:val="center"/>
              <w:rPr>
                <w:rFonts w:cs="Arial"/>
              </w:rPr>
            </w:pPr>
            <w:r>
              <w:rPr>
                <w:rFonts w:cs="Arial"/>
              </w:rPr>
              <w:t>9</w:t>
            </w:r>
          </w:p>
        </w:tc>
      </w:tr>
      <w:tr w:rsidR="00A52D17" w:rsidRPr="006116EC" w14:paraId="32EB67DC" w14:textId="77777777" w:rsidTr="00D72699">
        <w:tc>
          <w:tcPr>
            <w:tcW w:w="4376" w:type="pct"/>
            <w:vAlign w:val="center"/>
          </w:tcPr>
          <w:p w14:paraId="70FFAB39" w14:textId="77777777" w:rsidR="00A52D17" w:rsidRPr="006116EC" w:rsidRDefault="00A52D17" w:rsidP="00D72699">
            <w:pPr>
              <w:spacing w:before="40" w:after="40" w:line="240" w:lineRule="auto"/>
              <w:ind w:left="1134" w:hanging="454"/>
              <w:rPr>
                <w:rFonts w:cs="Arial"/>
              </w:rPr>
            </w:pPr>
            <w:r>
              <w:rPr>
                <w:rFonts w:cs="Arial"/>
              </w:rPr>
              <w:t>3</w:t>
            </w:r>
            <w:r w:rsidRPr="006116EC">
              <w:rPr>
                <w:rFonts w:cs="Arial"/>
              </w:rPr>
              <w:t>.1.1. The Legal and Regulatory Framework of Georgia</w:t>
            </w:r>
          </w:p>
        </w:tc>
        <w:tc>
          <w:tcPr>
            <w:tcW w:w="624" w:type="pct"/>
            <w:vAlign w:val="bottom"/>
          </w:tcPr>
          <w:p w14:paraId="1B58A62A" w14:textId="77777777" w:rsidR="00A52D17" w:rsidRPr="006116EC" w:rsidRDefault="00A52D17" w:rsidP="00D72699">
            <w:pPr>
              <w:spacing w:before="40" w:after="40" w:line="240" w:lineRule="auto"/>
              <w:ind w:firstLine="0"/>
              <w:jc w:val="center"/>
              <w:rPr>
                <w:rFonts w:cs="Arial"/>
              </w:rPr>
            </w:pPr>
            <w:r>
              <w:rPr>
                <w:rFonts w:cs="Arial"/>
              </w:rPr>
              <w:t>9</w:t>
            </w:r>
          </w:p>
        </w:tc>
      </w:tr>
      <w:tr w:rsidR="00A52D17" w:rsidRPr="006116EC" w14:paraId="619604AC" w14:textId="77777777" w:rsidTr="00D72699">
        <w:tc>
          <w:tcPr>
            <w:tcW w:w="4376" w:type="pct"/>
            <w:vAlign w:val="center"/>
          </w:tcPr>
          <w:p w14:paraId="0BFC2B28" w14:textId="77777777" w:rsidR="00A52D17" w:rsidRPr="006116EC" w:rsidRDefault="00A52D17" w:rsidP="00D72699">
            <w:pPr>
              <w:spacing w:before="40" w:after="40" w:line="240" w:lineRule="auto"/>
              <w:ind w:left="1134" w:hanging="454"/>
              <w:rPr>
                <w:rFonts w:cs="Arial"/>
              </w:rPr>
            </w:pPr>
            <w:r>
              <w:rPr>
                <w:rFonts w:cs="Arial"/>
              </w:rPr>
              <w:t>3</w:t>
            </w:r>
            <w:r w:rsidRPr="006116EC">
              <w:rPr>
                <w:rFonts w:cs="Arial"/>
              </w:rPr>
              <w:t xml:space="preserve">.1.2. The Legal and Regulatory Framework of </w:t>
            </w:r>
            <w:r>
              <w:rPr>
                <w:rFonts w:cs="Arial"/>
              </w:rPr>
              <w:t xml:space="preserve">Republic of </w:t>
            </w:r>
            <w:r w:rsidRPr="006116EC">
              <w:rPr>
                <w:rFonts w:cs="Arial"/>
              </w:rPr>
              <w:t>Moldova</w:t>
            </w:r>
          </w:p>
        </w:tc>
        <w:tc>
          <w:tcPr>
            <w:tcW w:w="624" w:type="pct"/>
            <w:vAlign w:val="bottom"/>
          </w:tcPr>
          <w:p w14:paraId="641054E7" w14:textId="77777777" w:rsidR="00A52D17" w:rsidRPr="006116EC" w:rsidRDefault="00A52D17" w:rsidP="00D72699">
            <w:pPr>
              <w:spacing w:before="40" w:after="40" w:line="240" w:lineRule="auto"/>
              <w:ind w:firstLine="0"/>
              <w:jc w:val="center"/>
              <w:rPr>
                <w:rFonts w:cs="Arial"/>
              </w:rPr>
            </w:pPr>
            <w:r w:rsidRPr="006116EC">
              <w:rPr>
                <w:rFonts w:cs="Arial"/>
              </w:rPr>
              <w:t>1</w:t>
            </w:r>
            <w:r>
              <w:rPr>
                <w:rFonts w:cs="Arial"/>
              </w:rPr>
              <w:t>2</w:t>
            </w:r>
          </w:p>
        </w:tc>
      </w:tr>
      <w:tr w:rsidR="00A52D17" w:rsidRPr="006116EC" w14:paraId="0C29FE86" w14:textId="77777777" w:rsidTr="00D72699">
        <w:tc>
          <w:tcPr>
            <w:tcW w:w="4376" w:type="pct"/>
            <w:vAlign w:val="center"/>
          </w:tcPr>
          <w:p w14:paraId="533E23C2" w14:textId="77777777" w:rsidR="00A52D17" w:rsidRPr="006116EC" w:rsidRDefault="00A52D17" w:rsidP="00D72699">
            <w:pPr>
              <w:spacing w:before="40" w:after="40" w:line="240" w:lineRule="auto"/>
              <w:ind w:left="1134" w:hanging="454"/>
              <w:rPr>
                <w:rFonts w:cs="Arial"/>
              </w:rPr>
            </w:pPr>
            <w:r>
              <w:rPr>
                <w:rFonts w:cs="Arial"/>
              </w:rPr>
              <w:t>3</w:t>
            </w:r>
            <w:r w:rsidRPr="006116EC">
              <w:rPr>
                <w:rFonts w:cs="Arial"/>
              </w:rPr>
              <w:t>.1.3. The Legal and Regulatory Framework of Turkey</w:t>
            </w:r>
          </w:p>
        </w:tc>
        <w:tc>
          <w:tcPr>
            <w:tcW w:w="624" w:type="pct"/>
            <w:vAlign w:val="bottom"/>
          </w:tcPr>
          <w:p w14:paraId="11EEAB30" w14:textId="77777777" w:rsidR="00A52D17" w:rsidRPr="006116EC" w:rsidRDefault="00A52D17" w:rsidP="00D72699">
            <w:pPr>
              <w:spacing w:before="40" w:after="40" w:line="240" w:lineRule="auto"/>
              <w:ind w:firstLine="0"/>
              <w:jc w:val="center"/>
              <w:rPr>
                <w:rFonts w:cs="Arial"/>
              </w:rPr>
            </w:pPr>
            <w:r w:rsidRPr="006116EC">
              <w:rPr>
                <w:rFonts w:cs="Arial"/>
              </w:rPr>
              <w:t>1</w:t>
            </w:r>
            <w:r>
              <w:rPr>
                <w:rFonts w:cs="Arial"/>
              </w:rPr>
              <w:t>4</w:t>
            </w:r>
          </w:p>
        </w:tc>
      </w:tr>
      <w:tr w:rsidR="00A52D17" w:rsidRPr="006116EC" w14:paraId="2A759093" w14:textId="77777777" w:rsidTr="00D72699">
        <w:tc>
          <w:tcPr>
            <w:tcW w:w="4376" w:type="pct"/>
            <w:vAlign w:val="center"/>
          </w:tcPr>
          <w:p w14:paraId="421602FE" w14:textId="77777777" w:rsidR="00A52D17" w:rsidRPr="006116EC" w:rsidRDefault="00A52D17" w:rsidP="00D72699">
            <w:pPr>
              <w:spacing w:before="40" w:after="40" w:line="240" w:lineRule="auto"/>
              <w:ind w:left="1134" w:hanging="454"/>
              <w:rPr>
                <w:rFonts w:cs="Arial"/>
              </w:rPr>
            </w:pPr>
            <w:r>
              <w:rPr>
                <w:rFonts w:cs="Arial"/>
              </w:rPr>
              <w:t>3</w:t>
            </w:r>
            <w:r w:rsidRPr="006116EC">
              <w:rPr>
                <w:rFonts w:cs="Arial"/>
              </w:rPr>
              <w:t>.1.4. The Legal and Regulatory Framework of Ukraine</w:t>
            </w:r>
          </w:p>
        </w:tc>
        <w:tc>
          <w:tcPr>
            <w:tcW w:w="624" w:type="pct"/>
            <w:vAlign w:val="bottom"/>
          </w:tcPr>
          <w:p w14:paraId="617D9979" w14:textId="77777777" w:rsidR="00A52D17" w:rsidRPr="006116EC" w:rsidRDefault="00A52D17" w:rsidP="00D72699">
            <w:pPr>
              <w:spacing w:before="40" w:after="40" w:line="240" w:lineRule="auto"/>
              <w:ind w:firstLine="0"/>
              <w:jc w:val="center"/>
              <w:rPr>
                <w:rFonts w:cs="Arial"/>
              </w:rPr>
            </w:pPr>
            <w:r>
              <w:rPr>
                <w:rFonts w:cs="Arial"/>
              </w:rPr>
              <w:t>19</w:t>
            </w:r>
          </w:p>
        </w:tc>
      </w:tr>
      <w:tr w:rsidR="00A52D17" w:rsidRPr="006116EC" w14:paraId="02D7E0EC" w14:textId="77777777" w:rsidTr="00D72699">
        <w:tc>
          <w:tcPr>
            <w:tcW w:w="4376" w:type="pct"/>
            <w:vAlign w:val="center"/>
          </w:tcPr>
          <w:p w14:paraId="060E9A91" w14:textId="77777777" w:rsidR="00A52D17" w:rsidRDefault="00A52D17" w:rsidP="00D72699">
            <w:pPr>
              <w:spacing w:before="40" w:after="40" w:line="240" w:lineRule="auto"/>
              <w:ind w:left="709" w:hanging="482"/>
              <w:rPr>
                <w:rFonts w:cs="Arial"/>
              </w:rPr>
            </w:pPr>
          </w:p>
        </w:tc>
        <w:tc>
          <w:tcPr>
            <w:tcW w:w="624" w:type="pct"/>
            <w:vAlign w:val="bottom"/>
          </w:tcPr>
          <w:p w14:paraId="794C6552" w14:textId="77777777" w:rsidR="00A52D17" w:rsidRPr="00742461" w:rsidRDefault="00A52D17" w:rsidP="00D72699">
            <w:pPr>
              <w:spacing w:before="40" w:after="40" w:line="240" w:lineRule="auto"/>
              <w:ind w:firstLine="0"/>
              <w:jc w:val="center"/>
              <w:rPr>
                <w:rFonts w:cs="Arial"/>
              </w:rPr>
            </w:pPr>
          </w:p>
        </w:tc>
      </w:tr>
      <w:tr w:rsidR="00A52D17" w:rsidRPr="006116EC" w14:paraId="5A5F0CE4" w14:textId="77777777" w:rsidTr="00D72699">
        <w:tc>
          <w:tcPr>
            <w:tcW w:w="4376" w:type="pct"/>
            <w:vAlign w:val="center"/>
          </w:tcPr>
          <w:p w14:paraId="2EDC6107" w14:textId="77777777" w:rsidR="00A52D17" w:rsidRDefault="00A52D17" w:rsidP="00D72699">
            <w:pPr>
              <w:spacing w:before="40" w:after="40" w:line="240" w:lineRule="auto"/>
              <w:ind w:left="709" w:hanging="482"/>
              <w:rPr>
                <w:rFonts w:cs="Arial"/>
              </w:rPr>
            </w:pPr>
          </w:p>
        </w:tc>
        <w:tc>
          <w:tcPr>
            <w:tcW w:w="624" w:type="pct"/>
            <w:vAlign w:val="bottom"/>
          </w:tcPr>
          <w:p w14:paraId="5783123A" w14:textId="77777777" w:rsidR="00A52D17" w:rsidRPr="00742461" w:rsidRDefault="00A52D17" w:rsidP="00D72699">
            <w:pPr>
              <w:spacing w:before="40" w:after="40" w:line="240" w:lineRule="auto"/>
              <w:ind w:firstLine="0"/>
              <w:jc w:val="center"/>
              <w:rPr>
                <w:rFonts w:cs="Arial"/>
              </w:rPr>
            </w:pPr>
          </w:p>
        </w:tc>
      </w:tr>
      <w:tr w:rsidR="00A52D17" w:rsidRPr="006116EC" w14:paraId="61D77F20" w14:textId="77777777" w:rsidTr="00D72699">
        <w:tc>
          <w:tcPr>
            <w:tcW w:w="4376" w:type="pct"/>
            <w:vAlign w:val="center"/>
          </w:tcPr>
          <w:p w14:paraId="7B38142A" w14:textId="77777777" w:rsidR="00A52D17" w:rsidRPr="006116EC" w:rsidRDefault="00A52D17" w:rsidP="00D72699">
            <w:pPr>
              <w:spacing w:before="40" w:after="40" w:line="240" w:lineRule="auto"/>
              <w:ind w:left="709" w:hanging="482"/>
              <w:rPr>
                <w:rFonts w:cs="Arial"/>
              </w:rPr>
            </w:pPr>
            <w:r>
              <w:rPr>
                <w:rFonts w:cs="Arial"/>
              </w:rPr>
              <w:lastRenderedPageBreak/>
              <w:t>3</w:t>
            </w:r>
            <w:r w:rsidRPr="006116EC">
              <w:rPr>
                <w:rFonts w:cs="Arial"/>
              </w:rPr>
              <w:t>.2.</w:t>
            </w:r>
            <w:r w:rsidRPr="006116EC">
              <w:rPr>
                <w:rFonts w:cs="Arial"/>
              </w:rPr>
              <w:tab/>
              <w:t xml:space="preserve">World Bank Environmental </w:t>
            </w:r>
            <w:r>
              <w:rPr>
                <w:rFonts w:cs="Arial"/>
              </w:rPr>
              <w:t xml:space="preserve">and Social </w:t>
            </w:r>
            <w:r w:rsidRPr="006116EC">
              <w:rPr>
                <w:rFonts w:cs="Arial"/>
              </w:rPr>
              <w:t>Framework and Environmental and Social Standards</w:t>
            </w:r>
          </w:p>
        </w:tc>
        <w:tc>
          <w:tcPr>
            <w:tcW w:w="624" w:type="pct"/>
            <w:vAlign w:val="bottom"/>
          </w:tcPr>
          <w:p w14:paraId="316A9B60" w14:textId="77777777" w:rsidR="00A52D17" w:rsidRPr="00742461" w:rsidRDefault="00A52D17" w:rsidP="00D72699">
            <w:pPr>
              <w:spacing w:before="40" w:after="40" w:line="240" w:lineRule="auto"/>
              <w:ind w:firstLine="0"/>
              <w:jc w:val="center"/>
              <w:rPr>
                <w:rFonts w:cs="Arial"/>
              </w:rPr>
            </w:pPr>
            <w:r w:rsidRPr="00742461">
              <w:rPr>
                <w:rFonts w:cs="Arial"/>
              </w:rPr>
              <w:t>2</w:t>
            </w:r>
            <w:r>
              <w:rPr>
                <w:rFonts w:cs="Arial"/>
              </w:rPr>
              <w:t>1</w:t>
            </w:r>
          </w:p>
        </w:tc>
      </w:tr>
      <w:tr w:rsidR="00A52D17" w:rsidRPr="006116EC" w14:paraId="364A4C1C" w14:textId="77777777" w:rsidTr="00D72699">
        <w:tc>
          <w:tcPr>
            <w:tcW w:w="4376" w:type="pct"/>
            <w:vAlign w:val="center"/>
          </w:tcPr>
          <w:p w14:paraId="2334D2E2" w14:textId="77777777" w:rsidR="00A52D17" w:rsidRPr="006116EC" w:rsidRDefault="00A52D17" w:rsidP="00D72699">
            <w:pPr>
              <w:spacing w:before="40" w:after="40" w:line="240" w:lineRule="auto"/>
              <w:ind w:left="1304" w:hanging="624"/>
              <w:rPr>
                <w:rFonts w:cs="Arial"/>
              </w:rPr>
            </w:pPr>
            <w:r>
              <w:rPr>
                <w:rFonts w:cs="Arial"/>
              </w:rPr>
              <w:t>3</w:t>
            </w:r>
            <w:r w:rsidRPr="006116EC">
              <w:rPr>
                <w:rFonts w:cs="Arial"/>
              </w:rPr>
              <w:t>.2.1.</w:t>
            </w:r>
            <w:r w:rsidRPr="006116EC">
              <w:rPr>
                <w:rFonts w:cs="Arial"/>
              </w:rPr>
              <w:tab/>
              <w:t>ESS1 - Assessment and Management of Environmental and Social Risks and Impacts</w:t>
            </w:r>
          </w:p>
        </w:tc>
        <w:tc>
          <w:tcPr>
            <w:tcW w:w="624" w:type="pct"/>
            <w:vAlign w:val="bottom"/>
          </w:tcPr>
          <w:p w14:paraId="3C8ADCED" w14:textId="77777777" w:rsidR="00A52D17" w:rsidRPr="00742461" w:rsidRDefault="00A52D17" w:rsidP="00D72699">
            <w:pPr>
              <w:spacing w:before="40" w:after="40" w:line="240" w:lineRule="auto"/>
              <w:ind w:firstLine="0"/>
              <w:jc w:val="center"/>
              <w:rPr>
                <w:rFonts w:cs="Arial"/>
              </w:rPr>
            </w:pPr>
            <w:r w:rsidRPr="00742461">
              <w:rPr>
                <w:rFonts w:cs="Arial"/>
              </w:rPr>
              <w:t>2</w:t>
            </w:r>
            <w:r>
              <w:rPr>
                <w:rFonts w:cs="Arial"/>
              </w:rPr>
              <w:t>3</w:t>
            </w:r>
          </w:p>
        </w:tc>
      </w:tr>
      <w:tr w:rsidR="00A52D17" w:rsidRPr="006116EC" w14:paraId="7FD9432A" w14:textId="77777777" w:rsidTr="00D72699">
        <w:tc>
          <w:tcPr>
            <w:tcW w:w="4376" w:type="pct"/>
            <w:vAlign w:val="center"/>
          </w:tcPr>
          <w:p w14:paraId="5B56AA1C" w14:textId="77777777" w:rsidR="00A52D17" w:rsidRPr="006116EC" w:rsidRDefault="00A52D17" w:rsidP="00D72699">
            <w:pPr>
              <w:spacing w:before="40" w:after="40" w:line="240" w:lineRule="auto"/>
              <w:ind w:left="1304" w:hanging="624"/>
              <w:rPr>
                <w:rFonts w:cs="Arial"/>
              </w:rPr>
            </w:pPr>
            <w:r>
              <w:rPr>
                <w:rFonts w:cs="Arial"/>
              </w:rPr>
              <w:t>3</w:t>
            </w:r>
            <w:r w:rsidRPr="006116EC">
              <w:rPr>
                <w:rFonts w:cs="Arial"/>
              </w:rPr>
              <w:t>.2.2.</w:t>
            </w:r>
            <w:r w:rsidRPr="006116EC">
              <w:rPr>
                <w:rFonts w:cs="Arial"/>
              </w:rPr>
              <w:tab/>
              <w:t>ESS2 - Labor and Working Conditions</w:t>
            </w:r>
          </w:p>
        </w:tc>
        <w:tc>
          <w:tcPr>
            <w:tcW w:w="624" w:type="pct"/>
            <w:vAlign w:val="bottom"/>
          </w:tcPr>
          <w:p w14:paraId="26C8C924" w14:textId="77777777" w:rsidR="00A52D17" w:rsidRPr="00742461" w:rsidRDefault="00A52D17" w:rsidP="00D72699">
            <w:pPr>
              <w:spacing w:before="40" w:after="40" w:line="240" w:lineRule="auto"/>
              <w:ind w:firstLine="0"/>
              <w:jc w:val="center"/>
              <w:rPr>
                <w:rFonts w:cs="Arial"/>
              </w:rPr>
            </w:pPr>
            <w:r w:rsidRPr="00742461">
              <w:rPr>
                <w:rFonts w:cs="Arial"/>
              </w:rPr>
              <w:t>2</w:t>
            </w:r>
            <w:r>
              <w:rPr>
                <w:rFonts w:cs="Arial"/>
              </w:rPr>
              <w:t>4</w:t>
            </w:r>
          </w:p>
        </w:tc>
      </w:tr>
      <w:tr w:rsidR="00A52D17" w:rsidRPr="006116EC" w14:paraId="70310529" w14:textId="77777777" w:rsidTr="00D72699">
        <w:tc>
          <w:tcPr>
            <w:tcW w:w="4376" w:type="pct"/>
            <w:vAlign w:val="center"/>
          </w:tcPr>
          <w:p w14:paraId="4CF2A156" w14:textId="77777777" w:rsidR="00A52D17" w:rsidRPr="006116EC" w:rsidRDefault="00A52D17" w:rsidP="00D72699">
            <w:pPr>
              <w:spacing w:before="40" w:after="40" w:line="240" w:lineRule="auto"/>
              <w:ind w:left="1304" w:hanging="624"/>
              <w:rPr>
                <w:rFonts w:cs="Arial"/>
              </w:rPr>
            </w:pPr>
            <w:r>
              <w:rPr>
                <w:rFonts w:cs="Arial"/>
              </w:rPr>
              <w:t>3</w:t>
            </w:r>
            <w:r w:rsidRPr="006116EC">
              <w:rPr>
                <w:rFonts w:cs="Arial"/>
              </w:rPr>
              <w:t>.2.3.</w:t>
            </w:r>
            <w:r w:rsidRPr="006116EC">
              <w:rPr>
                <w:rFonts w:cs="Arial"/>
              </w:rPr>
              <w:tab/>
              <w:t>ESS3 - Resource Efficiency and Pollution Prevention and Management</w:t>
            </w:r>
          </w:p>
        </w:tc>
        <w:tc>
          <w:tcPr>
            <w:tcW w:w="624" w:type="pct"/>
            <w:vAlign w:val="bottom"/>
          </w:tcPr>
          <w:p w14:paraId="13243C7B" w14:textId="77777777" w:rsidR="00A52D17" w:rsidRPr="00742461" w:rsidRDefault="00A52D17" w:rsidP="00D72699">
            <w:pPr>
              <w:spacing w:before="40" w:after="40" w:line="240" w:lineRule="auto"/>
              <w:ind w:firstLine="0"/>
              <w:jc w:val="center"/>
              <w:rPr>
                <w:rFonts w:cs="Arial"/>
              </w:rPr>
            </w:pPr>
            <w:r w:rsidRPr="00742461">
              <w:rPr>
                <w:rFonts w:cs="Arial"/>
              </w:rPr>
              <w:t>2</w:t>
            </w:r>
            <w:r>
              <w:rPr>
                <w:rFonts w:cs="Arial"/>
              </w:rPr>
              <w:t>5</w:t>
            </w:r>
          </w:p>
        </w:tc>
      </w:tr>
      <w:tr w:rsidR="00A52D17" w:rsidRPr="006116EC" w14:paraId="6D83F885" w14:textId="77777777" w:rsidTr="00D72699">
        <w:tc>
          <w:tcPr>
            <w:tcW w:w="4376" w:type="pct"/>
            <w:vAlign w:val="center"/>
          </w:tcPr>
          <w:p w14:paraId="239FE4DE" w14:textId="77777777" w:rsidR="00A52D17" w:rsidRPr="006116EC" w:rsidRDefault="00A52D17" w:rsidP="00D72699">
            <w:pPr>
              <w:spacing w:before="40" w:after="40" w:line="240" w:lineRule="auto"/>
              <w:ind w:left="1304" w:hanging="624"/>
              <w:rPr>
                <w:rFonts w:cs="Arial"/>
              </w:rPr>
            </w:pPr>
            <w:r>
              <w:rPr>
                <w:rFonts w:cs="Arial"/>
              </w:rPr>
              <w:t>3</w:t>
            </w:r>
            <w:r w:rsidRPr="006116EC">
              <w:rPr>
                <w:rFonts w:cs="Arial"/>
              </w:rPr>
              <w:t>.2.4.</w:t>
            </w:r>
            <w:r w:rsidRPr="006116EC">
              <w:rPr>
                <w:rFonts w:cs="Arial"/>
              </w:rPr>
              <w:tab/>
              <w:t>ESS4 - Community Health and Safety</w:t>
            </w:r>
          </w:p>
        </w:tc>
        <w:tc>
          <w:tcPr>
            <w:tcW w:w="624" w:type="pct"/>
            <w:vAlign w:val="bottom"/>
          </w:tcPr>
          <w:p w14:paraId="481BCC93" w14:textId="77777777" w:rsidR="00A52D17" w:rsidRPr="00742461" w:rsidRDefault="00A52D17" w:rsidP="00D72699">
            <w:pPr>
              <w:spacing w:before="40" w:after="40" w:line="240" w:lineRule="auto"/>
              <w:ind w:firstLine="0"/>
              <w:jc w:val="center"/>
              <w:rPr>
                <w:rFonts w:cs="Arial"/>
              </w:rPr>
            </w:pPr>
            <w:r w:rsidRPr="00742461">
              <w:rPr>
                <w:rFonts w:cs="Arial"/>
              </w:rPr>
              <w:t>2</w:t>
            </w:r>
            <w:r>
              <w:rPr>
                <w:rFonts w:cs="Arial"/>
              </w:rPr>
              <w:t>6</w:t>
            </w:r>
          </w:p>
        </w:tc>
      </w:tr>
      <w:tr w:rsidR="00A52D17" w:rsidRPr="006116EC" w14:paraId="69EEC0FB" w14:textId="77777777" w:rsidTr="00D72699">
        <w:tc>
          <w:tcPr>
            <w:tcW w:w="4376" w:type="pct"/>
            <w:vAlign w:val="center"/>
          </w:tcPr>
          <w:p w14:paraId="7AE1ED57" w14:textId="77777777" w:rsidR="00A52D17" w:rsidRPr="006116EC" w:rsidRDefault="00A52D17" w:rsidP="00D72699">
            <w:pPr>
              <w:spacing w:before="40" w:after="40" w:line="240" w:lineRule="auto"/>
              <w:ind w:left="1304" w:hanging="624"/>
              <w:rPr>
                <w:rFonts w:cs="Arial"/>
              </w:rPr>
            </w:pPr>
            <w:r>
              <w:rPr>
                <w:rFonts w:cs="Arial"/>
              </w:rPr>
              <w:t>3</w:t>
            </w:r>
            <w:r w:rsidRPr="006116EC">
              <w:rPr>
                <w:rFonts w:cs="Arial"/>
              </w:rPr>
              <w:t>.2.5.</w:t>
            </w:r>
            <w:r w:rsidRPr="006116EC">
              <w:rPr>
                <w:rFonts w:cs="Arial"/>
              </w:rPr>
              <w:tab/>
              <w:t>ESS6 - Biodiversity Conservation and Sustainable Management of Living Natural Resources</w:t>
            </w:r>
          </w:p>
        </w:tc>
        <w:tc>
          <w:tcPr>
            <w:tcW w:w="624" w:type="pct"/>
            <w:vAlign w:val="bottom"/>
          </w:tcPr>
          <w:p w14:paraId="485B1984" w14:textId="77777777" w:rsidR="00A52D17" w:rsidRPr="00742461" w:rsidRDefault="00A52D17" w:rsidP="00D72699">
            <w:pPr>
              <w:spacing w:before="40" w:after="40" w:line="240" w:lineRule="auto"/>
              <w:ind w:firstLine="0"/>
              <w:jc w:val="center"/>
              <w:rPr>
                <w:rFonts w:cs="Arial"/>
              </w:rPr>
            </w:pPr>
            <w:r w:rsidRPr="00742461">
              <w:rPr>
                <w:rFonts w:cs="Arial"/>
              </w:rPr>
              <w:t>2</w:t>
            </w:r>
            <w:r>
              <w:rPr>
                <w:rFonts w:cs="Arial"/>
              </w:rPr>
              <w:t>6</w:t>
            </w:r>
          </w:p>
        </w:tc>
      </w:tr>
      <w:tr w:rsidR="00A52D17" w:rsidRPr="006116EC" w14:paraId="54810124" w14:textId="77777777" w:rsidTr="00D72699">
        <w:tc>
          <w:tcPr>
            <w:tcW w:w="4376" w:type="pct"/>
            <w:vAlign w:val="center"/>
          </w:tcPr>
          <w:p w14:paraId="076E49D5" w14:textId="77777777" w:rsidR="00A52D17" w:rsidRPr="006116EC" w:rsidRDefault="00A52D17" w:rsidP="00D72699">
            <w:pPr>
              <w:spacing w:before="40" w:after="40" w:line="240" w:lineRule="auto"/>
              <w:ind w:left="1304" w:hanging="624"/>
              <w:rPr>
                <w:rFonts w:cs="Arial"/>
              </w:rPr>
            </w:pPr>
            <w:r>
              <w:rPr>
                <w:rFonts w:cs="Arial"/>
              </w:rPr>
              <w:t>3</w:t>
            </w:r>
            <w:r w:rsidRPr="006116EC">
              <w:rPr>
                <w:rFonts w:cs="Arial"/>
              </w:rPr>
              <w:t>.2.6.</w:t>
            </w:r>
            <w:r w:rsidRPr="006116EC">
              <w:rPr>
                <w:rFonts w:cs="Arial"/>
              </w:rPr>
              <w:tab/>
              <w:t>ESS10 - Stakeholder Engagement and Information Disclosure</w:t>
            </w:r>
          </w:p>
        </w:tc>
        <w:tc>
          <w:tcPr>
            <w:tcW w:w="624" w:type="pct"/>
            <w:vAlign w:val="bottom"/>
          </w:tcPr>
          <w:p w14:paraId="2D133264" w14:textId="77777777" w:rsidR="00A52D17" w:rsidRPr="00742461" w:rsidRDefault="00A52D17" w:rsidP="00D72699">
            <w:pPr>
              <w:spacing w:before="40" w:after="40" w:line="240" w:lineRule="auto"/>
              <w:ind w:firstLine="0"/>
              <w:jc w:val="center"/>
              <w:rPr>
                <w:rFonts w:cs="Arial"/>
              </w:rPr>
            </w:pPr>
            <w:r>
              <w:rPr>
                <w:rFonts w:cs="Arial"/>
              </w:rPr>
              <w:t>27</w:t>
            </w:r>
          </w:p>
        </w:tc>
      </w:tr>
      <w:tr w:rsidR="00A52D17" w:rsidRPr="006116EC" w14:paraId="1724E73B" w14:textId="77777777" w:rsidTr="00D72699">
        <w:tc>
          <w:tcPr>
            <w:tcW w:w="4376" w:type="pct"/>
            <w:vAlign w:val="center"/>
          </w:tcPr>
          <w:p w14:paraId="7415A19C" w14:textId="77777777" w:rsidR="00A52D17" w:rsidRPr="006116EC" w:rsidRDefault="00A52D17" w:rsidP="00D72699">
            <w:pPr>
              <w:spacing w:before="40" w:after="40" w:line="240" w:lineRule="auto"/>
              <w:ind w:left="1304" w:hanging="624"/>
              <w:rPr>
                <w:rFonts w:cs="Arial"/>
              </w:rPr>
            </w:pPr>
            <w:r>
              <w:rPr>
                <w:rFonts w:cs="Arial"/>
              </w:rPr>
              <w:t>3</w:t>
            </w:r>
            <w:r w:rsidRPr="006116EC">
              <w:rPr>
                <w:rFonts w:cs="Arial"/>
              </w:rPr>
              <w:t>.2.7.</w:t>
            </w:r>
            <w:r w:rsidRPr="006116EC">
              <w:rPr>
                <w:rFonts w:cs="Arial"/>
              </w:rPr>
              <w:tab/>
              <w:t>OP 7.50 - Projects on International Waterways</w:t>
            </w:r>
          </w:p>
        </w:tc>
        <w:tc>
          <w:tcPr>
            <w:tcW w:w="624" w:type="pct"/>
            <w:vAlign w:val="bottom"/>
          </w:tcPr>
          <w:p w14:paraId="7CE5CE36" w14:textId="77777777" w:rsidR="00A52D17" w:rsidRPr="00742461" w:rsidRDefault="00A52D17" w:rsidP="00D72699">
            <w:pPr>
              <w:spacing w:before="40" w:after="40" w:line="240" w:lineRule="auto"/>
              <w:ind w:firstLine="0"/>
              <w:jc w:val="center"/>
              <w:rPr>
                <w:rFonts w:cs="Arial"/>
              </w:rPr>
            </w:pPr>
            <w:r>
              <w:rPr>
                <w:rFonts w:cs="Arial"/>
              </w:rPr>
              <w:t>28</w:t>
            </w:r>
          </w:p>
        </w:tc>
      </w:tr>
      <w:tr w:rsidR="00A52D17" w:rsidRPr="006116EC" w14:paraId="4BD2C8E6" w14:textId="77777777" w:rsidTr="00D72699">
        <w:tc>
          <w:tcPr>
            <w:tcW w:w="4376" w:type="pct"/>
            <w:vAlign w:val="center"/>
          </w:tcPr>
          <w:p w14:paraId="7DC76E6A" w14:textId="77777777" w:rsidR="00A52D17" w:rsidRPr="006116EC" w:rsidRDefault="00A52D17" w:rsidP="00D72699">
            <w:pPr>
              <w:spacing w:before="40" w:after="40" w:line="240" w:lineRule="auto"/>
              <w:ind w:left="1304" w:hanging="624"/>
              <w:rPr>
                <w:rFonts w:cs="Arial"/>
              </w:rPr>
            </w:pPr>
            <w:r>
              <w:rPr>
                <w:rFonts w:cs="Arial"/>
              </w:rPr>
              <w:t>3</w:t>
            </w:r>
            <w:r w:rsidRPr="006116EC">
              <w:rPr>
                <w:rFonts w:cs="Arial"/>
              </w:rPr>
              <w:t>.2.8.</w:t>
            </w:r>
            <w:r w:rsidRPr="006116EC">
              <w:rPr>
                <w:rFonts w:cs="Arial"/>
              </w:rPr>
              <w:tab/>
              <w:t>OP 7.60 - Projects in Disputed Areas</w:t>
            </w:r>
          </w:p>
        </w:tc>
        <w:tc>
          <w:tcPr>
            <w:tcW w:w="624" w:type="pct"/>
            <w:vAlign w:val="bottom"/>
          </w:tcPr>
          <w:p w14:paraId="66E3CA3F" w14:textId="77777777" w:rsidR="00A52D17" w:rsidRPr="00742461" w:rsidRDefault="00A52D17" w:rsidP="00D72699">
            <w:pPr>
              <w:spacing w:before="40" w:after="40" w:line="240" w:lineRule="auto"/>
              <w:ind w:firstLine="0"/>
              <w:jc w:val="center"/>
              <w:rPr>
                <w:rFonts w:cs="Arial"/>
              </w:rPr>
            </w:pPr>
            <w:r>
              <w:rPr>
                <w:rFonts w:cs="Arial"/>
              </w:rPr>
              <w:t>29</w:t>
            </w:r>
          </w:p>
        </w:tc>
      </w:tr>
      <w:tr w:rsidR="00A52D17" w:rsidRPr="006116EC" w14:paraId="559FB78C" w14:textId="77777777" w:rsidTr="00D72699">
        <w:tc>
          <w:tcPr>
            <w:tcW w:w="4376" w:type="pct"/>
            <w:vAlign w:val="center"/>
          </w:tcPr>
          <w:p w14:paraId="7071FC9D" w14:textId="77777777" w:rsidR="00A52D17" w:rsidRPr="006116EC" w:rsidRDefault="00A52D17" w:rsidP="00D72699">
            <w:pPr>
              <w:spacing w:before="40" w:after="40" w:line="240" w:lineRule="auto"/>
              <w:ind w:left="652" w:hanging="425"/>
              <w:jc w:val="left"/>
              <w:rPr>
                <w:rFonts w:cs="Arial"/>
              </w:rPr>
            </w:pPr>
            <w:r>
              <w:rPr>
                <w:rFonts w:cs="Arial"/>
              </w:rPr>
              <w:t>3</w:t>
            </w:r>
            <w:r w:rsidRPr="006116EC">
              <w:rPr>
                <w:rFonts w:cs="Arial"/>
              </w:rPr>
              <w:t xml:space="preserve">.3. Gap Analysis </w:t>
            </w:r>
            <w:r>
              <w:rPr>
                <w:rFonts w:cs="Arial"/>
              </w:rPr>
              <w:t>b</w:t>
            </w:r>
            <w:r w:rsidRPr="006116EC">
              <w:rPr>
                <w:rFonts w:cs="Arial"/>
              </w:rPr>
              <w:t>etween Regulatory Frameworks of the Countries and World Bank ESSs</w:t>
            </w:r>
          </w:p>
        </w:tc>
        <w:tc>
          <w:tcPr>
            <w:tcW w:w="624" w:type="pct"/>
            <w:vAlign w:val="bottom"/>
          </w:tcPr>
          <w:p w14:paraId="5FF503CD" w14:textId="77777777" w:rsidR="00A52D17" w:rsidRPr="00742461" w:rsidRDefault="00A52D17" w:rsidP="00D72699">
            <w:pPr>
              <w:spacing w:before="40" w:after="40" w:line="240" w:lineRule="auto"/>
              <w:ind w:firstLine="0"/>
              <w:jc w:val="center"/>
              <w:rPr>
                <w:rFonts w:cs="Arial"/>
              </w:rPr>
            </w:pPr>
            <w:r>
              <w:rPr>
                <w:rFonts w:cs="Arial"/>
              </w:rPr>
              <w:t>29</w:t>
            </w:r>
          </w:p>
        </w:tc>
      </w:tr>
      <w:tr w:rsidR="00A52D17" w:rsidRPr="006116EC" w14:paraId="7E2590C2" w14:textId="77777777" w:rsidTr="00D72699">
        <w:tc>
          <w:tcPr>
            <w:tcW w:w="4376" w:type="pct"/>
            <w:vAlign w:val="center"/>
          </w:tcPr>
          <w:p w14:paraId="6B515B29" w14:textId="77777777" w:rsidR="00A52D17" w:rsidRPr="006116EC" w:rsidRDefault="00A52D17" w:rsidP="00D72699">
            <w:pPr>
              <w:spacing w:before="40" w:after="40" w:line="240" w:lineRule="auto"/>
              <w:rPr>
                <w:rFonts w:cs="Arial"/>
              </w:rPr>
            </w:pPr>
          </w:p>
        </w:tc>
        <w:tc>
          <w:tcPr>
            <w:tcW w:w="624" w:type="pct"/>
            <w:vAlign w:val="bottom"/>
          </w:tcPr>
          <w:p w14:paraId="2B2323EA" w14:textId="77777777" w:rsidR="00A52D17" w:rsidRPr="00742461" w:rsidRDefault="00A52D17" w:rsidP="00D72699">
            <w:pPr>
              <w:spacing w:before="40" w:after="40" w:line="240" w:lineRule="auto"/>
              <w:ind w:firstLine="0"/>
              <w:jc w:val="center"/>
              <w:rPr>
                <w:rFonts w:cs="Arial"/>
              </w:rPr>
            </w:pPr>
          </w:p>
        </w:tc>
      </w:tr>
      <w:tr w:rsidR="00A52D17" w:rsidRPr="006116EC" w14:paraId="55443E5A" w14:textId="77777777" w:rsidTr="00D72699">
        <w:tc>
          <w:tcPr>
            <w:tcW w:w="4376" w:type="pct"/>
            <w:vAlign w:val="center"/>
          </w:tcPr>
          <w:p w14:paraId="022F70FF" w14:textId="77777777" w:rsidR="00A52D17" w:rsidRPr="006116EC" w:rsidRDefault="00A52D17" w:rsidP="00D72699">
            <w:pPr>
              <w:autoSpaceDE w:val="0"/>
              <w:autoSpaceDN w:val="0"/>
              <w:adjustRightInd w:val="0"/>
              <w:spacing w:before="40" w:after="40" w:line="240" w:lineRule="auto"/>
              <w:ind w:left="227" w:hanging="227"/>
              <w:rPr>
                <w:rFonts w:cs="Arial"/>
              </w:rPr>
            </w:pPr>
            <w:r>
              <w:rPr>
                <w:rFonts w:cs="Arial"/>
              </w:rPr>
              <w:t>4</w:t>
            </w:r>
            <w:r w:rsidRPr="006116EC">
              <w:rPr>
                <w:rFonts w:cs="Arial"/>
              </w:rPr>
              <w:t>. OVERVIEW OF BASELINE CONDITIONS</w:t>
            </w:r>
          </w:p>
        </w:tc>
        <w:tc>
          <w:tcPr>
            <w:tcW w:w="624" w:type="pct"/>
            <w:vAlign w:val="bottom"/>
          </w:tcPr>
          <w:p w14:paraId="710E8654" w14:textId="77777777" w:rsidR="00A52D17" w:rsidRPr="00742461" w:rsidRDefault="00A52D17" w:rsidP="00D72699">
            <w:pPr>
              <w:autoSpaceDE w:val="0"/>
              <w:autoSpaceDN w:val="0"/>
              <w:adjustRightInd w:val="0"/>
              <w:spacing w:before="40" w:after="40" w:line="240" w:lineRule="auto"/>
              <w:ind w:firstLine="0"/>
              <w:jc w:val="center"/>
              <w:rPr>
                <w:rFonts w:cs="Arial"/>
              </w:rPr>
            </w:pPr>
            <w:r>
              <w:rPr>
                <w:rFonts w:cs="Arial"/>
              </w:rPr>
              <w:t>37</w:t>
            </w:r>
          </w:p>
        </w:tc>
      </w:tr>
      <w:tr w:rsidR="00A52D17" w:rsidRPr="006116EC" w14:paraId="2E3B1849" w14:textId="77777777" w:rsidTr="00D72699">
        <w:tc>
          <w:tcPr>
            <w:tcW w:w="4376" w:type="pct"/>
            <w:vAlign w:val="center"/>
          </w:tcPr>
          <w:p w14:paraId="3618DA96" w14:textId="77777777" w:rsidR="00A52D17" w:rsidRPr="006116EC" w:rsidRDefault="00A52D17" w:rsidP="00D72699">
            <w:pPr>
              <w:spacing w:before="40" w:after="40" w:line="240" w:lineRule="auto"/>
              <w:ind w:firstLine="227"/>
              <w:rPr>
                <w:rFonts w:cs="Arial"/>
              </w:rPr>
            </w:pPr>
            <w:r>
              <w:rPr>
                <w:rFonts w:cs="Arial"/>
              </w:rPr>
              <w:t>4</w:t>
            </w:r>
            <w:r w:rsidRPr="006116EC">
              <w:rPr>
                <w:rFonts w:cs="Arial"/>
              </w:rPr>
              <w:t>.1. Physical Environment</w:t>
            </w:r>
          </w:p>
        </w:tc>
        <w:tc>
          <w:tcPr>
            <w:tcW w:w="624" w:type="pct"/>
            <w:vAlign w:val="bottom"/>
          </w:tcPr>
          <w:p w14:paraId="728688CD" w14:textId="77777777" w:rsidR="00A52D17" w:rsidRPr="00742461" w:rsidRDefault="00A52D17" w:rsidP="00D72699">
            <w:pPr>
              <w:spacing w:before="40" w:after="40" w:line="240" w:lineRule="auto"/>
              <w:ind w:firstLine="0"/>
              <w:jc w:val="center"/>
              <w:rPr>
                <w:rFonts w:cs="Arial"/>
              </w:rPr>
            </w:pPr>
            <w:r>
              <w:rPr>
                <w:rFonts w:cs="Arial"/>
              </w:rPr>
              <w:t>37</w:t>
            </w:r>
          </w:p>
        </w:tc>
      </w:tr>
      <w:tr w:rsidR="00A52D17" w:rsidRPr="006116EC" w14:paraId="76565A28" w14:textId="77777777" w:rsidTr="00D72699">
        <w:tc>
          <w:tcPr>
            <w:tcW w:w="4376" w:type="pct"/>
            <w:vAlign w:val="center"/>
          </w:tcPr>
          <w:p w14:paraId="2C1F6D15" w14:textId="77777777" w:rsidR="00A52D17" w:rsidRPr="006116EC" w:rsidRDefault="00A52D17" w:rsidP="00D72699">
            <w:pPr>
              <w:spacing w:before="40" w:after="40" w:line="240" w:lineRule="auto"/>
              <w:ind w:left="1304" w:hanging="624"/>
              <w:rPr>
                <w:rFonts w:cs="Arial"/>
              </w:rPr>
            </w:pPr>
            <w:r>
              <w:rPr>
                <w:rFonts w:cs="Arial"/>
              </w:rPr>
              <w:t>4</w:t>
            </w:r>
            <w:r w:rsidRPr="006116EC">
              <w:rPr>
                <w:rFonts w:cs="Arial"/>
              </w:rPr>
              <w:t>.1.1.</w:t>
            </w:r>
            <w:r w:rsidRPr="006116EC">
              <w:rPr>
                <w:rFonts w:cs="Arial"/>
              </w:rPr>
              <w:tab/>
              <w:t>State of the Black Sea Coast</w:t>
            </w:r>
          </w:p>
        </w:tc>
        <w:tc>
          <w:tcPr>
            <w:tcW w:w="624" w:type="pct"/>
            <w:vAlign w:val="bottom"/>
          </w:tcPr>
          <w:p w14:paraId="4CA879D2" w14:textId="77777777" w:rsidR="00A52D17" w:rsidRPr="00742461" w:rsidRDefault="00A52D17" w:rsidP="00D72699">
            <w:pPr>
              <w:spacing w:before="40" w:after="40" w:line="240" w:lineRule="auto"/>
              <w:ind w:firstLine="0"/>
              <w:jc w:val="center"/>
              <w:rPr>
                <w:rFonts w:cs="Arial"/>
              </w:rPr>
            </w:pPr>
            <w:r>
              <w:rPr>
                <w:rFonts w:cs="Arial"/>
              </w:rPr>
              <w:t>37</w:t>
            </w:r>
          </w:p>
        </w:tc>
      </w:tr>
      <w:tr w:rsidR="00A52D17" w:rsidRPr="006116EC" w14:paraId="7F58FABE" w14:textId="77777777" w:rsidTr="00D72699">
        <w:tc>
          <w:tcPr>
            <w:tcW w:w="4376" w:type="pct"/>
            <w:vAlign w:val="center"/>
          </w:tcPr>
          <w:p w14:paraId="69CDADCF" w14:textId="77777777" w:rsidR="00A52D17" w:rsidRPr="006116EC" w:rsidRDefault="00A52D17" w:rsidP="00D72699">
            <w:pPr>
              <w:spacing w:before="40" w:after="40" w:line="240" w:lineRule="auto"/>
              <w:ind w:left="1304" w:hanging="624"/>
              <w:rPr>
                <w:rFonts w:cs="Arial"/>
              </w:rPr>
            </w:pPr>
            <w:r>
              <w:rPr>
                <w:rFonts w:cs="Arial"/>
              </w:rPr>
              <w:t>4</w:t>
            </w:r>
            <w:r w:rsidRPr="006116EC">
              <w:rPr>
                <w:rFonts w:cs="Arial"/>
              </w:rPr>
              <w:t>.1.2.</w:t>
            </w:r>
            <w:r w:rsidRPr="006116EC">
              <w:rPr>
                <w:rFonts w:cs="Arial"/>
              </w:rPr>
              <w:tab/>
              <w:t>Water Quality and Wastewaters</w:t>
            </w:r>
          </w:p>
        </w:tc>
        <w:tc>
          <w:tcPr>
            <w:tcW w:w="624" w:type="pct"/>
            <w:vAlign w:val="bottom"/>
          </w:tcPr>
          <w:p w14:paraId="1291D304" w14:textId="77777777" w:rsidR="00A52D17" w:rsidRPr="00742461" w:rsidRDefault="00A52D17" w:rsidP="00D72699">
            <w:pPr>
              <w:spacing w:before="40" w:after="40" w:line="240" w:lineRule="auto"/>
              <w:ind w:firstLine="0"/>
              <w:jc w:val="center"/>
              <w:rPr>
                <w:rFonts w:cs="Arial"/>
              </w:rPr>
            </w:pPr>
            <w:r>
              <w:rPr>
                <w:rFonts w:cs="Arial"/>
              </w:rPr>
              <w:t>39</w:t>
            </w:r>
          </w:p>
        </w:tc>
      </w:tr>
      <w:tr w:rsidR="00A52D17" w:rsidRPr="006116EC" w14:paraId="32C95192" w14:textId="77777777" w:rsidTr="00D72699">
        <w:tc>
          <w:tcPr>
            <w:tcW w:w="4376" w:type="pct"/>
            <w:vAlign w:val="center"/>
          </w:tcPr>
          <w:p w14:paraId="1398575E" w14:textId="77777777" w:rsidR="00A52D17" w:rsidRPr="006116EC" w:rsidRDefault="00A52D17" w:rsidP="00D72699">
            <w:pPr>
              <w:spacing w:before="40" w:after="40" w:line="240" w:lineRule="auto"/>
              <w:ind w:left="1304" w:hanging="624"/>
              <w:rPr>
                <w:rFonts w:cs="Arial"/>
              </w:rPr>
            </w:pPr>
            <w:r>
              <w:rPr>
                <w:rFonts w:cs="Arial"/>
              </w:rPr>
              <w:t>4</w:t>
            </w:r>
            <w:r w:rsidRPr="006116EC">
              <w:rPr>
                <w:rFonts w:cs="Arial"/>
              </w:rPr>
              <w:t>.1.3.</w:t>
            </w:r>
            <w:r w:rsidRPr="006116EC">
              <w:rPr>
                <w:rFonts w:cs="Arial"/>
              </w:rPr>
              <w:tab/>
              <w:t>Solid Waste Management</w:t>
            </w:r>
          </w:p>
        </w:tc>
        <w:tc>
          <w:tcPr>
            <w:tcW w:w="624" w:type="pct"/>
            <w:vAlign w:val="bottom"/>
          </w:tcPr>
          <w:p w14:paraId="565C6CDE" w14:textId="77777777" w:rsidR="00A52D17" w:rsidRPr="00742461" w:rsidRDefault="00A52D17" w:rsidP="00D72699">
            <w:pPr>
              <w:spacing w:before="40" w:after="40" w:line="240" w:lineRule="auto"/>
              <w:ind w:firstLine="0"/>
              <w:jc w:val="center"/>
              <w:rPr>
                <w:rFonts w:cs="Arial"/>
              </w:rPr>
            </w:pPr>
            <w:r w:rsidRPr="00742461">
              <w:rPr>
                <w:rFonts w:cs="Arial"/>
              </w:rPr>
              <w:t>4</w:t>
            </w:r>
            <w:r>
              <w:rPr>
                <w:rFonts w:cs="Arial"/>
              </w:rPr>
              <w:t>3</w:t>
            </w:r>
          </w:p>
        </w:tc>
      </w:tr>
      <w:tr w:rsidR="00A52D17" w:rsidRPr="006116EC" w14:paraId="0B5B6011" w14:textId="77777777" w:rsidTr="00D72699">
        <w:tc>
          <w:tcPr>
            <w:tcW w:w="4376" w:type="pct"/>
            <w:vAlign w:val="center"/>
          </w:tcPr>
          <w:p w14:paraId="704B2E78" w14:textId="77777777" w:rsidR="00A52D17" w:rsidRPr="006116EC" w:rsidRDefault="00A52D17" w:rsidP="00D72699">
            <w:pPr>
              <w:spacing w:before="40" w:after="40" w:line="240" w:lineRule="auto"/>
              <w:ind w:left="1304" w:hanging="624"/>
              <w:rPr>
                <w:rFonts w:cs="Arial"/>
              </w:rPr>
            </w:pPr>
            <w:r>
              <w:rPr>
                <w:rFonts w:cs="Arial"/>
              </w:rPr>
              <w:t>4</w:t>
            </w:r>
            <w:r w:rsidRPr="006116EC">
              <w:rPr>
                <w:rFonts w:cs="Arial"/>
              </w:rPr>
              <w:t>.1.4.</w:t>
            </w:r>
            <w:r w:rsidRPr="006116EC">
              <w:rPr>
                <w:rFonts w:cs="Arial"/>
              </w:rPr>
              <w:tab/>
              <w:t>Protected Areas</w:t>
            </w:r>
          </w:p>
        </w:tc>
        <w:tc>
          <w:tcPr>
            <w:tcW w:w="624" w:type="pct"/>
            <w:vAlign w:val="bottom"/>
          </w:tcPr>
          <w:p w14:paraId="0F42A908" w14:textId="77777777" w:rsidR="00A52D17" w:rsidRPr="00742461" w:rsidRDefault="00A52D17" w:rsidP="00D72699">
            <w:pPr>
              <w:spacing w:before="40" w:after="40" w:line="240" w:lineRule="auto"/>
              <w:ind w:firstLine="0"/>
              <w:jc w:val="center"/>
              <w:rPr>
                <w:rFonts w:cs="Arial"/>
              </w:rPr>
            </w:pPr>
            <w:r w:rsidRPr="00742461">
              <w:rPr>
                <w:rFonts w:cs="Arial"/>
              </w:rPr>
              <w:t>4</w:t>
            </w:r>
            <w:r>
              <w:rPr>
                <w:rFonts w:cs="Arial"/>
              </w:rPr>
              <w:t>5</w:t>
            </w:r>
          </w:p>
        </w:tc>
      </w:tr>
      <w:tr w:rsidR="00A52D17" w:rsidRPr="006116EC" w14:paraId="29E6BC7B" w14:textId="77777777" w:rsidTr="00D72699">
        <w:tc>
          <w:tcPr>
            <w:tcW w:w="4376" w:type="pct"/>
            <w:vAlign w:val="center"/>
          </w:tcPr>
          <w:p w14:paraId="4B811C94" w14:textId="77777777" w:rsidR="00A52D17" w:rsidRPr="006116EC" w:rsidRDefault="00A52D17" w:rsidP="00D72699">
            <w:pPr>
              <w:spacing w:before="40" w:after="40" w:line="240" w:lineRule="auto"/>
              <w:ind w:left="1304" w:hanging="624"/>
              <w:rPr>
                <w:rFonts w:cs="Arial"/>
              </w:rPr>
            </w:pPr>
            <w:r>
              <w:rPr>
                <w:rFonts w:cs="Arial"/>
              </w:rPr>
              <w:t>4</w:t>
            </w:r>
            <w:r w:rsidRPr="006116EC">
              <w:rPr>
                <w:rFonts w:cs="Arial"/>
              </w:rPr>
              <w:t>.1.5.</w:t>
            </w:r>
            <w:r w:rsidRPr="006116EC">
              <w:rPr>
                <w:rFonts w:cs="Arial"/>
              </w:rPr>
              <w:tab/>
              <w:t>Coastal Erosion</w:t>
            </w:r>
          </w:p>
        </w:tc>
        <w:tc>
          <w:tcPr>
            <w:tcW w:w="624" w:type="pct"/>
            <w:vAlign w:val="bottom"/>
          </w:tcPr>
          <w:p w14:paraId="333240A5" w14:textId="77777777" w:rsidR="00A52D17" w:rsidRPr="00742461" w:rsidRDefault="00A52D17" w:rsidP="00D72699">
            <w:pPr>
              <w:spacing w:before="40" w:after="40" w:line="240" w:lineRule="auto"/>
              <w:ind w:firstLine="0"/>
              <w:jc w:val="center"/>
              <w:rPr>
                <w:rFonts w:cs="Arial"/>
              </w:rPr>
            </w:pPr>
            <w:r w:rsidRPr="00742461">
              <w:rPr>
                <w:rFonts w:cs="Arial"/>
              </w:rPr>
              <w:t>4</w:t>
            </w:r>
            <w:r>
              <w:rPr>
                <w:rFonts w:cs="Arial"/>
              </w:rPr>
              <w:t>6</w:t>
            </w:r>
          </w:p>
        </w:tc>
      </w:tr>
      <w:tr w:rsidR="00A52D17" w:rsidRPr="006116EC" w14:paraId="69462F72" w14:textId="77777777" w:rsidTr="00D72699">
        <w:tc>
          <w:tcPr>
            <w:tcW w:w="4376" w:type="pct"/>
            <w:vAlign w:val="center"/>
          </w:tcPr>
          <w:p w14:paraId="13D9798D" w14:textId="77777777" w:rsidR="00A52D17" w:rsidRPr="006116EC" w:rsidRDefault="00A52D17" w:rsidP="00D72699">
            <w:pPr>
              <w:spacing w:before="40" w:after="40" w:line="240" w:lineRule="auto"/>
              <w:ind w:left="652" w:hanging="425"/>
              <w:rPr>
                <w:rFonts w:cs="Arial"/>
              </w:rPr>
            </w:pPr>
            <w:r>
              <w:rPr>
                <w:rFonts w:cs="Arial"/>
              </w:rPr>
              <w:t>4</w:t>
            </w:r>
            <w:r w:rsidRPr="006116EC">
              <w:rPr>
                <w:rFonts w:cs="Arial"/>
              </w:rPr>
              <w:t>.2.</w:t>
            </w:r>
            <w:r w:rsidRPr="006116EC">
              <w:rPr>
                <w:rFonts w:cs="Arial"/>
              </w:rPr>
              <w:tab/>
              <w:t>Ecology and Biodiversity Hot Spots</w:t>
            </w:r>
          </w:p>
        </w:tc>
        <w:tc>
          <w:tcPr>
            <w:tcW w:w="624" w:type="pct"/>
            <w:vAlign w:val="bottom"/>
          </w:tcPr>
          <w:p w14:paraId="1918D8E9" w14:textId="77777777" w:rsidR="00A52D17" w:rsidRPr="00742461" w:rsidRDefault="00A52D17" w:rsidP="00D72699">
            <w:pPr>
              <w:spacing w:before="40" w:after="40" w:line="240" w:lineRule="auto"/>
              <w:ind w:firstLine="0"/>
              <w:jc w:val="center"/>
              <w:rPr>
                <w:rFonts w:cs="Arial"/>
              </w:rPr>
            </w:pPr>
            <w:r>
              <w:rPr>
                <w:rFonts w:cs="Arial"/>
              </w:rPr>
              <w:t>48</w:t>
            </w:r>
          </w:p>
        </w:tc>
      </w:tr>
      <w:tr w:rsidR="00A52D17" w:rsidRPr="006116EC" w14:paraId="3022C6BE" w14:textId="77777777" w:rsidTr="00D72699">
        <w:tc>
          <w:tcPr>
            <w:tcW w:w="4376" w:type="pct"/>
            <w:vAlign w:val="center"/>
          </w:tcPr>
          <w:p w14:paraId="44970939" w14:textId="77777777" w:rsidR="00A52D17" w:rsidRPr="006116EC" w:rsidRDefault="00A52D17" w:rsidP="00D72699">
            <w:pPr>
              <w:spacing w:before="40" w:after="40" w:line="240" w:lineRule="auto"/>
              <w:ind w:left="652" w:hanging="425"/>
              <w:rPr>
                <w:rFonts w:cs="Arial"/>
              </w:rPr>
            </w:pPr>
            <w:r>
              <w:rPr>
                <w:rFonts w:cs="Arial"/>
              </w:rPr>
              <w:t>4</w:t>
            </w:r>
            <w:r w:rsidRPr="006116EC">
              <w:rPr>
                <w:rFonts w:cs="Arial"/>
              </w:rPr>
              <w:t>.3.</w:t>
            </w:r>
            <w:r w:rsidRPr="006116EC">
              <w:rPr>
                <w:rFonts w:cs="Arial"/>
              </w:rPr>
              <w:tab/>
              <w:t>Socio-Economic Environment</w:t>
            </w:r>
          </w:p>
        </w:tc>
        <w:tc>
          <w:tcPr>
            <w:tcW w:w="624" w:type="pct"/>
            <w:vAlign w:val="bottom"/>
          </w:tcPr>
          <w:p w14:paraId="71499D41" w14:textId="77777777" w:rsidR="00A52D17" w:rsidRPr="00742461" w:rsidRDefault="00A52D17" w:rsidP="00D72699">
            <w:pPr>
              <w:spacing w:before="40" w:after="40" w:line="240" w:lineRule="auto"/>
              <w:ind w:firstLine="0"/>
              <w:jc w:val="center"/>
              <w:rPr>
                <w:rFonts w:cs="Arial"/>
              </w:rPr>
            </w:pPr>
            <w:r>
              <w:rPr>
                <w:rFonts w:cs="Arial"/>
              </w:rPr>
              <w:t>59</w:t>
            </w:r>
          </w:p>
        </w:tc>
      </w:tr>
      <w:tr w:rsidR="00A52D17" w:rsidRPr="006116EC" w14:paraId="75B1E942" w14:textId="77777777" w:rsidTr="00D72699">
        <w:tc>
          <w:tcPr>
            <w:tcW w:w="4376" w:type="pct"/>
            <w:vAlign w:val="center"/>
          </w:tcPr>
          <w:p w14:paraId="412F31E1" w14:textId="77777777" w:rsidR="00A52D17" w:rsidRPr="006116EC" w:rsidRDefault="00A52D17" w:rsidP="00D72699">
            <w:pPr>
              <w:spacing w:before="40" w:after="40" w:line="240" w:lineRule="auto"/>
              <w:ind w:left="1304" w:hanging="624"/>
              <w:rPr>
                <w:rFonts w:cs="Arial"/>
              </w:rPr>
            </w:pPr>
            <w:r>
              <w:rPr>
                <w:rFonts w:cs="Arial"/>
              </w:rPr>
              <w:t>4</w:t>
            </w:r>
            <w:r w:rsidRPr="006116EC">
              <w:rPr>
                <w:rFonts w:cs="Arial"/>
              </w:rPr>
              <w:t>.3.1.</w:t>
            </w:r>
            <w:r w:rsidRPr="006116EC">
              <w:rPr>
                <w:rFonts w:cs="Arial"/>
              </w:rPr>
              <w:tab/>
              <w:t>Social Features of Black Sea Region and Project Beneficiary Countries</w:t>
            </w:r>
          </w:p>
        </w:tc>
        <w:tc>
          <w:tcPr>
            <w:tcW w:w="624" w:type="pct"/>
            <w:vAlign w:val="bottom"/>
          </w:tcPr>
          <w:p w14:paraId="4A9949D2" w14:textId="77777777" w:rsidR="00A52D17" w:rsidRPr="00742461" w:rsidRDefault="00A52D17" w:rsidP="00D72699">
            <w:pPr>
              <w:spacing w:before="40" w:after="40" w:line="240" w:lineRule="auto"/>
              <w:ind w:firstLine="0"/>
              <w:jc w:val="center"/>
              <w:rPr>
                <w:rFonts w:cs="Arial"/>
              </w:rPr>
            </w:pPr>
            <w:r>
              <w:rPr>
                <w:rFonts w:cs="Arial"/>
              </w:rPr>
              <w:t>59</w:t>
            </w:r>
          </w:p>
        </w:tc>
      </w:tr>
      <w:tr w:rsidR="00A52D17" w:rsidRPr="006116EC" w14:paraId="0D0F0851" w14:textId="77777777" w:rsidTr="00D72699">
        <w:tc>
          <w:tcPr>
            <w:tcW w:w="4376" w:type="pct"/>
            <w:vAlign w:val="center"/>
          </w:tcPr>
          <w:p w14:paraId="454E7F5D" w14:textId="77777777" w:rsidR="00A52D17" w:rsidRPr="006116EC" w:rsidRDefault="00A52D17" w:rsidP="00D72699">
            <w:pPr>
              <w:spacing w:before="40" w:after="40" w:line="240" w:lineRule="auto"/>
              <w:ind w:left="1304" w:hanging="624"/>
              <w:rPr>
                <w:rFonts w:cs="Arial"/>
              </w:rPr>
            </w:pPr>
            <w:r>
              <w:rPr>
                <w:rFonts w:cs="Arial"/>
              </w:rPr>
              <w:t>4</w:t>
            </w:r>
            <w:r w:rsidRPr="006116EC">
              <w:rPr>
                <w:rFonts w:cs="Arial"/>
              </w:rPr>
              <w:t>.3.2.</w:t>
            </w:r>
            <w:r w:rsidRPr="006116EC">
              <w:rPr>
                <w:rFonts w:cs="Arial"/>
              </w:rPr>
              <w:tab/>
              <w:t>Economic Sectors and Activities in Black Sea Region and Project Beneficiary Countries</w:t>
            </w:r>
          </w:p>
        </w:tc>
        <w:tc>
          <w:tcPr>
            <w:tcW w:w="624" w:type="pct"/>
            <w:vAlign w:val="bottom"/>
          </w:tcPr>
          <w:p w14:paraId="6F78EC52" w14:textId="77777777" w:rsidR="00A52D17" w:rsidRPr="00742461" w:rsidRDefault="00A52D17" w:rsidP="00D72699">
            <w:pPr>
              <w:spacing w:before="40" w:after="40" w:line="240" w:lineRule="auto"/>
              <w:ind w:firstLine="0"/>
              <w:jc w:val="center"/>
              <w:rPr>
                <w:rFonts w:cs="Arial"/>
              </w:rPr>
            </w:pPr>
            <w:r>
              <w:rPr>
                <w:rFonts w:cs="Arial"/>
              </w:rPr>
              <w:t>68</w:t>
            </w:r>
          </w:p>
        </w:tc>
      </w:tr>
      <w:tr w:rsidR="00A52D17" w:rsidRPr="006116EC" w14:paraId="6F4B53A0" w14:textId="77777777" w:rsidTr="00D72699">
        <w:tc>
          <w:tcPr>
            <w:tcW w:w="4376" w:type="pct"/>
            <w:vAlign w:val="center"/>
          </w:tcPr>
          <w:p w14:paraId="14BECF17" w14:textId="77777777" w:rsidR="00A52D17" w:rsidRPr="006116EC" w:rsidRDefault="00A52D17" w:rsidP="00D72699">
            <w:pPr>
              <w:autoSpaceDE w:val="0"/>
              <w:autoSpaceDN w:val="0"/>
              <w:adjustRightInd w:val="0"/>
              <w:spacing w:before="40" w:after="40" w:line="240" w:lineRule="auto"/>
              <w:rPr>
                <w:rFonts w:cs="Arial"/>
              </w:rPr>
            </w:pPr>
          </w:p>
        </w:tc>
        <w:tc>
          <w:tcPr>
            <w:tcW w:w="624" w:type="pct"/>
            <w:vAlign w:val="bottom"/>
          </w:tcPr>
          <w:p w14:paraId="771B59A7" w14:textId="77777777" w:rsidR="00A52D17" w:rsidRPr="00742461" w:rsidRDefault="00A52D17" w:rsidP="00D72699">
            <w:pPr>
              <w:autoSpaceDE w:val="0"/>
              <w:autoSpaceDN w:val="0"/>
              <w:adjustRightInd w:val="0"/>
              <w:spacing w:before="40" w:after="40" w:line="240" w:lineRule="auto"/>
              <w:ind w:firstLine="0"/>
              <w:jc w:val="center"/>
              <w:rPr>
                <w:rFonts w:cs="Arial"/>
              </w:rPr>
            </w:pPr>
          </w:p>
        </w:tc>
      </w:tr>
      <w:tr w:rsidR="00A52D17" w:rsidRPr="006116EC" w14:paraId="12B8126A" w14:textId="77777777" w:rsidTr="00D72699">
        <w:tc>
          <w:tcPr>
            <w:tcW w:w="4376" w:type="pct"/>
            <w:vAlign w:val="center"/>
          </w:tcPr>
          <w:p w14:paraId="37D419FC" w14:textId="77777777" w:rsidR="00A52D17" w:rsidRPr="006116EC" w:rsidRDefault="00A52D17" w:rsidP="00D72699">
            <w:pPr>
              <w:autoSpaceDE w:val="0"/>
              <w:autoSpaceDN w:val="0"/>
              <w:adjustRightInd w:val="0"/>
              <w:spacing w:before="40" w:after="40" w:line="240" w:lineRule="auto"/>
              <w:ind w:left="284" w:hanging="284"/>
              <w:rPr>
                <w:rFonts w:cs="Arial"/>
              </w:rPr>
            </w:pPr>
            <w:r>
              <w:rPr>
                <w:rFonts w:cs="Arial"/>
              </w:rPr>
              <w:t>5</w:t>
            </w:r>
            <w:r w:rsidRPr="006116EC">
              <w:rPr>
                <w:rFonts w:cs="Arial"/>
              </w:rPr>
              <w:t>. POTENTIAL ENVIRONMENTAL AND SOCIAL IMPACTS AND MITIGATION MEASURES</w:t>
            </w:r>
          </w:p>
        </w:tc>
        <w:tc>
          <w:tcPr>
            <w:tcW w:w="624" w:type="pct"/>
            <w:vAlign w:val="bottom"/>
          </w:tcPr>
          <w:p w14:paraId="5EF5B1EF" w14:textId="77777777" w:rsidR="00A52D17" w:rsidRPr="00742461" w:rsidRDefault="00A52D17" w:rsidP="00D72699">
            <w:pPr>
              <w:autoSpaceDE w:val="0"/>
              <w:autoSpaceDN w:val="0"/>
              <w:adjustRightInd w:val="0"/>
              <w:spacing w:before="40" w:after="40" w:line="240" w:lineRule="auto"/>
              <w:ind w:firstLine="0"/>
              <w:jc w:val="center"/>
              <w:rPr>
                <w:rFonts w:cs="Arial"/>
              </w:rPr>
            </w:pPr>
            <w:r w:rsidRPr="00742461">
              <w:rPr>
                <w:rFonts w:cs="Arial"/>
              </w:rPr>
              <w:t>7</w:t>
            </w:r>
            <w:r>
              <w:rPr>
                <w:rFonts w:cs="Arial"/>
              </w:rPr>
              <w:t>7</w:t>
            </w:r>
          </w:p>
        </w:tc>
      </w:tr>
      <w:tr w:rsidR="00A52D17" w:rsidRPr="006116EC" w14:paraId="1FCBBA4F" w14:textId="77777777" w:rsidTr="00D72699">
        <w:tc>
          <w:tcPr>
            <w:tcW w:w="4376" w:type="pct"/>
            <w:vAlign w:val="center"/>
          </w:tcPr>
          <w:p w14:paraId="3AA73843" w14:textId="77777777" w:rsidR="00A52D17" w:rsidRPr="006116EC" w:rsidRDefault="00A52D17" w:rsidP="00D72699">
            <w:pPr>
              <w:spacing w:before="40" w:after="40" w:line="240" w:lineRule="auto"/>
              <w:ind w:left="284" w:firstLine="0"/>
              <w:rPr>
                <w:rFonts w:cs="Arial"/>
              </w:rPr>
            </w:pPr>
            <w:r>
              <w:rPr>
                <w:rFonts w:cs="Arial"/>
              </w:rPr>
              <w:t>5</w:t>
            </w:r>
            <w:r w:rsidRPr="006116EC">
              <w:rPr>
                <w:rFonts w:cs="Arial"/>
              </w:rPr>
              <w:t>.1.</w:t>
            </w:r>
            <w:r w:rsidRPr="006116EC">
              <w:rPr>
                <w:rFonts w:cs="Arial"/>
              </w:rPr>
              <w:tab/>
              <w:t xml:space="preserve">Environmental </w:t>
            </w:r>
            <w:r>
              <w:rPr>
                <w:rFonts w:cs="Arial"/>
              </w:rPr>
              <w:t xml:space="preserve">Risks and </w:t>
            </w:r>
            <w:r w:rsidRPr="006116EC">
              <w:rPr>
                <w:rFonts w:cs="Arial"/>
              </w:rPr>
              <w:t>Impacts and Mitigation Measures</w:t>
            </w:r>
          </w:p>
        </w:tc>
        <w:tc>
          <w:tcPr>
            <w:tcW w:w="624" w:type="pct"/>
            <w:vAlign w:val="bottom"/>
          </w:tcPr>
          <w:p w14:paraId="3C262E51" w14:textId="77777777" w:rsidR="00A52D17" w:rsidRPr="00742461" w:rsidRDefault="00A52D17" w:rsidP="00D72699">
            <w:pPr>
              <w:spacing w:before="40" w:after="40" w:line="240" w:lineRule="auto"/>
              <w:ind w:firstLine="0"/>
              <w:jc w:val="center"/>
              <w:rPr>
                <w:rFonts w:cs="Arial"/>
              </w:rPr>
            </w:pPr>
            <w:r w:rsidRPr="00742461">
              <w:rPr>
                <w:rFonts w:cs="Arial"/>
              </w:rPr>
              <w:t>7</w:t>
            </w:r>
            <w:r>
              <w:rPr>
                <w:rFonts w:cs="Arial"/>
              </w:rPr>
              <w:t>8</w:t>
            </w:r>
          </w:p>
        </w:tc>
      </w:tr>
      <w:tr w:rsidR="00A52D17" w:rsidRPr="006116EC" w14:paraId="40464EFD" w14:textId="77777777" w:rsidTr="00D72699">
        <w:tc>
          <w:tcPr>
            <w:tcW w:w="4376" w:type="pct"/>
            <w:vAlign w:val="center"/>
          </w:tcPr>
          <w:p w14:paraId="65B73D37" w14:textId="77777777" w:rsidR="00A52D17" w:rsidRPr="006116EC" w:rsidRDefault="00A52D17" w:rsidP="00D72699">
            <w:pPr>
              <w:spacing w:before="40" w:after="40" w:line="240" w:lineRule="auto"/>
              <w:ind w:left="284" w:firstLine="0"/>
              <w:rPr>
                <w:rFonts w:cs="Arial"/>
              </w:rPr>
            </w:pPr>
            <w:r>
              <w:rPr>
                <w:rFonts w:cs="Arial"/>
              </w:rPr>
              <w:t>5</w:t>
            </w:r>
            <w:r w:rsidRPr="006116EC">
              <w:rPr>
                <w:rFonts w:cs="Arial"/>
              </w:rPr>
              <w:t>.2.</w:t>
            </w:r>
            <w:r w:rsidRPr="006116EC">
              <w:rPr>
                <w:rFonts w:cs="Arial"/>
              </w:rPr>
              <w:tab/>
              <w:t>Working Conditions and Occupational Health and Safety</w:t>
            </w:r>
          </w:p>
        </w:tc>
        <w:tc>
          <w:tcPr>
            <w:tcW w:w="624" w:type="pct"/>
            <w:vAlign w:val="bottom"/>
          </w:tcPr>
          <w:p w14:paraId="41B462FD" w14:textId="77777777" w:rsidR="00A52D17" w:rsidRPr="00742461" w:rsidRDefault="00A52D17" w:rsidP="00D72699">
            <w:pPr>
              <w:spacing w:before="40" w:after="40" w:line="240" w:lineRule="auto"/>
              <w:ind w:firstLine="0"/>
              <w:jc w:val="center"/>
              <w:rPr>
                <w:rFonts w:cs="Arial"/>
              </w:rPr>
            </w:pPr>
            <w:r w:rsidRPr="00742461">
              <w:rPr>
                <w:rFonts w:cs="Arial"/>
              </w:rPr>
              <w:t>8</w:t>
            </w:r>
            <w:r>
              <w:rPr>
                <w:rFonts w:cs="Arial"/>
              </w:rPr>
              <w:t>0</w:t>
            </w:r>
          </w:p>
        </w:tc>
      </w:tr>
      <w:tr w:rsidR="00A52D17" w:rsidRPr="006116EC" w14:paraId="4C515868" w14:textId="77777777" w:rsidTr="00D72699">
        <w:tc>
          <w:tcPr>
            <w:tcW w:w="4376" w:type="pct"/>
            <w:vAlign w:val="center"/>
          </w:tcPr>
          <w:p w14:paraId="645119E6" w14:textId="77777777" w:rsidR="00A52D17" w:rsidRPr="006116EC" w:rsidRDefault="00A52D17" w:rsidP="00D72699">
            <w:pPr>
              <w:spacing w:before="40" w:after="40" w:line="240" w:lineRule="auto"/>
              <w:ind w:left="908" w:hanging="624"/>
              <w:rPr>
                <w:rFonts w:cs="Arial"/>
              </w:rPr>
            </w:pPr>
            <w:r>
              <w:rPr>
                <w:rFonts w:cs="Arial"/>
              </w:rPr>
              <w:t>5</w:t>
            </w:r>
            <w:r w:rsidRPr="006116EC">
              <w:rPr>
                <w:rFonts w:cs="Arial"/>
              </w:rPr>
              <w:t>.3. Social Risks and Impacts and Mitigation Measures</w:t>
            </w:r>
          </w:p>
        </w:tc>
        <w:tc>
          <w:tcPr>
            <w:tcW w:w="624" w:type="pct"/>
            <w:vAlign w:val="bottom"/>
          </w:tcPr>
          <w:p w14:paraId="165B6C2B" w14:textId="77777777" w:rsidR="00A52D17" w:rsidRPr="00742461" w:rsidRDefault="00A52D17" w:rsidP="00D72699">
            <w:pPr>
              <w:spacing w:before="40" w:after="40" w:line="240" w:lineRule="auto"/>
              <w:ind w:firstLine="0"/>
              <w:jc w:val="center"/>
              <w:rPr>
                <w:rFonts w:cs="Arial"/>
              </w:rPr>
            </w:pPr>
            <w:r w:rsidRPr="00742461">
              <w:rPr>
                <w:rFonts w:cs="Arial"/>
              </w:rPr>
              <w:t>8</w:t>
            </w:r>
            <w:r>
              <w:rPr>
                <w:rFonts w:cs="Arial"/>
              </w:rPr>
              <w:t>2</w:t>
            </w:r>
          </w:p>
        </w:tc>
      </w:tr>
      <w:tr w:rsidR="00A52D17" w:rsidRPr="006116EC" w14:paraId="1CA65192" w14:textId="77777777" w:rsidTr="00D72699">
        <w:tc>
          <w:tcPr>
            <w:tcW w:w="4376" w:type="pct"/>
            <w:vAlign w:val="center"/>
          </w:tcPr>
          <w:p w14:paraId="67B95CC1" w14:textId="77777777" w:rsidR="00A52D17" w:rsidRPr="006116EC" w:rsidRDefault="00A52D17" w:rsidP="00D72699">
            <w:pPr>
              <w:spacing w:before="40" w:after="40" w:line="240" w:lineRule="auto"/>
              <w:ind w:left="1304" w:hanging="624"/>
              <w:rPr>
                <w:rFonts w:cs="Arial"/>
              </w:rPr>
            </w:pPr>
          </w:p>
        </w:tc>
        <w:tc>
          <w:tcPr>
            <w:tcW w:w="624" w:type="pct"/>
            <w:vAlign w:val="bottom"/>
          </w:tcPr>
          <w:p w14:paraId="4D28432F" w14:textId="77777777" w:rsidR="00A52D17" w:rsidRPr="00742461" w:rsidRDefault="00A52D17" w:rsidP="00D72699">
            <w:pPr>
              <w:spacing w:before="40" w:after="40" w:line="240" w:lineRule="auto"/>
              <w:ind w:firstLine="0"/>
              <w:jc w:val="center"/>
              <w:rPr>
                <w:rFonts w:cs="Arial"/>
              </w:rPr>
            </w:pPr>
          </w:p>
        </w:tc>
      </w:tr>
      <w:tr w:rsidR="00A52D17" w:rsidRPr="006116EC" w14:paraId="573FC1C5" w14:textId="77777777" w:rsidTr="00D72699">
        <w:tc>
          <w:tcPr>
            <w:tcW w:w="4376" w:type="pct"/>
            <w:vAlign w:val="center"/>
          </w:tcPr>
          <w:p w14:paraId="33940C4E" w14:textId="77777777" w:rsidR="00A52D17" w:rsidRPr="006116EC" w:rsidRDefault="00A52D17" w:rsidP="00D72699">
            <w:pPr>
              <w:pStyle w:val="Heading1"/>
              <w:numPr>
                <w:ilvl w:val="0"/>
                <w:numId w:val="0"/>
              </w:numPr>
              <w:spacing w:line="240" w:lineRule="auto"/>
              <w:rPr>
                <w:b w:val="0"/>
                <w:sz w:val="22"/>
                <w:szCs w:val="22"/>
              </w:rPr>
            </w:pPr>
            <w:r>
              <w:rPr>
                <w:b w:val="0"/>
                <w:sz w:val="22"/>
                <w:szCs w:val="22"/>
              </w:rPr>
              <w:t>6</w:t>
            </w:r>
            <w:r w:rsidRPr="006116EC">
              <w:rPr>
                <w:b w:val="0"/>
                <w:sz w:val="22"/>
                <w:szCs w:val="22"/>
              </w:rPr>
              <w:t>. ESMF IMPLEMENTATION PROCESS</w:t>
            </w:r>
          </w:p>
        </w:tc>
        <w:tc>
          <w:tcPr>
            <w:tcW w:w="624" w:type="pct"/>
            <w:vAlign w:val="bottom"/>
          </w:tcPr>
          <w:p w14:paraId="51A8E400" w14:textId="77777777" w:rsidR="00A52D17" w:rsidRPr="00742461" w:rsidRDefault="00A52D17" w:rsidP="00D72699">
            <w:pPr>
              <w:autoSpaceDE w:val="0"/>
              <w:autoSpaceDN w:val="0"/>
              <w:adjustRightInd w:val="0"/>
              <w:spacing w:before="40" w:after="40" w:line="240" w:lineRule="auto"/>
              <w:ind w:firstLine="0"/>
              <w:jc w:val="center"/>
              <w:rPr>
                <w:rFonts w:cs="Arial"/>
              </w:rPr>
            </w:pPr>
            <w:r w:rsidRPr="00742461">
              <w:rPr>
                <w:rFonts w:cs="Arial"/>
              </w:rPr>
              <w:t>8</w:t>
            </w:r>
            <w:r>
              <w:rPr>
                <w:rFonts w:cs="Arial"/>
              </w:rPr>
              <w:t>4</w:t>
            </w:r>
          </w:p>
        </w:tc>
      </w:tr>
      <w:tr w:rsidR="00A52D17" w:rsidRPr="006116EC" w14:paraId="13BBEEBD" w14:textId="77777777" w:rsidTr="00D72699">
        <w:tc>
          <w:tcPr>
            <w:tcW w:w="4376" w:type="pct"/>
            <w:vAlign w:val="center"/>
          </w:tcPr>
          <w:p w14:paraId="43F98060" w14:textId="77777777" w:rsidR="00A52D17" w:rsidRPr="006116EC" w:rsidRDefault="00A52D17" w:rsidP="00D72699">
            <w:pPr>
              <w:spacing w:before="40" w:after="40" w:line="240" w:lineRule="auto"/>
              <w:ind w:left="908" w:hanging="624"/>
              <w:rPr>
                <w:rFonts w:cs="Arial"/>
              </w:rPr>
            </w:pPr>
            <w:r>
              <w:rPr>
                <w:rFonts w:cs="Arial"/>
              </w:rPr>
              <w:t>6</w:t>
            </w:r>
            <w:r w:rsidRPr="006116EC">
              <w:rPr>
                <w:rFonts w:cs="Arial"/>
              </w:rPr>
              <w:t>.1. Screening</w:t>
            </w:r>
          </w:p>
        </w:tc>
        <w:tc>
          <w:tcPr>
            <w:tcW w:w="624" w:type="pct"/>
            <w:vAlign w:val="bottom"/>
          </w:tcPr>
          <w:p w14:paraId="55BECC99" w14:textId="77777777" w:rsidR="00A52D17" w:rsidRPr="00742461" w:rsidRDefault="00A52D17" w:rsidP="00D72699">
            <w:pPr>
              <w:spacing w:before="40" w:after="40" w:line="240" w:lineRule="auto"/>
              <w:ind w:firstLine="0"/>
              <w:jc w:val="center"/>
              <w:rPr>
                <w:rFonts w:cs="Arial"/>
              </w:rPr>
            </w:pPr>
            <w:r w:rsidRPr="00742461">
              <w:rPr>
                <w:rFonts w:cs="Arial"/>
              </w:rPr>
              <w:t>8</w:t>
            </w:r>
            <w:r>
              <w:rPr>
                <w:rFonts w:cs="Arial"/>
              </w:rPr>
              <w:t>4</w:t>
            </w:r>
          </w:p>
        </w:tc>
      </w:tr>
      <w:tr w:rsidR="00A52D17" w:rsidRPr="006116EC" w14:paraId="768C5B53" w14:textId="77777777" w:rsidTr="00D72699">
        <w:tc>
          <w:tcPr>
            <w:tcW w:w="4376" w:type="pct"/>
            <w:vAlign w:val="center"/>
          </w:tcPr>
          <w:p w14:paraId="2BC28461" w14:textId="77777777" w:rsidR="00A52D17" w:rsidRPr="006116EC" w:rsidRDefault="00A52D17" w:rsidP="00D72699">
            <w:pPr>
              <w:spacing w:before="40" w:after="40" w:line="240" w:lineRule="auto"/>
              <w:ind w:left="908" w:hanging="624"/>
              <w:rPr>
                <w:rFonts w:cs="Arial"/>
              </w:rPr>
            </w:pPr>
            <w:r>
              <w:rPr>
                <w:rFonts w:cs="Arial"/>
              </w:rPr>
              <w:t>6</w:t>
            </w:r>
            <w:r w:rsidRPr="006116EC">
              <w:rPr>
                <w:rFonts w:cs="Arial"/>
              </w:rPr>
              <w:t>.2. Assessment of Environmental and Social Impacts</w:t>
            </w:r>
          </w:p>
        </w:tc>
        <w:tc>
          <w:tcPr>
            <w:tcW w:w="624" w:type="pct"/>
            <w:vAlign w:val="bottom"/>
          </w:tcPr>
          <w:p w14:paraId="605D4E29" w14:textId="77777777" w:rsidR="00A52D17" w:rsidRPr="00742461" w:rsidRDefault="00A52D17" w:rsidP="00D72699">
            <w:pPr>
              <w:spacing w:before="40" w:after="40" w:line="240" w:lineRule="auto"/>
              <w:ind w:firstLine="0"/>
              <w:jc w:val="center"/>
              <w:rPr>
                <w:rFonts w:cs="Arial"/>
              </w:rPr>
            </w:pPr>
            <w:r w:rsidRPr="00742461">
              <w:rPr>
                <w:rFonts w:cs="Arial"/>
              </w:rPr>
              <w:t>8</w:t>
            </w:r>
            <w:r>
              <w:rPr>
                <w:rFonts w:cs="Arial"/>
              </w:rPr>
              <w:t>5</w:t>
            </w:r>
          </w:p>
        </w:tc>
      </w:tr>
      <w:tr w:rsidR="00A52D17" w:rsidRPr="006116EC" w14:paraId="125314DC" w14:textId="77777777" w:rsidTr="00D72699">
        <w:tc>
          <w:tcPr>
            <w:tcW w:w="4376" w:type="pct"/>
            <w:vAlign w:val="center"/>
          </w:tcPr>
          <w:p w14:paraId="01987698" w14:textId="77777777" w:rsidR="00A52D17" w:rsidRPr="006116EC" w:rsidRDefault="00A52D17" w:rsidP="00D72699">
            <w:pPr>
              <w:spacing w:before="40" w:after="40" w:line="240" w:lineRule="auto"/>
              <w:ind w:left="964" w:hanging="255"/>
              <w:rPr>
                <w:rFonts w:cs="Arial"/>
              </w:rPr>
            </w:pPr>
            <w:r>
              <w:rPr>
                <w:rFonts w:cs="Arial"/>
              </w:rPr>
              <w:t>6</w:t>
            </w:r>
            <w:r w:rsidRPr="006116EC">
              <w:rPr>
                <w:rFonts w:cs="Arial"/>
              </w:rPr>
              <w:t>.2.1. Moderate Risk Sub-Projects</w:t>
            </w:r>
          </w:p>
        </w:tc>
        <w:tc>
          <w:tcPr>
            <w:tcW w:w="624" w:type="pct"/>
            <w:vAlign w:val="bottom"/>
          </w:tcPr>
          <w:p w14:paraId="510A4703" w14:textId="77777777" w:rsidR="00A52D17" w:rsidRPr="00742461" w:rsidRDefault="00A52D17" w:rsidP="00D72699">
            <w:pPr>
              <w:spacing w:before="40" w:after="40" w:line="240" w:lineRule="auto"/>
              <w:ind w:firstLine="0"/>
              <w:jc w:val="center"/>
            </w:pPr>
            <w:r w:rsidRPr="00742461">
              <w:t>8</w:t>
            </w:r>
            <w:r>
              <w:t>6</w:t>
            </w:r>
          </w:p>
        </w:tc>
      </w:tr>
      <w:tr w:rsidR="00A52D17" w:rsidRPr="006116EC" w14:paraId="5E851434" w14:textId="77777777" w:rsidTr="00D72699">
        <w:tc>
          <w:tcPr>
            <w:tcW w:w="4376" w:type="pct"/>
            <w:vAlign w:val="center"/>
          </w:tcPr>
          <w:p w14:paraId="185407E7" w14:textId="77777777" w:rsidR="00A52D17" w:rsidRPr="006116EC" w:rsidRDefault="00A52D17" w:rsidP="00D72699">
            <w:pPr>
              <w:spacing w:before="40" w:after="40" w:line="240" w:lineRule="auto"/>
              <w:ind w:left="964" w:hanging="255"/>
              <w:rPr>
                <w:rFonts w:cs="Arial"/>
              </w:rPr>
            </w:pPr>
            <w:r>
              <w:rPr>
                <w:rFonts w:cs="Arial"/>
              </w:rPr>
              <w:t>6</w:t>
            </w:r>
            <w:r w:rsidRPr="006116EC">
              <w:rPr>
                <w:rFonts w:cs="Arial"/>
              </w:rPr>
              <w:t>.2.2. Low Risk Sub-Projects</w:t>
            </w:r>
          </w:p>
        </w:tc>
        <w:tc>
          <w:tcPr>
            <w:tcW w:w="624" w:type="pct"/>
            <w:vAlign w:val="bottom"/>
          </w:tcPr>
          <w:p w14:paraId="6ABFE36F" w14:textId="77777777" w:rsidR="00A52D17" w:rsidRPr="00742461" w:rsidRDefault="00A52D17" w:rsidP="00D72699">
            <w:pPr>
              <w:spacing w:before="40" w:after="40" w:line="240" w:lineRule="auto"/>
              <w:ind w:firstLine="0"/>
              <w:jc w:val="center"/>
            </w:pPr>
            <w:r w:rsidRPr="00742461">
              <w:t>8</w:t>
            </w:r>
            <w:r>
              <w:t>6</w:t>
            </w:r>
          </w:p>
        </w:tc>
      </w:tr>
      <w:tr w:rsidR="00A52D17" w:rsidRPr="006116EC" w14:paraId="1ED2F4D8" w14:textId="77777777" w:rsidTr="00D72699">
        <w:tc>
          <w:tcPr>
            <w:tcW w:w="4376" w:type="pct"/>
            <w:vAlign w:val="center"/>
          </w:tcPr>
          <w:p w14:paraId="32650AE6" w14:textId="77777777" w:rsidR="00A52D17" w:rsidRPr="006116EC" w:rsidRDefault="00A52D17" w:rsidP="00D72699">
            <w:pPr>
              <w:spacing w:before="40" w:after="40" w:line="240" w:lineRule="auto"/>
              <w:ind w:left="908" w:hanging="624"/>
              <w:rPr>
                <w:rFonts w:cs="Arial"/>
              </w:rPr>
            </w:pPr>
            <w:r>
              <w:rPr>
                <w:rFonts w:cs="Arial"/>
              </w:rPr>
              <w:t>6</w:t>
            </w:r>
            <w:r w:rsidRPr="006116EC">
              <w:rPr>
                <w:rFonts w:cs="Arial"/>
              </w:rPr>
              <w:t>.3. Public Consultation and Disclosure</w:t>
            </w:r>
          </w:p>
        </w:tc>
        <w:tc>
          <w:tcPr>
            <w:tcW w:w="624" w:type="pct"/>
            <w:vAlign w:val="bottom"/>
          </w:tcPr>
          <w:p w14:paraId="695FE4A1" w14:textId="77777777" w:rsidR="00A52D17" w:rsidRPr="00742461" w:rsidRDefault="00A52D17" w:rsidP="00D72699">
            <w:pPr>
              <w:spacing w:before="40" w:after="40" w:line="240" w:lineRule="auto"/>
              <w:ind w:firstLine="0"/>
              <w:jc w:val="center"/>
            </w:pPr>
            <w:r w:rsidRPr="00742461">
              <w:t>8</w:t>
            </w:r>
            <w:r>
              <w:t>7</w:t>
            </w:r>
          </w:p>
        </w:tc>
      </w:tr>
      <w:tr w:rsidR="00A52D17" w:rsidRPr="006116EC" w14:paraId="3FF1EB77" w14:textId="77777777" w:rsidTr="00D72699">
        <w:tc>
          <w:tcPr>
            <w:tcW w:w="4376" w:type="pct"/>
            <w:vAlign w:val="center"/>
          </w:tcPr>
          <w:p w14:paraId="1E07BBB7" w14:textId="77777777" w:rsidR="00A52D17" w:rsidRPr="006116EC" w:rsidRDefault="00A52D17" w:rsidP="00D72699">
            <w:pPr>
              <w:spacing w:before="40" w:after="40" w:line="240" w:lineRule="auto"/>
              <w:ind w:left="908" w:hanging="624"/>
              <w:rPr>
                <w:rFonts w:cs="Arial"/>
              </w:rPr>
            </w:pPr>
            <w:r>
              <w:rPr>
                <w:rFonts w:cs="Arial"/>
              </w:rPr>
              <w:lastRenderedPageBreak/>
              <w:t>6</w:t>
            </w:r>
            <w:r w:rsidRPr="006116EC">
              <w:rPr>
                <w:rFonts w:cs="Arial"/>
              </w:rPr>
              <w:t>.4. World Bank Clearance</w:t>
            </w:r>
          </w:p>
        </w:tc>
        <w:tc>
          <w:tcPr>
            <w:tcW w:w="624" w:type="pct"/>
            <w:vAlign w:val="bottom"/>
          </w:tcPr>
          <w:p w14:paraId="29B92CA1" w14:textId="77777777" w:rsidR="00A52D17" w:rsidRPr="00742461" w:rsidRDefault="00A52D17" w:rsidP="00D72699">
            <w:pPr>
              <w:spacing w:before="40" w:after="40" w:line="240" w:lineRule="auto"/>
              <w:ind w:firstLine="0"/>
              <w:jc w:val="center"/>
            </w:pPr>
            <w:r w:rsidRPr="00742461">
              <w:t>8</w:t>
            </w:r>
            <w:r>
              <w:t>7</w:t>
            </w:r>
          </w:p>
        </w:tc>
      </w:tr>
      <w:tr w:rsidR="00A52D17" w:rsidRPr="006116EC" w14:paraId="375B3DD7" w14:textId="77777777" w:rsidTr="00D72699">
        <w:tc>
          <w:tcPr>
            <w:tcW w:w="4376" w:type="pct"/>
            <w:vAlign w:val="center"/>
          </w:tcPr>
          <w:p w14:paraId="3EE2F8F1" w14:textId="77777777" w:rsidR="00A52D17" w:rsidRPr="006116EC" w:rsidRDefault="00A52D17" w:rsidP="00D72699">
            <w:pPr>
              <w:spacing w:before="40" w:after="40" w:line="240" w:lineRule="auto"/>
              <w:ind w:left="908" w:hanging="624"/>
              <w:rPr>
                <w:rFonts w:cs="Arial"/>
              </w:rPr>
            </w:pPr>
            <w:r>
              <w:rPr>
                <w:rFonts w:cs="Arial"/>
              </w:rPr>
              <w:t>6</w:t>
            </w:r>
            <w:r w:rsidRPr="006116EC">
              <w:rPr>
                <w:rFonts w:cs="Arial"/>
              </w:rPr>
              <w:t>.5. Incorporation of E&amp;S Requirements in Grants and Works Contracts</w:t>
            </w:r>
          </w:p>
        </w:tc>
        <w:tc>
          <w:tcPr>
            <w:tcW w:w="624" w:type="pct"/>
            <w:vAlign w:val="bottom"/>
          </w:tcPr>
          <w:p w14:paraId="2474FEAF" w14:textId="77777777" w:rsidR="00A52D17" w:rsidRPr="00742461" w:rsidRDefault="00A52D17" w:rsidP="00D72699">
            <w:pPr>
              <w:spacing w:before="40" w:after="40" w:line="240" w:lineRule="auto"/>
              <w:ind w:firstLine="0"/>
              <w:jc w:val="center"/>
            </w:pPr>
            <w:r>
              <w:t>88</w:t>
            </w:r>
          </w:p>
        </w:tc>
      </w:tr>
      <w:tr w:rsidR="00A52D17" w:rsidRPr="006116EC" w14:paraId="357B800E" w14:textId="77777777" w:rsidTr="00D72699">
        <w:tc>
          <w:tcPr>
            <w:tcW w:w="4376" w:type="pct"/>
            <w:vAlign w:val="center"/>
          </w:tcPr>
          <w:p w14:paraId="426038C6" w14:textId="77777777" w:rsidR="00A52D17" w:rsidRPr="006116EC" w:rsidRDefault="00A52D17" w:rsidP="00D72699">
            <w:pPr>
              <w:spacing w:before="40" w:after="40" w:line="240" w:lineRule="auto"/>
              <w:ind w:left="908" w:hanging="624"/>
              <w:rPr>
                <w:rFonts w:cs="Arial"/>
              </w:rPr>
            </w:pPr>
            <w:r>
              <w:rPr>
                <w:rFonts w:cs="Arial"/>
              </w:rPr>
              <w:t>6</w:t>
            </w:r>
            <w:r w:rsidRPr="006116EC">
              <w:rPr>
                <w:rFonts w:cs="Arial"/>
              </w:rPr>
              <w:t>.6. Implementation of ESMPs for Moderate Risk Category Sub-projects</w:t>
            </w:r>
          </w:p>
        </w:tc>
        <w:tc>
          <w:tcPr>
            <w:tcW w:w="624" w:type="pct"/>
            <w:vAlign w:val="bottom"/>
          </w:tcPr>
          <w:p w14:paraId="006ECB57" w14:textId="77777777" w:rsidR="00A52D17" w:rsidRPr="00742461" w:rsidRDefault="00A52D17" w:rsidP="00D72699">
            <w:pPr>
              <w:spacing w:before="40" w:after="40" w:line="240" w:lineRule="auto"/>
              <w:ind w:firstLine="0"/>
              <w:jc w:val="center"/>
            </w:pPr>
            <w:r>
              <w:t>88</w:t>
            </w:r>
          </w:p>
        </w:tc>
      </w:tr>
      <w:tr w:rsidR="00A52D17" w:rsidRPr="006116EC" w14:paraId="4C5A76F8" w14:textId="77777777" w:rsidTr="00D72699">
        <w:tc>
          <w:tcPr>
            <w:tcW w:w="4376" w:type="pct"/>
            <w:vAlign w:val="center"/>
          </w:tcPr>
          <w:p w14:paraId="5DEC5C72" w14:textId="77777777" w:rsidR="00A52D17" w:rsidRPr="006116EC" w:rsidRDefault="00A52D17" w:rsidP="00D72699">
            <w:pPr>
              <w:spacing w:before="40" w:after="40" w:line="240" w:lineRule="auto"/>
              <w:ind w:left="908" w:hanging="624"/>
              <w:rPr>
                <w:rFonts w:cs="Arial"/>
              </w:rPr>
            </w:pPr>
            <w:r>
              <w:rPr>
                <w:rFonts w:cs="Arial"/>
              </w:rPr>
              <w:t>6</w:t>
            </w:r>
            <w:r w:rsidRPr="006116EC">
              <w:rPr>
                <w:rFonts w:cs="Arial"/>
              </w:rPr>
              <w:t>.7. Monitoring and Supervision</w:t>
            </w:r>
          </w:p>
        </w:tc>
        <w:tc>
          <w:tcPr>
            <w:tcW w:w="624" w:type="pct"/>
            <w:vAlign w:val="bottom"/>
          </w:tcPr>
          <w:p w14:paraId="4FA37208" w14:textId="77777777" w:rsidR="00A52D17" w:rsidRPr="00742461" w:rsidRDefault="00A52D17" w:rsidP="00D72699">
            <w:pPr>
              <w:spacing w:before="40" w:after="40" w:line="240" w:lineRule="auto"/>
              <w:ind w:firstLine="0"/>
              <w:jc w:val="center"/>
            </w:pPr>
            <w:r>
              <w:t>88</w:t>
            </w:r>
          </w:p>
        </w:tc>
      </w:tr>
      <w:tr w:rsidR="00A52D17" w:rsidRPr="006116EC" w14:paraId="5E08B5F0" w14:textId="77777777" w:rsidTr="00D72699">
        <w:tc>
          <w:tcPr>
            <w:tcW w:w="4376" w:type="pct"/>
            <w:vAlign w:val="center"/>
          </w:tcPr>
          <w:p w14:paraId="4592EEAC" w14:textId="77777777" w:rsidR="00A52D17" w:rsidRPr="006116EC" w:rsidRDefault="00A52D17" w:rsidP="00D72699">
            <w:pPr>
              <w:spacing w:before="40" w:after="40" w:line="240" w:lineRule="auto"/>
              <w:ind w:left="908" w:hanging="624"/>
              <w:rPr>
                <w:rFonts w:cs="Arial"/>
              </w:rPr>
            </w:pPr>
            <w:r>
              <w:rPr>
                <w:rFonts w:cs="Arial"/>
              </w:rPr>
              <w:t>6</w:t>
            </w:r>
            <w:r w:rsidRPr="006116EC">
              <w:rPr>
                <w:rFonts w:cs="Arial"/>
              </w:rPr>
              <w:t>.8. Labor Management Procedure (LMP)</w:t>
            </w:r>
          </w:p>
        </w:tc>
        <w:tc>
          <w:tcPr>
            <w:tcW w:w="624" w:type="pct"/>
            <w:vAlign w:val="bottom"/>
          </w:tcPr>
          <w:p w14:paraId="30DB0983" w14:textId="77777777" w:rsidR="00A52D17" w:rsidRPr="00742461" w:rsidRDefault="00A52D17" w:rsidP="00D72699">
            <w:pPr>
              <w:spacing w:before="40" w:after="40" w:line="240" w:lineRule="auto"/>
              <w:ind w:firstLine="0"/>
              <w:jc w:val="center"/>
            </w:pPr>
            <w:r>
              <w:t>89</w:t>
            </w:r>
          </w:p>
        </w:tc>
      </w:tr>
      <w:tr w:rsidR="00A52D17" w:rsidRPr="006116EC" w14:paraId="779D115C" w14:textId="77777777" w:rsidTr="00D72699">
        <w:tc>
          <w:tcPr>
            <w:tcW w:w="4376" w:type="pct"/>
            <w:vAlign w:val="center"/>
          </w:tcPr>
          <w:p w14:paraId="0F389FBE" w14:textId="77777777" w:rsidR="00A52D17" w:rsidRPr="006116EC" w:rsidRDefault="00A52D17" w:rsidP="00D72699">
            <w:pPr>
              <w:spacing w:before="40" w:after="40" w:line="240" w:lineRule="auto"/>
              <w:ind w:left="908" w:hanging="624"/>
              <w:rPr>
                <w:rFonts w:cs="Arial"/>
              </w:rPr>
            </w:pPr>
            <w:r>
              <w:rPr>
                <w:rFonts w:cs="Arial"/>
              </w:rPr>
              <w:t>6</w:t>
            </w:r>
            <w:r w:rsidRPr="006116EC">
              <w:rPr>
                <w:rFonts w:cs="Arial"/>
              </w:rPr>
              <w:t>.9. COVID-19 Pandemic Response</w:t>
            </w:r>
          </w:p>
        </w:tc>
        <w:tc>
          <w:tcPr>
            <w:tcW w:w="624" w:type="pct"/>
            <w:vAlign w:val="bottom"/>
          </w:tcPr>
          <w:p w14:paraId="0A54F08D" w14:textId="77777777" w:rsidR="00A52D17" w:rsidRPr="00742461" w:rsidRDefault="00A52D17" w:rsidP="00D72699">
            <w:pPr>
              <w:spacing w:before="40" w:after="40" w:line="240" w:lineRule="auto"/>
              <w:ind w:firstLine="0"/>
              <w:jc w:val="center"/>
            </w:pPr>
            <w:r>
              <w:t>89</w:t>
            </w:r>
          </w:p>
        </w:tc>
      </w:tr>
      <w:tr w:rsidR="00A52D17" w:rsidRPr="006116EC" w14:paraId="48D6FD3C" w14:textId="77777777" w:rsidTr="00D72699">
        <w:tc>
          <w:tcPr>
            <w:tcW w:w="4376" w:type="pct"/>
            <w:vAlign w:val="center"/>
          </w:tcPr>
          <w:p w14:paraId="5FAFE2D7" w14:textId="77777777" w:rsidR="00A52D17" w:rsidRPr="006116EC" w:rsidRDefault="00A52D17" w:rsidP="00D72699">
            <w:pPr>
              <w:autoSpaceDE w:val="0"/>
              <w:autoSpaceDN w:val="0"/>
              <w:adjustRightInd w:val="0"/>
              <w:spacing w:before="40" w:after="40" w:line="240" w:lineRule="auto"/>
              <w:ind w:left="284" w:hanging="284"/>
              <w:rPr>
                <w:rFonts w:cs="Arial"/>
              </w:rPr>
            </w:pPr>
          </w:p>
        </w:tc>
        <w:tc>
          <w:tcPr>
            <w:tcW w:w="624" w:type="pct"/>
            <w:vAlign w:val="bottom"/>
          </w:tcPr>
          <w:p w14:paraId="799E4C03" w14:textId="77777777" w:rsidR="00A52D17" w:rsidRPr="00742461" w:rsidRDefault="00A52D17" w:rsidP="00D72699">
            <w:pPr>
              <w:autoSpaceDE w:val="0"/>
              <w:autoSpaceDN w:val="0"/>
              <w:adjustRightInd w:val="0"/>
              <w:spacing w:before="40" w:after="40" w:line="240" w:lineRule="auto"/>
              <w:ind w:firstLine="0"/>
              <w:jc w:val="center"/>
              <w:rPr>
                <w:rFonts w:cs="Arial"/>
              </w:rPr>
            </w:pPr>
          </w:p>
        </w:tc>
      </w:tr>
      <w:tr w:rsidR="00A52D17" w:rsidRPr="006116EC" w14:paraId="26D97322" w14:textId="77777777" w:rsidTr="00D72699">
        <w:tc>
          <w:tcPr>
            <w:tcW w:w="4376" w:type="pct"/>
            <w:vAlign w:val="center"/>
          </w:tcPr>
          <w:p w14:paraId="7ABDC13B" w14:textId="77777777" w:rsidR="00A52D17" w:rsidRPr="006116EC" w:rsidRDefault="00A52D17" w:rsidP="00D72699">
            <w:pPr>
              <w:autoSpaceDE w:val="0"/>
              <w:autoSpaceDN w:val="0"/>
              <w:adjustRightInd w:val="0"/>
              <w:spacing w:before="40" w:after="40" w:line="240" w:lineRule="auto"/>
              <w:ind w:left="284" w:hanging="284"/>
              <w:rPr>
                <w:rFonts w:cs="Arial"/>
              </w:rPr>
            </w:pPr>
            <w:r>
              <w:rPr>
                <w:rFonts w:cs="Arial"/>
              </w:rPr>
              <w:t>7</w:t>
            </w:r>
            <w:r w:rsidRPr="006116EC">
              <w:rPr>
                <w:rFonts w:cs="Arial"/>
              </w:rPr>
              <w:t>.</w:t>
            </w:r>
            <w:r w:rsidRPr="006116EC">
              <w:rPr>
                <w:rFonts w:cs="Arial"/>
              </w:rPr>
              <w:tab/>
              <w:t xml:space="preserve">INSTUTIONAL ARRANGEMENTS </w:t>
            </w:r>
            <w:r>
              <w:rPr>
                <w:rFonts w:cs="Arial"/>
              </w:rPr>
              <w:t>AND RESPONSIBILITIES</w:t>
            </w:r>
          </w:p>
        </w:tc>
        <w:tc>
          <w:tcPr>
            <w:tcW w:w="624" w:type="pct"/>
            <w:vAlign w:val="bottom"/>
          </w:tcPr>
          <w:p w14:paraId="5CAAFDDA" w14:textId="77777777" w:rsidR="00A52D17" w:rsidRPr="00742461" w:rsidRDefault="00A52D17" w:rsidP="00D72699">
            <w:pPr>
              <w:autoSpaceDE w:val="0"/>
              <w:autoSpaceDN w:val="0"/>
              <w:adjustRightInd w:val="0"/>
              <w:spacing w:before="40" w:after="40" w:line="240" w:lineRule="auto"/>
              <w:ind w:firstLine="0"/>
              <w:jc w:val="center"/>
              <w:rPr>
                <w:rFonts w:cs="Arial"/>
              </w:rPr>
            </w:pPr>
            <w:r w:rsidRPr="00742461">
              <w:rPr>
                <w:rFonts w:cs="Arial"/>
              </w:rPr>
              <w:t>9</w:t>
            </w:r>
            <w:r>
              <w:rPr>
                <w:rFonts w:cs="Arial"/>
              </w:rPr>
              <w:t>1</w:t>
            </w:r>
          </w:p>
        </w:tc>
      </w:tr>
      <w:tr w:rsidR="00A52D17" w:rsidRPr="006116EC" w14:paraId="7413B7A3" w14:textId="77777777" w:rsidTr="00D72699">
        <w:tc>
          <w:tcPr>
            <w:tcW w:w="4376" w:type="pct"/>
            <w:vAlign w:val="center"/>
          </w:tcPr>
          <w:p w14:paraId="7F229825" w14:textId="77777777" w:rsidR="00A52D17" w:rsidRPr="006116EC" w:rsidRDefault="00A52D17" w:rsidP="00D72699">
            <w:pPr>
              <w:spacing w:before="40" w:after="40" w:line="240" w:lineRule="auto"/>
              <w:ind w:left="284" w:firstLine="0"/>
              <w:rPr>
                <w:rFonts w:cs="Arial"/>
              </w:rPr>
            </w:pPr>
            <w:r w:rsidRPr="005528E9">
              <w:rPr>
                <w:rFonts w:cs="Arial"/>
              </w:rPr>
              <w:t>7.1.</w:t>
            </w:r>
            <w:r w:rsidRPr="005528E9">
              <w:rPr>
                <w:rFonts w:cs="Arial"/>
              </w:rPr>
              <w:tab/>
              <w:t>Roles and Responsibilities of Key Bodies</w:t>
            </w:r>
          </w:p>
        </w:tc>
        <w:tc>
          <w:tcPr>
            <w:tcW w:w="624" w:type="pct"/>
            <w:vAlign w:val="bottom"/>
          </w:tcPr>
          <w:p w14:paraId="6D33B781" w14:textId="77777777" w:rsidR="00A52D17" w:rsidRPr="00742461" w:rsidRDefault="00A52D17" w:rsidP="00D72699">
            <w:pPr>
              <w:spacing w:before="40" w:after="40" w:line="240" w:lineRule="auto"/>
              <w:ind w:firstLine="0"/>
              <w:jc w:val="center"/>
              <w:rPr>
                <w:rFonts w:cs="Arial"/>
              </w:rPr>
            </w:pPr>
            <w:r>
              <w:rPr>
                <w:rFonts w:cs="Arial"/>
              </w:rPr>
              <w:t>91</w:t>
            </w:r>
          </w:p>
        </w:tc>
      </w:tr>
      <w:tr w:rsidR="00A52D17" w:rsidRPr="006116EC" w14:paraId="1A3BBB98" w14:textId="77777777" w:rsidTr="00D72699">
        <w:tc>
          <w:tcPr>
            <w:tcW w:w="4376" w:type="pct"/>
            <w:vAlign w:val="center"/>
          </w:tcPr>
          <w:p w14:paraId="3378D815" w14:textId="77777777" w:rsidR="00A52D17" w:rsidRPr="006116EC" w:rsidRDefault="00A52D17" w:rsidP="00D72699">
            <w:pPr>
              <w:spacing w:before="40" w:after="40" w:line="240" w:lineRule="auto"/>
              <w:ind w:left="284" w:firstLine="0"/>
              <w:rPr>
                <w:rFonts w:cs="Arial"/>
              </w:rPr>
            </w:pPr>
            <w:r w:rsidRPr="005528E9">
              <w:rPr>
                <w:rFonts w:cs="Arial"/>
              </w:rPr>
              <w:t>7.2.</w:t>
            </w:r>
            <w:r w:rsidRPr="005528E9">
              <w:rPr>
                <w:rFonts w:cs="Arial"/>
              </w:rPr>
              <w:tab/>
              <w:t>Results Monitoring and Evaluation (M&amp;E) Arrangements</w:t>
            </w:r>
          </w:p>
        </w:tc>
        <w:tc>
          <w:tcPr>
            <w:tcW w:w="624" w:type="pct"/>
            <w:vAlign w:val="bottom"/>
          </w:tcPr>
          <w:p w14:paraId="3E067ED0" w14:textId="77777777" w:rsidR="00A52D17" w:rsidRPr="00742461" w:rsidRDefault="00A52D17" w:rsidP="00D72699">
            <w:pPr>
              <w:spacing w:before="40" w:after="40" w:line="240" w:lineRule="auto"/>
              <w:ind w:firstLine="0"/>
              <w:jc w:val="center"/>
              <w:rPr>
                <w:rFonts w:cs="Arial"/>
              </w:rPr>
            </w:pPr>
            <w:r>
              <w:rPr>
                <w:rFonts w:cs="Arial"/>
              </w:rPr>
              <w:t>94</w:t>
            </w:r>
          </w:p>
        </w:tc>
      </w:tr>
      <w:tr w:rsidR="00A52D17" w:rsidRPr="006116EC" w14:paraId="523F91D4" w14:textId="77777777" w:rsidTr="00D72699">
        <w:tc>
          <w:tcPr>
            <w:tcW w:w="4376" w:type="pct"/>
            <w:vAlign w:val="center"/>
          </w:tcPr>
          <w:p w14:paraId="00987B62" w14:textId="77777777" w:rsidR="00A52D17" w:rsidRPr="006116EC" w:rsidRDefault="00A52D17" w:rsidP="00D72699">
            <w:pPr>
              <w:spacing w:before="40" w:after="40" w:line="240" w:lineRule="auto"/>
              <w:ind w:left="284" w:firstLine="0"/>
              <w:rPr>
                <w:rFonts w:cs="Arial"/>
              </w:rPr>
            </w:pPr>
            <w:r>
              <w:rPr>
                <w:rFonts w:cs="Arial"/>
              </w:rPr>
              <w:t>7</w:t>
            </w:r>
            <w:r w:rsidRPr="006116EC">
              <w:rPr>
                <w:rFonts w:cs="Arial"/>
              </w:rPr>
              <w:t>.</w:t>
            </w:r>
            <w:r>
              <w:rPr>
                <w:rFonts w:cs="Arial"/>
              </w:rPr>
              <w:t>3</w:t>
            </w:r>
            <w:r w:rsidRPr="006116EC">
              <w:rPr>
                <w:rFonts w:cs="Arial"/>
              </w:rPr>
              <w:t>.</w:t>
            </w:r>
            <w:r w:rsidRPr="006116EC">
              <w:rPr>
                <w:rFonts w:cs="Arial"/>
              </w:rPr>
              <w:tab/>
              <w:t>ESMF Process Flow at the Project Level</w:t>
            </w:r>
          </w:p>
        </w:tc>
        <w:tc>
          <w:tcPr>
            <w:tcW w:w="624" w:type="pct"/>
            <w:vAlign w:val="bottom"/>
          </w:tcPr>
          <w:p w14:paraId="74C204D0" w14:textId="77777777" w:rsidR="00A52D17" w:rsidRPr="00742461" w:rsidRDefault="00A52D17" w:rsidP="00D72699">
            <w:pPr>
              <w:spacing w:before="40" w:after="40" w:line="240" w:lineRule="auto"/>
              <w:ind w:firstLine="0"/>
              <w:jc w:val="center"/>
              <w:rPr>
                <w:rFonts w:cs="Arial"/>
              </w:rPr>
            </w:pPr>
            <w:r w:rsidRPr="00742461">
              <w:rPr>
                <w:rFonts w:cs="Arial"/>
              </w:rPr>
              <w:t>9</w:t>
            </w:r>
            <w:r>
              <w:rPr>
                <w:rFonts w:cs="Arial"/>
              </w:rPr>
              <w:t>4</w:t>
            </w:r>
          </w:p>
        </w:tc>
      </w:tr>
      <w:tr w:rsidR="00A52D17" w:rsidRPr="006116EC" w14:paraId="63F851EA" w14:textId="77777777" w:rsidTr="00D72699">
        <w:tc>
          <w:tcPr>
            <w:tcW w:w="4376" w:type="pct"/>
            <w:vAlign w:val="center"/>
          </w:tcPr>
          <w:p w14:paraId="6BCA578B" w14:textId="77777777" w:rsidR="00A52D17" w:rsidRPr="006116EC" w:rsidRDefault="00A52D17" w:rsidP="00D72699">
            <w:pPr>
              <w:spacing w:before="40" w:after="40" w:line="240" w:lineRule="auto"/>
              <w:ind w:left="652" w:hanging="368"/>
              <w:rPr>
                <w:rFonts w:cs="Arial"/>
              </w:rPr>
            </w:pPr>
            <w:r w:rsidRPr="005528E9">
              <w:rPr>
                <w:rFonts w:cs="Arial"/>
              </w:rPr>
              <w:t>7.4.</w:t>
            </w:r>
            <w:r w:rsidRPr="005528E9">
              <w:rPr>
                <w:rFonts w:cs="Arial"/>
              </w:rPr>
              <w:tab/>
              <w:t>Institutional Arrangements and Capacity for Implementation of Environmental and Social Management Measures</w:t>
            </w:r>
          </w:p>
        </w:tc>
        <w:tc>
          <w:tcPr>
            <w:tcW w:w="624" w:type="pct"/>
            <w:vAlign w:val="bottom"/>
          </w:tcPr>
          <w:p w14:paraId="4C8D4E0E" w14:textId="77777777" w:rsidR="00A52D17" w:rsidRPr="00742461" w:rsidRDefault="00A52D17" w:rsidP="00D72699">
            <w:pPr>
              <w:spacing w:before="40" w:after="40" w:line="240" w:lineRule="auto"/>
              <w:ind w:firstLine="0"/>
              <w:jc w:val="center"/>
              <w:rPr>
                <w:rFonts w:cs="Arial"/>
              </w:rPr>
            </w:pPr>
            <w:r w:rsidRPr="00742461">
              <w:rPr>
                <w:rFonts w:cs="Arial"/>
              </w:rPr>
              <w:t>9</w:t>
            </w:r>
            <w:r>
              <w:rPr>
                <w:rFonts w:cs="Arial"/>
              </w:rPr>
              <w:t>5</w:t>
            </w:r>
          </w:p>
        </w:tc>
      </w:tr>
      <w:tr w:rsidR="00A52D17" w:rsidRPr="006116EC" w14:paraId="061C6891" w14:textId="77777777" w:rsidTr="00D72699">
        <w:tc>
          <w:tcPr>
            <w:tcW w:w="4376" w:type="pct"/>
            <w:vAlign w:val="center"/>
          </w:tcPr>
          <w:p w14:paraId="486B6E40" w14:textId="77777777" w:rsidR="00A52D17" w:rsidRPr="006116EC" w:rsidRDefault="00A52D17" w:rsidP="00D72699">
            <w:pPr>
              <w:spacing w:before="40" w:after="40" w:line="240" w:lineRule="auto"/>
              <w:ind w:left="964" w:hanging="255"/>
              <w:rPr>
                <w:rFonts w:cs="Arial"/>
              </w:rPr>
            </w:pPr>
            <w:r>
              <w:rPr>
                <w:rFonts w:cs="Arial"/>
              </w:rPr>
              <w:t>7.4</w:t>
            </w:r>
            <w:r w:rsidRPr="006116EC">
              <w:rPr>
                <w:rFonts w:cs="Arial"/>
              </w:rPr>
              <w:t>.1. BBSEA PIU</w:t>
            </w:r>
          </w:p>
        </w:tc>
        <w:tc>
          <w:tcPr>
            <w:tcW w:w="624" w:type="pct"/>
            <w:vAlign w:val="bottom"/>
          </w:tcPr>
          <w:p w14:paraId="5C716AD6" w14:textId="77777777" w:rsidR="00A52D17" w:rsidRPr="00742461" w:rsidRDefault="00A52D17" w:rsidP="00D72699">
            <w:pPr>
              <w:spacing w:before="40" w:after="40" w:line="240" w:lineRule="auto"/>
              <w:ind w:firstLine="0"/>
              <w:jc w:val="center"/>
            </w:pPr>
            <w:r w:rsidRPr="00742461">
              <w:t>9</w:t>
            </w:r>
            <w:r>
              <w:t>8</w:t>
            </w:r>
          </w:p>
        </w:tc>
      </w:tr>
      <w:tr w:rsidR="00A52D17" w:rsidRPr="006116EC" w14:paraId="1B2DC9ED" w14:textId="77777777" w:rsidTr="00D72699">
        <w:tc>
          <w:tcPr>
            <w:tcW w:w="4376" w:type="pct"/>
            <w:vAlign w:val="center"/>
          </w:tcPr>
          <w:p w14:paraId="0AE42778" w14:textId="77777777" w:rsidR="00A52D17" w:rsidRPr="006116EC" w:rsidRDefault="00A52D17" w:rsidP="00D72699">
            <w:pPr>
              <w:spacing w:before="40" w:after="40" w:line="240" w:lineRule="auto"/>
              <w:ind w:left="964" w:hanging="255"/>
              <w:rPr>
                <w:rFonts w:cs="Arial"/>
              </w:rPr>
            </w:pPr>
            <w:r>
              <w:rPr>
                <w:rFonts w:cs="Arial"/>
              </w:rPr>
              <w:t>7.4</w:t>
            </w:r>
            <w:r w:rsidRPr="006116EC">
              <w:rPr>
                <w:rFonts w:cs="Arial"/>
              </w:rPr>
              <w:t>.2. National GEF Focal Points</w:t>
            </w:r>
          </w:p>
        </w:tc>
        <w:tc>
          <w:tcPr>
            <w:tcW w:w="624" w:type="pct"/>
            <w:vAlign w:val="bottom"/>
          </w:tcPr>
          <w:p w14:paraId="6DCAE12F" w14:textId="77777777" w:rsidR="00A52D17" w:rsidRPr="00742461" w:rsidRDefault="00A52D17" w:rsidP="00D72699">
            <w:pPr>
              <w:spacing w:before="40" w:after="40" w:line="240" w:lineRule="auto"/>
              <w:ind w:firstLine="0"/>
              <w:jc w:val="center"/>
            </w:pPr>
            <w:r w:rsidRPr="00742461">
              <w:t>9</w:t>
            </w:r>
            <w:r>
              <w:t>8</w:t>
            </w:r>
          </w:p>
        </w:tc>
      </w:tr>
      <w:tr w:rsidR="00A52D17" w:rsidRPr="006116EC" w14:paraId="3FE3EB57" w14:textId="77777777" w:rsidTr="00D72699">
        <w:tc>
          <w:tcPr>
            <w:tcW w:w="4376" w:type="pct"/>
            <w:vAlign w:val="center"/>
          </w:tcPr>
          <w:p w14:paraId="46A85AB2" w14:textId="77777777" w:rsidR="00A52D17" w:rsidRPr="006116EC" w:rsidRDefault="00A52D17" w:rsidP="00D72699">
            <w:pPr>
              <w:spacing w:before="40" w:after="40" w:line="240" w:lineRule="auto"/>
              <w:ind w:left="964" w:hanging="255"/>
              <w:rPr>
                <w:rFonts w:cs="Arial"/>
              </w:rPr>
            </w:pPr>
            <w:r>
              <w:rPr>
                <w:rFonts w:cs="Arial"/>
              </w:rPr>
              <w:t>7.4</w:t>
            </w:r>
            <w:r w:rsidRPr="006116EC">
              <w:rPr>
                <w:rFonts w:cs="Arial"/>
              </w:rPr>
              <w:t>.3. Grant Beneficiaries</w:t>
            </w:r>
          </w:p>
        </w:tc>
        <w:tc>
          <w:tcPr>
            <w:tcW w:w="624" w:type="pct"/>
            <w:vAlign w:val="bottom"/>
          </w:tcPr>
          <w:p w14:paraId="43AC3116" w14:textId="77777777" w:rsidR="00A52D17" w:rsidRPr="00742461" w:rsidRDefault="00A52D17" w:rsidP="00D72699">
            <w:pPr>
              <w:spacing w:before="40" w:after="40" w:line="240" w:lineRule="auto"/>
              <w:ind w:firstLine="0"/>
              <w:jc w:val="center"/>
            </w:pPr>
            <w:r w:rsidRPr="00742461">
              <w:t>9</w:t>
            </w:r>
            <w:r>
              <w:t>9</w:t>
            </w:r>
          </w:p>
        </w:tc>
      </w:tr>
      <w:tr w:rsidR="00A52D17" w:rsidRPr="006116EC" w14:paraId="03170D7D" w14:textId="77777777" w:rsidTr="00D72699">
        <w:tc>
          <w:tcPr>
            <w:tcW w:w="4376" w:type="pct"/>
            <w:vAlign w:val="center"/>
          </w:tcPr>
          <w:p w14:paraId="25C833FC" w14:textId="77777777" w:rsidR="00A52D17" w:rsidRPr="006116EC" w:rsidRDefault="00A52D17" w:rsidP="00D72699">
            <w:pPr>
              <w:spacing w:before="40" w:after="40" w:line="240" w:lineRule="auto"/>
              <w:ind w:left="908" w:hanging="624"/>
              <w:rPr>
                <w:rFonts w:cs="Arial"/>
              </w:rPr>
            </w:pPr>
            <w:r>
              <w:rPr>
                <w:rFonts w:cs="Arial"/>
              </w:rPr>
              <w:t>7.5</w:t>
            </w:r>
            <w:r w:rsidRPr="006116EC">
              <w:rPr>
                <w:rFonts w:cs="Arial"/>
              </w:rPr>
              <w:t>. Monitoring and Reporting</w:t>
            </w:r>
          </w:p>
        </w:tc>
        <w:tc>
          <w:tcPr>
            <w:tcW w:w="624" w:type="pct"/>
            <w:vAlign w:val="bottom"/>
          </w:tcPr>
          <w:p w14:paraId="0C7F1A0D" w14:textId="77777777" w:rsidR="00A52D17" w:rsidRPr="00742461" w:rsidRDefault="00A52D17" w:rsidP="00D72699">
            <w:pPr>
              <w:spacing w:before="40" w:after="40" w:line="240" w:lineRule="auto"/>
              <w:ind w:firstLine="0"/>
              <w:jc w:val="center"/>
              <w:rPr>
                <w:rFonts w:cs="Arial"/>
              </w:rPr>
            </w:pPr>
            <w:r>
              <w:rPr>
                <w:rFonts w:cs="Arial"/>
              </w:rPr>
              <w:t>100</w:t>
            </w:r>
          </w:p>
        </w:tc>
      </w:tr>
      <w:tr w:rsidR="00A52D17" w:rsidRPr="006116EC" w14:paraId="6EF0D69A" w14:textId="77777777" w:rsidTr="00D72699">
        <w:tc>
          <w:tcPr>
            <w:tcW w:w="4376" w:type="pct"/>
            <w:vAlign w:val="center"/>
          </w:tcPr>
          <w:p w14:paraId="266D20B2" w14:textId="77777777" w:rsidR="00A52D17" w:rsidRPr="006116EC" w:rsidRDefault="00A52D17" w:rsidP="00D72699">
            <w:pPr>
              <w:spacing w:before="40" w:after="40" w:line="240" w:lineRule="auto"/>
              <w:ind w:left="964" w:hanging="255"/>
              <w:rPr>
                <w:rFonts w:cs="Arial"/>
              </w:rPr>
            </w:pPr>
            <w:r>
              <w:rPr>
                <w:rFonts w:cs="Arial"/>
              </w:rPr>
              <w:t>7.5</w:t>
            </w:r>
            <w:r w:rsidRPr="006116EC">
              <w:rPr>
                <w:rFonts w:cs="Arial"/>
              </w:rPr>
              <w:t>.1. Monitoring</w:t>
            </w:r>
          </w:p>
        </w:tc>
        <w:tc>
          <w:tcPr>
            <w:tcW w:w="624" w:type="pct"/>
            <w:vAlign w:val="bottom"/>
          </w:tcPr>
          <w:p w14:paraId="438C0D8E" w14:textId="77777777" w:rsidR="00A52D17" w:rsidRPr="00742461" w:rsidRDefault="00A52D17" w:rsidP="00D72699">
            <w:pPr>
              <w:spacing w:before="40" w:after="40" w:line="240" w:lineRule="auto"/>
              <w:ind w:firstLine="0"/>
              <w:jc w:val="center"/>
            </w:pPr>
            <w:r>
              <w:t>100</w:t>
            </w:r>
          </w:p>
        </w:tc>
      </w:tr>
      <w:tr w:rsidR="00A52D17" w:rsidRPr="006116EC" w14:paraId="272C8D43" w14:textId="77777777" w:rsidTr="00D72699">
        <w:tc>
          <w:tcPr>
            <w:tcW w:w="4376" w:type="pct"/>
            <w:vAlign w:val="center"/>
          </w:tcPr>
          <w:p w14:paraId="2865BFDE" w14:textId="77777777" w:rsidR="00A52D17" w:rsidRPr="006116EC" w:rsidRDefault="00A52D17" w:rsidP="00D72699">
            <w:pPr>
              <w:spacing w:before="40" w:after="40" w:line="240" w:lineRule="auto"/>
              <w:ind w:left="964" w:hanging="255"/>
              <w:rPr>
                <w:rFonts w:cs="Arial"/>
              </w:rPr>
            </w:pPr>
            <w:r>
              <w:rPr>
                <w:rFonts w:cs="Arial"/>
              </w:rPr>
              <w:t>7.5</w:t>
            </w:r>
            <w:r w:rsidRPr="006116EC">
              <w:rPr>
                <w:rFonts w:cs="Arial"/>
              </w:rPr>
              <w:t>.2. Reporting</w:t>
            </w:r>
          </w:p>
        </w:tc>
        <w:tc>
          <w:tcPr>
            <w:tcW w:w="624" w:type="pct"/>
            <w:vAlign w:val="bottom"/>
          </w:tcPr>
          <w:p w14:paraId="627E6D1B" w14:textId="77777777" w:rsidR="00A52D17" w:rsidRPr="00742461" w:rsidRDefault="00A52D17" w:rsidP="00D72699">
            <w:pPr>
              <w:spacing w:before="40" w:after="40" w:line="240" w:lineRule="auto"/>
              <w:ind w:firstLine="0"/>
              <w:jc w:val="center"/>
            </w:pPr>
            <w:r w:rsidRPr="00742461">
              <w:t>10</w:t>
            </w:r>
            <w:r>
              <w:t>1</w:t>
            </w:r>
          </w:p>
        </w:tc>
      </w:tr>
      <w:tr w:rsidR="00A52D17" w:rsidRPr="006116EC" w14:paraId="0AF07C63" w14:textId="77777777" w:rsidTr="00D72699">
        <w:tc>
          <w:tcPr>
            <w:tcW w:w="4376" w:type="pct"/>
            <w:vAlign w:val="center"/>
          </w:tcPr>
          <w:p w14:paraId="7333FEC1" w14:textId="77777777" w:rsidR="00A52D17" w:rsidRPr="006116EC" w:rsidRDefault="00A52D17" w:rsidP="00D72699">
            <w:pPr>
              <w:spacing w:before="40" w:after="40" w:line="240" w:lineRule="auto"/>
              <w:ind w:left="908" w:hanging="624"/>
              <w:rPr>
                <w:rFonts w:cs="Arial"/>
              </w:rPr>
            </w:pPr>
            <w:r>
              <w:rPr>
                <w:rFonts w:cs="Arial"/>
              </w:rPr>
              <w:t>7.6</w:t>
            </w:r>
            <w:r w:rsidRPr="006116EC">
              <w:rPr>
                <w:rFonts w:cs="Arial"/>
              </w:rPr>
              <w:t>. ESMF Budget</w:t>
            </w:r>
          </w:p>
        </w:tc>
        <w:tc>
          <w:tcPr>
            <w:tcW w:w="624" w:type="pct"/>
            <w:vAlign w:val="bottom"/>
          </w:tcPr>
          <w:p w14:paraId="2CC133E4" w14:textId="77777777" w:rsidR="00A52D17" w:rsidRPr="00742461" w:rsidRDefault="00A52D17" w:rsidP="00D72699">
            <w:pPr>
              <w:spacing w:before="40" w:after="40" w:line="240" w:lineRule="auto"/>
              <w:ind w:firstLine="0"/>
              <w:jc w:val="center"/>
              <w:rPr>
                <w:rFonts w:cs="Arial"/>
              </w:rPr>
            </w:pPr>
            <w:r w:rsidRPr="00742461">
              <w:rPr>
                <w:rFonts w:cs="Arial"/>
              </w:rPr>
              <w:t>10</w:t>
            </w:r>
            <w:r>
              <w:rPr>
                <w:rFonts w:cs="Arial"/>
              </w:rPr>
              <w:t>2</w:t>
            </w:r>
          </w:p>
        </w:tc>
      </w:tr>
      <w:tr w:rsidR="00A52D17" w:rsidRPr="006116EC" w14:paraId="7B1EA493" w14:textId="77777777" w:rsidTr="00D72699">
        <w:tc>
          <w:tcPr>
            <w:tcW w:w="4376" w:type="pct"/>
            <w:vAlign w:val="center"/>
          </w:tcPr>
          <w:p w14:paraId="46E08B2D" w14:textId="77777777" w:rsidR="00A52D17" w:rsidRPr="006116EC" w:rsidRDefault="00A52D17" w:rsidP="00D72699">
            <w:pPr>
              <w:spacing w:before="40" w:after="40" w:line="240" w:lineRule="auto"/>
              <w:ind w:left="1475" w:hanging="624"/>
              <w:rPr>
                <w:rFonts w:cs="Arial"/>
              </w:rPr>
            </w:pPr>
          </w:p>
        </w:tc>
        <w:tc>
          <w:tcPr>
            <w:tcW w:w="624" w:type="pct"/>
            <w:vAlign w:val="bottom"/>
          </w:tcPr>
          <w:p w14:paraId="2F481371" w14:textId="77777777" w:rsidR="00A52D17" w:rsidRPr="00742461" w:rsidRDefault="00A52D17" w:rsidP="00D72699">
            <w:pPr>
              <w:spacing w:before="40" w:after="40" w:line="240" w:lineRule="auto"/>
              <w:ind w:firstLine="0"/>
              <w:jc w:val="center"/>
            </w:pPr>
          </w:p>
        </w:tc>
      </w:tr>
      <w:tr w:rsidR="00A52D17" w:rsidRPr="006116EC" w14:paraId="6E1C5C4E" w14:textId="77777777" w:rsidTr="00D72699">
        <w:tc>
          <w:tcPr>
            <w:tcW w:w="4376" w:type="pct"/>
            <w:vAlign w:val="center"/>
          </w:tcPr>
          <w:p w14:paraId="619C8307" w14:textId="77777777" w:rsidR="00A52D17" w:rsidRPr="006116EC" w:rsidRDefault="00A52D17" w:rsidP="00D72699">
            <w:pPr>
              <w:autoSpaceDE w:val="0"/>
              <w:autoSpaceDN w:val="0"/>
              <w:adjustRightInd w:val="0"/>
              <w:spacing w:before="40" w:after="40" w:line="240" w:lineRule="auto"/>
              <w:ind w:left="284" w:hanging="284"/>
              <w:rPr>
                <w:rFonts w:cs="Arial"/>
              </w:rPr>
            </w:pPr>
            <w:r>
              <w:rPr>
                <w:rFonts w:cs="Arial"/>
              </w:rPr>
              <w:t>8</w:t>
            </w:r>
            <w:r w:rsidRPr="006116EC">
              <w:rPr>
                <w:rFonts w:cs="Arial"/>
              </w:rPr>
              <w:t>.</w:t>
            </w:r>
            <w:r w:rsidRPr="006116EC">
              <w:rPr>
                <w:rFonts w:cs="Arial"/>
              </w:rPr>
              <w:tab/>
              <w:t>STAKEHOLDER ENGAGEMENT, PUBLIC CONSULTATION AND DISCLOSURE</w:t>
            </w:r>
          </w:p>
        </w:tc>
        <w:tc>
          <w:tcPr>
            <w:tcW w:w="624" w:type="pct"/>
            <w:vAlign w:val="bottom"/>
          </w:tcPr>
          <w:p w14:paraId="4C5B8579" w14:textId="77777777" w:rsidR="00A52D17" w:rsidRPr="00742461" w:rsidRDefault="00A52D17" w:rsidP="00D72699">
            <w:pPr>
              <w:autoSpaceDE w:val="0"/>
              <w:autoSpaceDN w:val="0"/>
              <w:adjustRightInd w:val="0"/>
              <w:spacing w:before="40" w:after="40" w:line="240" w:lineRule="auto"/>
              <w:ind w:firstLine="0"/>
              <w:jc w:val="center"/>
              <w:rPr>
                <w:rFonts w:cs="Arial"/>
              </w:rPr>
            </w:pPr>
            <w:r w:rsidRPr="00742461">
              <w:rPr>
                <w:rFonts w:cs="Arial"/>
              </w:rPr>
              <w:t>10</w:t>
            </w:r>
            <w:r>
              <w:rPr>
                <w:rFonts w:cs="Arial"/>
              </w:rPr>
              <w:t>4</w:t>
            </w:r>
          </w:p>
        </w:tc>
      </w:tr>
      <w:tr w:rsidR="00A52D17" w:rsidRPr="006116EC" w14:paraId="1F95D56E" w14:textId="77777777" w:rsidTr="00D72699">
        <w:tc>
          <w:tcPr>
            <w:tcW w:w="4376" w:type="pct"/>
            <w:vAlign w:val="center"/>
          </w:tcPr>
          <w:p w14:paraId="510E0503" w14:textId="77777777" w:rsidR="00A52D17" w:rsidRPr="006116EC" w:rsidRDefault="00A52D17" w:rsidP="00D72699">
            <w:pPr>
              <w:spacing w:before="40" w:after="40" w:line="240" w:lineRule="auto"/>
              <w:ind w:left="284" w:firstLine="0"/>
              <w:rPr>
                <w:rFonts w:cs="Arial"/>
              </w:rPr>
            </w:pPr>
            <w:r>
              <w:rPr>
                <w:rFonts w:cs="Arial"/>
              </w:rPr>
              <w:t>8</w:t>
            </w:r>
            <w:r w:rsidRPr="006116EC">
              <w:rPr>
                <w:rFonts w:cs="Arial"/>
              </w:rPr>
              <w:t>.1. Stakeholder Engagement</w:t>
            </w:r>
          </w:p>
        </w:tc>
        <w:tc>
          <w:tcPr>
            <w:tcW w:w="624" w:type="pct"/>
            <w:vAlign w:val="bottom"/>
          </w:tcPr>
          <w:p w14:paraId="21E3147D" w14:textId="77777777" w:rsidR="00A52D17" w:rsidRPr="00742461" w:rsidRDefault="00A52D17" w:rsidP="00D72699">
            <w:pPr>
              <w:spacing w:before="40" w:after="40" w:line="240" w:lineRule="auto"/>
              <w:ind w:firstLine="0"/>
              <w:jc w:val="center"/>
              <w:rPr>
                <w:rFonts w:cs="Arial"/>
              </w:rPr>
            </w:pPr>
            <w:r w:rsidRPr="00742461">
              <w:rPr>
                <w:rFonts w:cs="Arial"/>
              </w:rPr>
              <w:t>10</w:t>
            </w:r>
            <w:r>
              <w:rPr>
                <w:rFonts w:cs="Arial"/>
              </w:rPr>
              <w:t>4</w:t>
            </w:r>
          </w:p>
        </w:tc>
      </w:tr>
      <w:tr w:rsidR="00A52D17" w:rsidRPr="006116EC" w14:paraId="6D607F82" w14:textId="77777777" w:rsidTr="00D72699">
        <w:tc>
          <w:tcPr>
            <w:tcW w:w="4376" w:type="pct"/>
            <w:vAlign w:val="center"/>
          </w:tcPr>
          <w:p w14:paraId="5229A484" w14:textId="77777777" w:rsidR="00A52D17" w:rsidRPr="006116EC" w:rsidRDefault="00A52D17" w:rsidP="00D72699">
            <w:pPr>
              <w:spacing w:before="40" w:after="40" w:line="240" w:lineRule="auto"/>
              <w:ind w:left="284" w:firstLine="0"/>
              <w:rPr>
                <w:rFonts w:cs="Arial"/>
              </w:rPr>
            </w:pPr>
            <w:r>
              <w:rPr>
                <w:rFonts w:cs="Arial"/>
              </w:rPr>
              <w:t>8</w:t>
            </w:r>
            <w:r w:rsidRPr="006116EC">
              <w:rPr>
                <w:rFonts w:cs="Arial"/>
              </w:rPr>
              <w:t>.2.</w:t>
            </w:r>
            <w:r w:rsidRPr="006116EC">
              <w:rPr>
                <w:rFonts w:cs="Arial"/>
              </w:rPr>
              <w:tab/>
              <w:t>Public Consultation and Disclosure</w:t>
            </w:r>
          </w:p>
        </w:tc>
        <w:tc>
          <w:tcPr>
            <w:tcW w:w="624" w:type="pct"/>
            <w:vAlign w:val="bottom"/>
          </w:tcPr>
          <w:p w14:paraId="229947B4" w14:textId="77777777" w:rsidR="00A52D17" w:rsidRPr="00742461" w:rsidRDefault="00A52D17" w:rsidP="00D72699">
            <w:pPr>
              <w:spacing w:before="40" w:after="40" w:line="240" w:lineRule="auto"/>
              <w:ind w:firstLine="0"/>
              <w:jc w:val="center"/>
              <w:rPr>
                <w:rFonts w:cs="Arial"/>
              </w:rPr>
            </w:pPr>
            <w:r w:rsidRPr="00742461">
              <w:rPr>
                <w:rFonts w:cs="Arial"/>
              </w:rPr>
              <w:t>10</w:t>
            </w:r>
            <w:r>
              <w:rPr>
                <w:rFonts w:cs="Arial"/>
              </w:rPr>
              <w:t>4</w:t>
            </w:r>
          </w:p>
        </w:tc>
      </w:tr>
      <w:tr w:rsidR="00A52D17" w:rsidRPr="006116EC" w14:paraId="5B16F79E" w14:textId="77777777" w:rsidTr="00D72699">
        <w:tc>
          <w:tcPr>
            <w:tcW w:w="4376" w:type="pct"/>
            <w:vAlign w:val="center"/>
          </w:tcPr>
          <w:p w14:paraId="2A088421" w14:textId="77777777" w:rsidR="00A52D17" w:rsidRPr="006116EC" w:rsidRDefault="00A52D17" w:rsidP="00D72699">
            <w:pPr>
              <w:spacing w:before="40" w:after="40" w:line="240" w:lineRule="auto"/>
              <w:ind w:left="284" w:firstLine="0"/>
              <w:rPr>
                <w:rFonts w:cs="Arial"/>
              </w:rPr>
            </w:pPr>
            <w:r>
              <w:rPr>
                <w:rFonts w:cs="Arial"/>
              </w:rPr>
              <w:t>8</w:t>
            </w:r>
            <w:r w:rsidRPr="006116EC">
              <w:rPr>
                <w:rFonts w:cs="Arial"/>
              </w:rPr>
              <w:t>.3.</w:t>
            </w:r>
            <w:r w:rsidRPr="006116EC">
              <w:rPr>
                <w:rFonts w:cs="Arial"/>
              </w:rPr>
              <w:tab/>
              <w:t>Grievance Mechanism</w:t>
            </w:r>
          </w:p>
        </w:tc>
        <w:tc>
          <w:tcPr>
            <w:tcW w:w="624" w:type="pct"/>
            <w:vAlign w:val="bottom"/>
          </w:tcPr>
          <w:p w14:paraId="23C1C107" w14:textId="77777777" w:rsidR="00A52D17" w:rsidRPr="00742461" w:rsidRDefault="00A52D17" w:rsidP="00D72699">
            <w:pPr>
              <w:spacing w:before="40" w:after="40" w:line="240" w:lineRule="auto"/>
              <w:ind w:firstLine="0"/>
              <w:jc w:val="center"/>
              <w:rPr>
                <w:rFonts w:cs="Arial"/>
              </w:rPr>
            </w:pPr>
            <w:r w:rsidRPr="00742461">
              <w:rPr>
                <w:rFonts w:cs="Arial"/>
              </w:rPr>
              <w:t>10</w:t>
            </w:r>
            <w:r>
              <w:rPr>
                <w:rFonts w:cs="Arial"/>
              </w:rPr>
              <w:t>5</w:t>
            </w:r>
          </w:p>
        </w:tc>
      </w:tr>
      <w:tr w:rsidR="00A52D17" w:rsidRPr="006116EC" w14:paraId="743DACAD" w14:textId="77777777" w:rsidTr="00D72699">
        <w:tc>
          <w:tcPr>
            <w:tcW w:w="4376" w:type="pct"/>
            <w:vAlign w:val="center"/>
          </w:tcPr>
          <w:p w14:paraId="1B264C95" w14:textId="77777777" w:rsidR="00A52D17" w:rsidRPr="006116EC" w:rsidRDefault="00A52D17" w:rsidP="00D72699">
            <w:pPr>
              <w:spacing w:before="40" w:after="40" w:line="240" w:lineRule="auto"/>
              <w:ind w:left="426"/>
              <w:rPr>
                <w:rFonts w:cs="Arial"/>
              </w:rPr>
            </w:pPr>
          </w:p>
        </w:tc>
        <w:tc>
          <w:tcPr>
            <w:tcW w:w="624" w:type="pct"/>
            <w:vAlign w:val="bottom"/>
          </w:tcPr>
          <w:p w14:paraId="27549DFD" w14:textId="77777777" w:rsidR="00A52D17" w:rsidRPr="00742461" w:rsidRDefault="00A52D17" w:rsidP="00D72699">
            <w:pPr>
              <w:spacing w:before="40" w:after="40" w:line="240" w:lineRule="auto"/>
              <w:ind w:firstLine="0"/>
              <w:jc w:val="center"/>
              <w:rPr>
                <w:rFonts w:cs="Arial"/>
              </w:rPr>
            </w:pPr>
          </w:p>
        </w:tc>
      </w:tr>
      <w:tr w:rsidR="00A52D17" w:rsidRPr="006116EC" w14:paraId="2207E462" w14:textId="77777777" w:rsidTr="00D72699">
        <w:tc>
          <w:tcPr>
            <w:tcW w:w="4376" w:type="pct"/>
            <w:vAlign w:val="center"/>
          </w:tcPr>
          <w:p w14:paraId="7D166AC5" w14:textId="77777777" w:rsidR="00A52D17" w:rsidRPr="006116EC" w:rsidRDefault="00A52D17" w:rsidP="00D72699">
            <w:pPr>
              <w:spacing w:before="40" w:after="40" w:line="240" w:lineRule="auto"/>
              <w:ind w:left="1418" w:hanging="1418"/>
              <w:rPr>
                <w:rFonts w:cs="Arial"/>
              </w:rPr>
            </w:pPr>
            <w:r w:rsidRPr="006116EC">
              <w:rPr>
                <w:rFonts w:cs="Arial"/>
              </w:rPr>
              <w:t>ANNEXES</w:t>
            </w:r>
          </w:p>
        </w:tc>
        <w:tc>
          <w:tcPr>
            <w:tcW w:w="624" w:type="pct"/>
            <w:vAlign w:val="bottom"/>
          </w:tcPr>
          <w:p w14:paraId="600B0691" w14:textId="77777777" w:rsidR="00A52D17" w:rsidRPr="00742461" w:rsidRDefault="00A52D17" w:rsidP="00D72699">
            <w:pPr>
              <w:spacing w:before="40" w:after="40" w:line="240" w:lineRule="auto"/>
              <w:ind w:firstLine="0"/>
              <w:jc w:val="center"/>
              <w:rPr>
                <w:rFonts w:cs="Arial"/>
              </w:rPr>
            </w:pPr>
            <w:r w:rsidRPr="00742461">
              <w:rPr>
                <w:rFonts w:cs="Arial"/>
              </w:rPr>
              <w:t>10</w:t>
            </w:r>
            <w:r>
              <w:rPr>
                <w:rFonts w:cs="Arial"/>
              </w:rPr>
              <w:t>7</w:t>
            </w:r>
          </w:p>
        </w:tc>
      </w:tr>
      <w:tr w:rsidR="00A52D17" w:rsidRPr="006116EC" w14:paraId="65D4C3D4" w14:textId="77777777" w:rsidTr="00D72699">
        <w:tc>
          <w:tcPr>
            <w:tcW w:w="4376" w:type="pct"/>
            <w:vAlign w:val="center"/>
          </w:tcPr>
          <w:p w14:paraId="23D1592C" w14:textId="77777777" w:rsidR="00A52D17" w:rsidRPr="006116EC" w:rsidRDefault="00A52D17" w:rsidP="00D72699">
            <w:pPr>
              <w:spacing w:before="40" w:after="40" w:line="240" w:lineRule="auto"/>
              <w:ind w:left="1418" w:hanging="1418"/>
              <w:rPr>
                <w:rFonts w:cs="Arial"/>
              </w:rPr>
            </w:pPr>
            <w:r w:rsidRPr="006116EC">
              <w:rPr>
                <w:rFonts w:cs="Arial"/>
              </w:rPr>
              <w:t>ANNEX 1. ENVIRONMENTAL AND SOCIAL SCREENING CHECKLIST</w:t>
            </w:r>
          </w:p>
        </w:tc>
        <w:tc>
          <w:tcPr>
            <w:tcW w:w="624" w:type="pct"/>
            <w:vAlign w:val="bottom"/>
          </w:tcPr>
          <w:p w14:paraId="3156B118" w14:textId="77777777" w:rsidR="00A52D17" w:rsidRPr="00742461" w:rsidRDefault="00A52D17" w:rsidP="00D72699">
            <w:pPr>
              <w:spacing w:before="40" w:after="40" w:line="240" w:lineRule="auto"/>
              <w:ind w:firstLine="0"/>
              <w:jc w:val="center"/>
              <w:rPr>
                <w:rFonts w:cs="Arial"/>
              </w:rPr>
            </w:pPr>
            <w:r w:rsidRPr="00742461">
              <w:rPr>
                <w:rFonts w:cs="Arial"/>
              </w:rPr>
              <w:t>10</w:t>
            </w:r>
            <w:r>
              <w:rPr>
                <w:rFonts w:cs="Arial"/>
              </w:rPr>
              <w:t>8</w:t>
            </w:r>
          </w:p>
        </w:tc>
      </w:tr>
      <w:tr w:rsidR="00A52D17" w:rsidRPr="006116EC" w14:paraId="5BD78CF3" w14:textId="77777777" w:rsidTr="00D72699">
        <w:tc>
          <w:tcPr>
            <w:tcW w:w="4376" w:type="pct"/>
            <w:vAlign w:val="center"/>
          </w:tcPr>
          <w:p w14:paraId="2E697B40" w14:textId="77777777" w:rsidR="00A52D17" w:rsidRPr="006116EC" w:rsidRDefault="00A52D17" w:rsidP="00D72699">
            <w:pPr>
              <w:spacing w:line="240" w:lineRule="auto"/>
              <w:ind w:left="1418" w:hanging="1418"/>
              <w:rPr>
                <w:rFonts w:cs="Arial"/>
              </w:rPr>
            </w:pPr>
            <w:r w:rsidRPr="006116EC">
              <w:rPr>
                <w:rFonts w:cs="Arial"/>
              </w:rPr>
              <w:t>ANNEX 2. PROJECT CATEGORIZATION OF THE WORLD BANK</w:t>
            </w:r>
          </w:p>
        </w:tc>
        <w:tc>
          <w:tcPr>
            <w:tcW w:w="624" w:type="pct"/>
            <w:vAlign w:val="bottom"/>
          </w:tcPr>
          <w:p w14:paraId="1FAA1AEC" w14:textId="77777777" w:rsidR="00A52D17" w:rsidRPr="00742461" w:rsidRDefault="00A52D17" w:rsidP="00D72699">
            <w:pPr>
              <w:spacing w:line="240" w:lineRule="auto"/>
              <w:ind w:firstLine="0"/>
              <w:jc w:val="center"/>
              <w:rPr>
                <w:rFonts w:cs="Arial"/>
              </w:rPr>
            </w:pPr>
            <w:r w:rsidRPr="00742461">
              <w:rPr>
                <w:rFonts w:cs="Arial"/>
              </w:rPr>
              <w:t>11</w:t>
            </w:r>
            <w:r>
              <w:rPr>
                <w:rFonts w:cs="Arial"/>
              </w:rPr>
              <w:t>3</w:t>
            </w:r>
          </w:p>
        </w:tc>
      </w:tr>
      <w:tr w:rsidR="00A52D17" w:rsidRPr="006116EC" w14:paraId="5A27B617" w14:textId="77777777" w:rsidTr="00D72699">
        <w:tc>
          <w:tcPr>
            <w:tcW w:w="4376" w:type="pct"/>
            <w:vAlign w:val="center"/>
          </w:tcPr>
          <w:p w14:paraId="77472F79" w14:textId="77777777" w:rsidR="00A52D17" w:rsidRPr="006116EC" w:rsidRDefault="00A52D17" w:rsidP="00D72699">
            <w:pPr>
              <w:spacing w:before="40" w:after="40" w:line="240" w:lineRule="auto"/>
              <w:ind w:left="1077" w:hanging="1077"/>
              <w:rPr>
                <w:rFonts w:cs="Arial"/>
              </w:rPr>
            </w:pPr>
            <w:r w:rsidRPr="006116EC">
              <w:rPr>
                <w:rFonts w:cs="Arial"/>
              </w:rPr>
              <w:t>ANNEX 3.</w:t>
            </w:r>
            <w:r w:rsidRPr="006116EC">
              <w:rPr>
                <w:rFonts w:cs="Arial"/>
              </w:rPr>
              <w:tab/>
              <w:t xml:space="preserve">INDICATIVE </w:t>
            </w:r>
            <w:r>
              <w:rPr>
                <w:rFonts w:cs="Arial"/>
              </w:rPr>
              <w:t>OUTLINE</w:t>
            </w:r>
            <w:r w:rsidRPr="006116EC">
              <w:rPr>
                <w:rFonts w:cs="Arial"/>
              </w:rPr>
              <w:t xml:space="preserve"> FOR SUB-PROJECT ESMP AND QUALIFICATION OF ESMP CONSULTANTS</w:t>
            </w:r>
          </w:p>
        </w:tc>
        <w:tc>
          <w:tcPr>
            <w:tcW w:w="624" w:type="pct"/>
            <w:vAlign w:val="bottom"/>
          </w:tcPr>
          <w:p w14:paraId="00F53610" w14:textId="77777777" w:rsidR="00A52D17" w:rsidRPr="00742461" w:rsidRDefault="00A52D17" w:rsidP="00D72699">
            <w:pPr>
              <w:spacing w:before="40" w:after="40" w:line="240" w:lineRule="auto"/>
              <w:ind w:firstLine="0"/>
              <w:jc w:val="center"/>
              <w:rPr>
                <w:rFonts w:cs="Arial"/>
              </w:rPr>
            </w:pPr>
            <w:r w:rsidRPr="00742461">
              <w:rPr>
                <w:rFonts w:cs="Arial"/>
              </w:rPr>
              <w:t>11</w:t>
            </w:r>
            <w:r>
              <w:rPr>
                <w:rFonts w:cs="Arial"/>
              </w:rPr>
              <w:t>6</w:t>
            </w:r>
          </w:p>
        </w:tc>
      </w:tr>
      <w:tr w:rsidR="00A52D17" w:rsidRPr="006116EC" w14:paraId="77166903" w14:textId="77777777" w:rsidTr="00D72699">
        <w:tc>
          <w:tcPr>
            <w:tcW w:w="4376" w:type="pct"/>
            <w:vAlign w:val="center"/>
          </w:tcPr>
          <w:p w14:paraId="408165A0" w14:textId="77777777" w:rsidR="00A52D17" w:rsidRPr="006116EC" w:rsidRDefault="00A52D17" w:rsidP="00D72699">
            <w:pPr>
              <w:spacing w:line="240" w:lineRule="auto"/>
              <w:ind w:left="1418" w:hanging="1418"/>
              <w:rPr>
                <w:rFonts w:cs="Arial"/>
              </w:rPr>
            </w:pPr>
            <w:r w:rsidRPr="006116EC">
              <w:rPr>
                <w:rFonts w:cs="Arial"/>
              </w:rPr>
              <w:t>ANNEX 4. SUB-PROJECT ESMP CHECKLIST</w:t>
            </w:r>
          </w:p>
        </w:tc>
        <w:tc>
          <w:tcPr>
            <w:tcW w:w="624" w:type="pct"/>
            <w:vAlign w:val="bottom"/>
          </w:tcPr>
          <w:p w14:paraId="3F248530" w14:textId="77777777" w:rsidR="00A52D17" w:rsidRPr="00742461" w:rsidRDefault="00A52D17" w:rsidP="00D72699">
            <w:pPr>
              <w:spacing w:line="240" w:lineRule="auto"/>
              <w:ind w:firstLine="0"/>
              <w:jc w:val="center"/>
              <w:rPr>
                <w:rFonts w:cs="Arial"/>
              </w:rPr>
            </w:pPr>
            <w:r w:rsidRPr="00742461">
              <w:rPr>
                <w:rFonts w:cs="Arial"/>
              </w:rPr>
              <w:t>1</w:t>
            </w:r>
            <w:r>
              <w:rPr>
                <w:rFonts w:cs="Arial"/>
              </w:rPr>
              <w:t>2</w:t>
            </w:r>
            <w:r w:rsidRPr="00742461">
              <w:rPr>
                <w:rFonts w:cs="Arial"/>
              </w:rPr>
              <w:t>1</w:t>
            </w:r>
          </w:p>
        </w:tc>
      </w:tr>
      <w:tr w:rsidR="00A52D17" w:rsidRPr="006116EC" w14:paraId="34E6C375" w14:textId="77777777" w:rsidTr="00D72699">
        <w:tc>
          <w:tcPr>
            <w:tcW w:w="4376" w:type="pct"/>
            <w:vAlign w:val="center"/>
          </w:tcPr>
          <w:p w14:paraId="31C78B7B" w14:textId="77777777" w:rsidR="00A52D17" w:rsidRPr="006116EC" w:rsidRDefault="00A52D17" w:rsidP="00D72699">
            <w:pPr>
              <w:spacing w:before="40" w:after="40" w:line="240" w:lineRule="auto"/>
              <w:ind w:left="1418" w:hanging="1418"/>
              <w:rPr>
                <w:rFonts w:cs="Arial"/>
              </w:rPr>
            </w:pPr>
          </w:p>
        </w:tc>
        <w:tc>
          <w:tcPr>
            <w:tcW w:w="624" w:type="pct"/>
            <w:vAlign w:val="bottom"/>
          </w:tcPr>
          <w:p w14:paraId="4F3EBD08" w14:textId="77777777" w:rsidR="00A52D17" w:rsidRPr="006116EC" w:rsidRDefault="00A52D17" w:rsidP="00D72699">
            <w:pPr>
              <w:spacing w:before="40" w:after="40" w:line="240" w:lineRule="auto"/>
              <w:ind w:firstLine="0"/>
              <w:jc w:val="center"/>
              <w:rPr>
                <w:rFonts w:cs="Arial"/>
              </w:rPr>
            </w:pPr>
          </w:p>
        </w:tc>
      </w:tr>
    </w:tbl>
    <w:p w14:paraId="13E53A65" w14:textId="77777777" w:rsidR="00A52D17" w:rsidRPr="006116EC" w:rsidRDefault="00A52D17" w:rsidP="00A52D17">
      <w:pPr>
        <w:ind w:firstLine="0"/>
      </w:pPr>
    </w:p>
    <w:p w14:paraId="5BFDF4D4" w14:textId="77777777" w:rsidR="00A52D17" w:rsidRPr="006116EC" w:rsidRDefault="00A52D17" w:rsidP="00A52D17">
      <w:pPr>
        <w:ind w:firstLine="0"/>
        <w:rPr>
          <w:rFonts w:cs="Arial"/>
          <w:b/>
        </w:rPr>
      </w:pPr>
    </w:p>
    <w:p w14:paraId="38A65570" w14:textId="77777777" w:rsidR="00A52D17" w:rsidRPr="006116EC" w:rsidRDefault="00A52D17" w:rsidP="00A52D17">
      <w:pPr>
        <w:spacing w:line="240" w:lineRule="auto"/>
        <w:ind w:firstLine="0"/>
        <w:jc w:val="left"/>
        <w:rPr>
          <w:rFonts w:cs="Arial"/>
          <w:b/>
        </w:rPr>
      </w:pPr>
      <w:r w:rsidRPr="006116EC">
        <w:rPr>
          <w:rFonts w:cs="Arial"/>
          <w:b/>
        </w:rPr>
        <w:br w:type="page"/>
      </w:r>
    </w:p>
    <w:p w14:paraId="60287D28" w14:textId="77777777" w:rsidR="00A52D17" w:rsidRPr="006116EC" w:rsidRDefault="00A52D17" w:rsidP="00A52D17">
      <w:pPr>
        <w:ind w:firstLine="0"/>
        <w:jc w:val="center"/>
        <w:rPr>
          <w:rFonts w:cs="Arial"/>
          <w:b/>
          <w:bCs/>
          <w:sz w:val="24"/>
          <w:szCs w:val="24"/>
        </w:rPr>
      </w:pPr>
    </w:p>
    <w:p w14:paraId="0C564EB6" w14:textId="77777777" w:rsidR="00A52D17" w:rsidRPr="006116EC" w:rsidRDefault="00A52D17" w:rsidP="00A52D17">
      <w:pPr>
        <w:ind w:firstLine="0"/>
        <w:jc w:val="center"/>
        <w:rPr>
          <w:rFonts w:cs="Arial"/>
          <w:b/>
          <w:bCs/>
          <w:sz w:val="24"/>
          <w:szCs w:val="24"/>
        </w:rPr>
      </w:pPr>
      <w:r w:rsidRPr="006116EC">
        <w:rPr>
          <w:rFonts w:cs="Arial"/>
          <w:b/>
          <w:bCs/>
          <w:sz w:val="24"/>
          <w:szCs w:val="24"/>
        </w:rPr>
        <w:t>LIST OF TABLES</w:t>
      </w:r>
    </w:p>
    <w:p w14:paraId="66165429" w14:textId="77777777" w:rsidR="00A52D17" w:rsidRPr="006116EC" w:rsidRDefault="00A52D17" w:rsidP="00A52D17">
      <w:pPr>
        <w:autoSpaceDE w:val="0"/>
        <w:autoSpaceDN w:val="0"/>
        <w:adjustRightInd w:val="0"/>
        <w:ind w:firstLine="0"/>
        <w:rPr>
          <w:rFonts w:cs="Arial"/>
          <w:b/>
          <w:sz w:val="24"/>
          <w:szCs w:val="24"/>
        </w:rPr>
      </w:pPr>
    </w:p>
    <w:tbl>
      <w:tblPr>
        <w:tblW w:w="5001" w:type="pct"/>
        <w:tblCellMar>
          <w:left w:w="57" w:type="dxa"/>
          <w:right w:w="57" w:type="dxa"/>
        </w:tblCellMar>
        <w:tblLook w:val="00A0" w:firstRow="1" w:lastRow="0" w:firstColumn="1" w:lastColumn="0" w:noHBand="0" w:noVBand="0"/>
      </w:tblPr>
      <w:tblGrid>
        <w:gridCol w:w="1148"/>
        <w:gridCol w:w="6952"/>
        <w:gridCol w:w="17"/>
        <w:gridCol w:w="1069"/>
      </w:tblGrid>
      <w:tr w:rsidR="00A52D17" w:rsidRPr="006116EC" w14:paraId="05E4CECE" w14:textId="77777777" w:rsidTr="00D72699">
        <w:trPr>
          <w:cantSplit/>
        </w:trPr>
        <w:tc>
          <w:tcPr>
            <w:tcW w:w="625" w:type="pct"/>
          </w:tcPr>
          <w:p w14:paraId="01A7A401" w14:textId="77777777" w:rsidR="00A52D17" w:rsidRPr="006116EC" w:rsidRDefault="00A52D17" w:rsidP="00D72699">
            <w:pPr>
              <w:spacing w:before="40" w:after="40" w:line="240" w:lineRule="auto"/>
              <w:rPr>
                <w:rFonts w:eastAsia="Times New Roman" w:cs="Arial"/>
                <w:bCs/>
              </w:rPr>
            </w:pPr>
          </w:p>
        </w:tc>
        <w:tc>
          <w:tcPr>
            <w:tcW w:w="3784" w:type="pct"/>
          </w:tcPr>
          <w:p w14:paraId="174B7E8D" w14:textId="77777777" w:rsidR="00A52D17" w:rsidRPr="006116EC" w:rsidRDefault="00A52D17" w:rsidP="00D72699">
            <w:pPr>
              <w:spacing w:before="40" w:after="40" w:line="240" w:lineRule="auto"/>
              <w:rPr>
                <w:rFonts w:eastAsia="Times New Roman" w:cs="Arial"/>
                <w:bCs/>
              </w:rPr>
            </w:pPr>
          </w:p>
        </w:tc>
        <w:tc>
          <w:tcPr>
            <w:tcW w:w="591" w:type="pct"/>
            <w:gridSpan w:val="2"/>
          </w:tcPr>
          <w:p w14:paraId="4642A5F0" w14:textId="77777777" w:rsidR="00A52D17" w:rsidRPr="006116EC" w:rsidRDefault="00A52D17" w:rsidP="00D72699">
            <w:pPr>
              <w:spacing w:before="40" w:after="40" w:line="240" w:lineRule="auto"/>
              <w:ind w:right="57" w:firstLine="0"/>
              <w:jc w:val="right"/>
              <w:rPr>
                <w:rFonts w:eastAsia="Times New Roman" w:cs="Arial"/>
              </w:rPr>
            </w:pPr>
            <w:r w:rsidRPr="006116EC">
              <w:rPr>
                <w:rFonts w:eastAsia="Times New Roman" w:cs="Arial"/>
                <w:u w:val="single"/>
              </w:rPr>
              <w:t>Page No</w:t>
            </w:r>
          </w:p>
        </w:tc>
      </w:tr>
      <w:tr w:rsidR="00A52D17" w:rsidRPr="006116EC" w14:paraId="262FB35D" w14:textId="77777777" w:rsidTr="00D72699">
        <w:tblPrEx>
          <w:tblLook w:val="0000" w:firstRow="0" w:lastRow="0" w:firstColumn="0" w:lastColumn="0" w:noHBand="0" w:noVBand="0"/>
        </w:tblPrEx>
        <w:trPr>
          <w:cantSplit/>
          <w:trHeight w:hRule="exact" w:val="170"/>
        </w:trPr>
        <w:tc>
          <w:tcPr>
            <w:tcW w:w="4418" w:type="pct"/>
            <w:gridSpan w:val="3"/>
            <w:vAlign w:val="center"/>
          </w:tcPr>
          <w:p w14:paraId="35DE7221" w14:textId="77777777" w:rsidR="00A52D17" w:rsidRPr="006116EC" w:rsidRDefault="00A52D17" w:rsidP="00D72699">
            <w:pPr>
              <w:tabs>
                <w:tab w:val="center" w:pos="6120"/>
              </w:tabs>
              <w:spacing w:before="40" w:after="40" w:line="240" w:lineRule="auto"/>
              <w:ind w:left="252" w:firstLine="0"/>
              <w:rPr>
                <w:rFonts w:eastAsia="Times New Roman" w:cs="Arial"/>
              </w:rPr>
            </w:pPr>
          </w:p>
        </w:tc>
        <w:tc>
          <w:tcPr>
            <w:tcW w:w="582" w:type="pct"/>
            <w:vAlign w:val="center"/>
          </w:tcPr>
          <w:p w14:paraId="31CD25CB" w14:textId="77777777" w:rsidR="00A52D17" w:rsidRPr="006116EC" w:rsidRDefault="00A52D17" w:rsidP="00D72699">
            <w:pPr>
              <w:tabs>
                <w:tab w:val="center" w:pos="6120"/>
              </w:tabs>
              <w:spacing w:before="40" w:after="40" w:line="240" w:lineRule="auto"/>
              <w:ind w:left="249" w:firstLine="0"/>
              <w:jc w:val="right"/>
              <w:rPr>
                <w:rFonts w:eastAsia="Times New Roman" w:cs="Arial"/>
              </w:rPr>
            </w:pPr>
          </w:p>
        </w:tc>
      </w:tr>
      <w:tr w:rsidR="00A52D17" w:rsidRPr="006116EC" w14:paraId="107A8C4C" w14:textId="77777777" w:rsidTr="00D72699">
        <w:trPr>
          <w:cantSplit/>
        </w:trPr>
        <w:tc>
          <w:tcPr>
            <w:tcW w:w="625" w:type="pct"/>
          </w:tcPr>
          <w:p w14:paraId="0F00CFBA"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1.</w:t>
            </w:r>
          </w:p>
        </w:tc>
        <w:tc>
          <w:tcPr>
            <w:tcW w:w="3784" w:type="pct"/>
          </w:tcPr>
          <w:p w14:paraId="2D2DDD5A" w14:textId="77777777" w:rsidR="00A52D17" w:rsidRPr="006116EC" w:rsidRDefault="00A52D17" w:rsidP="00D72699">
            <w:pPr>
              <w:spacing w:before="40" w:after="40" w:line="240" w:lineRule="auto"/>
              <w:ind w:firstLine="0"/>
              <w:rPr>
                <w:rFonts w:eastAsia="Times New Roman" w:cs="Arial"/>
                <w:bCs/>
              </w:rPr>
            </w:pPr>
            <w:r w:rsidRPr="006116EC">
              <w:t>Key Environmental and Social Legislation of Georgia</w:t>
            </w:r>
          </w:p>
        </w:tc>
        <w:tc>
          <w:tcPr>
            <w:tcW w:w="591" w:type="pct"/>
            <w:gridSpan w:val="2"/>
            <w:vAlign w:val="bottom"/>
          </w:tcPr>
          <w:p w14:paraId="539183CF" w14:textId="77777777" w:rsidR="00A52D17" w:rsidRPr="006116EC" w:rsidRDefault="00A52D17" w:rsidP="00D72699">
            <w:pPr>
              <w:tabs>
                <w:tab w:val="center" w:pos="4537"/>
              </w:tabs>
              <w:spacing w:before="40" w:after="40" w:line="240" w:lineRule="auto"/>
              <w:ind w:firstLine="0"/>
              <w:jc w:val="center"/>
              <w:rPr>
                <w:rFonts w:eastAsia="Times New Roman" w:cs="Arial"/>
              </w:rPr>
            </w:pPr>
            <w:r w:rsidRPr="006116EC">
              <w:rPr>
                <w:rFonts w:eastAsia="Times New Roman" w:cs="Arial"/>
              </w:rPr>
              <w:t>1</w:t>
            </w:r>
            <w:r>
              <w:rPr>
                <w:rFonts w:eastAsia="Times New Roman" w:cs="Arial"/>
              </w:rPr>
              <w:t>0</w:t>
            </w:r>
          </w:p>
        </w:tc>
      </w:tr>
      <w:tr w:rsidR="00A52D17" w:rsidRPr="006116EC" w14:paraId="40A68F74" w14:textId="77777777" w:rsidTr="00D72699">
        <w:trPr>
          <w:cantSplit/>
        </w:trPr>
        <w:tc>
          <w:tcPr>
            <w:tcW w:w="625" w:type="pct"/>
          </w:tcPr>
          <w:p w14:paraId="4864E8E5"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2.</w:t>
            </w:r>
          </w:p>
        </w:tc>
        <w:tc>
          <w:tcPr>
            <w:tcW w:w="3784" w:type="pct"/>
          </w:tcPr>
          <w:p w14:paraId="62477640"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 xml:space="preserve">Key Environmental and Social Legislation of </w:t>
            </w:r>
            <w:r w:rsidRPr="006D1CE2">
              <w:t>Republic of</w:t>
            </w:r>
            <w:r w:rsidRPr="006116EC">
              <w:rPr>
                <w:sz w:val="20"/>
                <w:szCs w:val="20"/>
              </w:rPr>
              <w:t xml:space="preserve"> </w:t>
            </w:r>
            <w:r w:rsidRPr="006116EC">
              <w:rPr>
                <w:rFonts w:eastAsia="Times New Roman" w:cs="Arial"/>
                <w:bCs/>
              </w:rPr>
              <w:t>Moldova</w:t>
            </w:r>
          </w:p>
        </w:tc>
        <w:tc>
          <w:tcPr>
            <w:tcW w:w="591" w:type="pct"/>
            <w:gridSpan w:val="2"/>
            <w:vAlign w:val="bottom"/>
          </w:tcPr>
          <w:p w14:paraId="6A906604" w14:textId="77777777" w:rsidR="00A52D17" w:rsidRPr="006116EC" w:rsidRDefault="00A52D17" w:rsidP="00D72699">
            <w:pPr>
              <w:tabs>
                <w:tab w:val="center" w:pos="4537"/>
              </w:tabs>
              <w:spacing w:before="40" w:after="40" w:line="240" w:lineRule="auto"/>
              <w:ind w:firstLine="0"/>
              <w:jc w:val="center"/>
              <w:rPr>
                <w:rFonts w:eastAsia="Times New Roman" w:cs="Arial"/>
              </w:rPr>
            </w:pPr>
            <w:r w:rsidRPr="006116EC">
              <w:rPr>
                <w:rFonts w:eastAsia="Times New Roman" w:cs="Arial"/>
              </w:rPr>
              <w:t>1</w:t>
            </w:r>
            <w:r>
              <w:rPr>
                <w:rFonts w:eastAsia="Times New Roman" w:cs="Arial"/>
              </w:rPr>
              <w:t>2</w:t>
            </w:r>
          </w:p>
        </w:tc>
      </w:tr>
      <w:tr w:rsidR="00A52D17" w:rsidRPr="006116EC" w14:paraId="21E80AAC" w14:textId="77777777" w:rsidTr="00D72699">
        <w:trPr>
          <w:cantSplit/>
        </w:trPr>
        <w:tc>
          <w:tcPr>
            <w:tcW w:w="625" w:type="pct"/>
          </w:tcPr>
          <w:p w14:paraId="50DA337A"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3.</w:t>
            </w:r>
          </w:p>
        </w:tc>
        <w:tc>
          <w:tcPr>
            <w:tcW w:w="3784" w:type="pct"/>
          </w:tcPr>
          <w:p w14:paraId="5DF59D18"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Key Environmental and Social Legislation of Turkey</w:t>
            </w:r>
          </w:p>
        </w:tc>
        <w:tc>
          <w:tcPr>
            <w:tcW w:w="591" w:type="pct"/>
            <w:gridSpan w:val="2"/>
            <w:vAlign w:val="bottom"/>
          </w:tcPr>
          <w:p w14:paraId="32989064" w14:textId="77777777" w:rsidR="00A52D17" w:rsidRPr="006116EC" w:rsidRDefault="00A52D17" w:rsidP="00D72699">
            <w:pPr>
              <w:tabs>
                <w:tab w:val="center" w:pos="4537"/>
              </w:tabs>
              <w:spacing w:before="40" w:after="40" w:line="240" w:lineRule="auto"/>
              <w:ind w:firstLine="0"/>
              <w:jc w:val="center"/>
              <w:rPr>
                <w:rFonts w:eastAsia="Times New Roman" w:cs="Arial"/>
              </w:rPr>
            </w:pPr>
            <w:r w:rsidRPr="006116EC">
              <w:rPr>
                <w:rFonts w:eastAsia="Times New Roman" w:cs="Arial"/>
              </w:rPr>
              <w:t>1</w:t>
            </w:r>
            <w:r>
              <w:rPr>
                <w:rFonts w:eastAsia="Times New Roman" w:cs="Arial"/>
              </w:rPr>
              <w:t>5</w:t>
            </w:r>
          </w:p>
        </w:tc>
      </w:tr>
      <w:tr w:rsidR="00A52D17" w:rsidRPr="006116EC" w14:paraId="18820462" w14:textId="77777777" w:rsidTr="00D72699">
        <w:trPr>
          <w:cantSplit/>
        </w:trPr>
        <w:tc>
          <w:tcPr>
            <w:tcW w:w="625" w:type="pct"/>
          </w:tcPr>
          <w:p w14:paraId="5DEE20C1"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4.</w:t>
            </w:r>
          </w:p>
        </w:tc>
        <w:tc>
          <w:tcPr>
            <w:tcW w:w="3784" w:type="pct"/>
          </w:tcPr>
          <w:p w14:paraId="136B75C4"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Key Environmental and Social Legislation of Ukraine</w:t>
            </w:r>
          </w:p>
        </w:tc>
        <w:tc>
          <w:tcPr>
            <w:tcW w:w="591" w:type="pct"/>
            <w:gridSpan w:val="2"/>
            <w:vAlign w:val="bottom"/>
          </w:tcPr>
          <w:p w14:paraId="1C919807" w14:textId="77777777" w:rsidR="00A52D17" w:rsidRPr="006116EC" w:rsidRDefault="00A52D17" w:rsidP="00D72699">
            <w:pPr>
              <w:tabs>
                <w:tab w:val="center" w:pos="4537"/>
              </w:tabs>
              <w:spacing w:before="40" w:after="40" w:line="240" w:lineRule="auto"/>
              <w:ind w:firstLine="0"/>
              <w:jc w:val="center"/>
              <w:rPr>
                <w:rFonts w:eastAsia="Times New Roman" w:cs="Arial"/>
              </w:rPr>
            </w:pPr>
            <w:r>
              <w:rPr>
                <w:rFonts w:eastAsia="Times New Roman" w:cs="Arial"/>
              </w:rPr>
              <w:t>19</w:t>
            </w:r>
          </w:p>
        </w:tc>
      </w:tr>
      <w:tr w:rsidR="00A52D17" w:rsidRPr="006116EC" w14:paraId="2E049DAA" w14:textId="77777777" w:rsidTr="00D72699">
        <w:trPr>
          <w:cantSplit/>
        </w:trPr>
        <w:tc>
          <w:tcPr>
            <w:tcW w:w="625" w:type="pct"/>
          </w:tcPr>
          <w:p w14:paraId="4EEEF426"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5.</w:t>
            </w:r>
          </w:p>
        </w:tc>
        <w:tc>
          <w:tcPr>
            <w:tcW w:w="3784" w:type="pct"/>
          </w:tcPr>
          <w:p w14:paraId="401939C2"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Major Gaps between WB ESSs and Legislation of Georgia</w:t>
            </w:r>
          </w:p>
        </w:tc>
        <w:tc>
          <w:tcPr>
            <w:tcW w:w="591" w:type="pct"/>
            <w:gridSpan w:val="2"/>
            <w:vAlign w:val="bottom"/>
          </w:tcPr>
          <w:p w14:paraId="22C9AD28" w14:textId="77777777" w:rsidR="00A52D17" w:rsidRPr="006116EC" w:rsidRDefault="00A52D17" w:rsidP="00D72699">
            <w:pPr>
              <w:tabs>
                <w:tab w:val="center" w:pos="4537"/>
              </w:tabs>
              <w:spacing w:before="40" w:after="40" w:line="240" w:lineRule="auto"/>
              <w:ind w:firstLine="0"/>
              <w:jc w:val="center"/>
              <w:rPr>
                <w:rFonts w:eastAsia="Times New Roman" w:cs="Arial"/>
              </w:rPr>
            </w:pPr>
            <w:r w:rsidRPr="006116EC">
              <w:rPr>
                <w:rFonts w:eastAsia="Times New Roman" w:cs="Arial"/>
              </w:rPr>
              <w:t>3</w:t>
            </w:r>
            <w:r>
              <w:rPr>
                <w:rFonts w:eastAsia="Times New Roman" w:cs="Arial"/>
              </w:rPr>
              <w:t>0</w:t>
            </w:r>
          </w:p>
        </w:tc>
      </w:tr>
      <w:tr w:rsidR="00A52D17" w:rsidRPr="006116EC" w14:paraId="09A92B38" w14:textId="77777777" w:rsidTr="00D72699">
        <w:trPr>
          <w:cantSplit/>
        </w:trPr>
        <w:tc>
          <w:tcPr>
            <w:tcW w:w="625" w:type="pct"/>
          </w:tcPr>
          <w:p w14:paraId="02215D33"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6.</w:t>
            </w:r>
          </w:p>
        </w:tc>
        <w:tc>
          <w:tcPr>
            <w:tcW w:w="3784" w:type="pct"/>
          </w:tcPr>
          <w:p w14:paraId="55012A38"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 xml:space="preserve">Major Gaps between WB ESSs and Legislation of </w:t>
            </w:r>
            <w:r w:rsidRPr="006D1CE2">
              <w:t>Republic of</w:t>
            </w:r>
            <w:r w:rsidRPr="006116EC">
              <w:rPr>
                <w:sz w:val="20"/>
                <w:szCs w:val="20"/>
              </w:rPr>
              <w:t xml:space="preserve"> </w:t>
            </w:r>
            <w:r w:rsidRPr="006116EC">
              <w:rPr>
                <w:rFonts w:eastAsia="Times New Roman" w:cs="Arial"/>
                <w:bCs/>
              </w:rPr>
              <w:t>Moldova</w:t>
            </w:r>
          </w:p>
        </w:tc>
        <w:tc>
          <w:tcPr>
            <w:tcW w:w="591" w:type="pct"/>
            <w:gridSpan w:val="2"/>
            <w:vAlign w:val="bottom"/>
          </w:tcPr>
          <w:p w14:paraId="28BD8522" w14:textId="77777777" w:rsidR="00A52D17" w:rsidRPr="006116EC" w:rsidRDefault="00A52D17" w:rsidP="00D72699">
            <w:pPr>
              <w:tabs>
                <w:tab w:val="center" w:pos="4537"/>
              </w:tabs>
              <w:spacing w:before="40" w:after="40" w:line="240" w:lineRule="auto"/>
              <w:ind w:firstLine="0"/>
              <w:jc w:val="center"/>
              <w:rPr>
                <w:rFonts w:eastAsia="Times New Roman" w:cs="Arial"/>
              </w:rPr>
            </w:pPr>
            <w:r w:rsidRPr="006116EC">
              <w:rPr>
                <w:rFonts w:eastAsia="Times New Roman" w:cs="Arial"/>
              </w:rPr>
              <w:t>3</w:t>
            </w:r>
            <w:r>
              <w:rPr>
                <w:rFonts w:eastAsia="Times New Roman" w:cs="Arial"/>
              </w:rPr>
              <w:t>1</w:t>
            </w:r>
          </w:p>
        </w:tc>
      </w:tr>
      <w:tr w:rsidR="00A52D17" w:rsidRPr="006116EC" w14:paraId="6B1FAA9F" w14:textId="77777777" w:rsidTr="00D72699">
        <w:trPr>
          <w:cantSplit/>
        </w:trPr>
        <w:tc>
          <w:tcPr>
            <w:tcW w:w="625" w:type="pct"/>
          </w:tcPr>
          <w:p w14:paraId="39EBA9DC"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7.</w:t>
            </w:r>
          </w:p>
        </w:tc>
        <w:tc>
          <w:tcPr>
            <w:tcW w:w="3784" w:type="pct"/>
          </w:tcPr>
          <w:p w14:paraId="20E01E56"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Major Gaps between WB ESSs and Legislation of Turkey</w:t>
            </w:r>
          </w:p>
        </w:tc>
        <w:tc>
          <w:tcPr>
            <w:tcW w:w="591" w:type="pct"/>
            <w:gridSpan w:val="2"/>
            <w:vAlign w:val="bottom"/>
          </w:tcPr>
          <w:p w14:paraId="50F892AC" w14:textId="77777777" w:rsidR="00A52D17" w:rsidRPr="006116EC" w:rsidRDefault="00A52D17" w:rsidP="00D72699">
            <w:pPr>
              <w:tabs>
                <w:tab w:val="center" w:pos="4537"/>
              </w:tabs>
              <w:spacing w:before="40" w:after="40" w:line="240" w:lineRule="auto"/>
              <w:ind w:firstLine="0"/>
              <w:jc w:val="center"/>
              <w:rPr>
                <w:rFonts w:eastAsia="Times New Roman" w:cs="Arial"/>
              </w:rPr>
            </w:pPr>
            <w:r w:rsidRPr="006116EC">
              <w:rPr>
                <w:rFonts w:eastAsia="Times New Roman" w:cs="Arial"/>
              </w:rPr>
              <w:t>3</w:t>
            </w:r>
            <w:r>
              <w:rPr>
                <w:rFonts w:eastAsia="Times New Roman" w:cs="Arial"/>
              </w:rPr>
              <w:t>3</w:t>
            </w:r>
          </w:p>
        </w:tc>
      </w:tr>
      <w:tr w:rsidR="00A52D17" w:rsidRPr="006116EC" w14:paraId="05A5F2B9" w14:textId="77777777" w:rsidTr="00D72699">
        <w:trPr>
          <w:cantSplit/>
        </w:trPr>
        <w:tc>
          <w:tcPr>
            <w:tcW w:w="625" w:type="pct"/>
          </w:tcPr>
          <w:p w14:paraId="38E1834F"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8.</w:t>
            </w:r>
          </w:p>
        </w:tc>
        <w:tc>
          <w:tcPr>
            <w:tcW w:w="3784" w:type="pct"/>
          </w:tcPr>
          <w:p w14:paraId="3E7736C1"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Major Gaps between WB ESSs and Legislation of Ukraine</w:t>
            </w:r>
          </w:p>
        </w:tc>
        <w:tc>
          <w:tcPr>
            <w:tcW w:w="591" w:type="pct"/>
            <w:gridSpan w:val="2"/>
            <w:vAlign w:val="bottom"/>
          </w:tcPr>
          <w:p w14:paraId="7E7C67C5" w14:textId="77777777" w:rsidR="00A52D17" w:rsidRPr="006116EC" w:rsidRDefault="00A52D17" w:rsidP="00D72699">
            <w:pPr>
              <w:tabs>
                <w:tab w:val="center" w:pos="4537"/>
              </w:tabs>
              <w:spacing w:before="40" w:after="40" w:line="240" w:lineRule="auto"/>
              <w:ind w:firstLine="0"/>
              <w:jc w:val="center"/>
              <w:rPr>
                <w:rFonts w:eastAsia="Times New Roman" w:cs="Arial"/>
              </w:rPr>
            </w:pPr>
            <w:r w:rsidRPr="006116EC">
              <w:rPr>
                <w:rFonts w:eastAsia="Times New Roman" w:cs="Arial"/>
              </w:rPr>
              <w:t>3</w:t>
            </w:r>
            <w:r>
              <w:rPr>
                <w:rFonts w:eastAsia="Times New Roman" w:cs="Arial"/>
              </w:rPr>
              <w:t>5</w:t>
            </w:r>
          </w:p>
        </w:tc>
      </w:tr>
      <w:tr w:rsidR="00A52D17" w:rsidRPr="006116EC" w14:paraId="236F5267" w14:textId="77777777" w:rsidTr="00D72699">
        <w:trPr>
          <w:cantSplit/>
        </w:trPr>
        <w:tc>
          <w:tcPr>
            <w:tcW w:w="625" w:type="pct"/>
          </w:tcPr>
          <w:p w14:paraId="4A5D43F3" w14:textId="77777777" w:rsidR="00A52D17" w:rsidRPr="00D43EAA" w:rsidRDefault="00A52D17" w:rsidP="00D72699">
            <w:pPr>
              <w:spacing w:before="40" w:after="40" w:line="240" w:lineRule="auto"/>
              <w:ind w:firstLine="0"/>
              <w:jc w:val="left"/>
              <w:rPr>
                <w:rFonts w:eastAsia="Times New Roman" w:cs="Arial"/>
                <w:bCs/>
              </w:rPr>
            </w:pPr>
            <w:r>
              <w:rPr>
                <w:rFonts w:eastAsia="Times New Roman" w:cs="Arial"/>
                <w:bCs/>
              </w:rPr>
              <w:t>Table 9</w:t>
            </w:r>
          </w:p>
        </w:tc>
        <w:tc>
          <w:tcPr>
            <w:tcW w:w="3784" w:type="pct"/>
          </w:tcPr>
          <w:p w14:paraId="7704A993" w14:textId="77777777" w:rsidR="00A52D17" w:rsidRPr="00D43EAA" w:rsidRDefault="00A52D17" w:rsidP="00D72699">
            <w:pPr>
              <w:spacing w:before="40" w:after="40" w:line="240" w:lineRule="auto"/>
              <w:ind w:firstLine="0"/>
              <w:rPr>
                <w:rFonts w:eastAsia="Times New Roman" w:cs="Arial"/>
                <w:bCs/>
              </w:rPr>
            </w:pPr>
            <w:r w:rsidRPr="006116EC">
              <w:rPr>
                <w:rFonts w:eastAsia="Times New Roman" w:cs="Arial"/>
                <w:bCs/>
              </w:rPr>
              <w:t>List of Threatened Species in the Black Sea According to IUCN</w:t>
            </w:r>
          </w:p>
        </w:tc>
        <w:tc>
          <w:tcPr>
            <w:tcW w:w="591" w:type="pct"/>
            <w:gridSpan w:val="2"/>
            <w:vAlign w:val="bottom"/>
          </w:tcPr>
          <w:p w14:paraId="08EA669D" w14:textId="77777777" w:rsidR="00A52D17" w:rsidRPr="006116EC" w:rsidRDefault="00A52D17" w:rsidP="00D72699">
            <w:pPr>
              <w:tabs>
                <w:tab w:val="center" w:pos="4537"/>
              </w:tabs>
              <w:spacing w:before="40" w:after="40" w:line="240" w:lineRule="auto"/>
              <w:ind w:firstLine="0"/>
              <w:jc w:val="center"/>
              <w:rPr>
                <w:rFonts w:eastAsia="Times New Roman" w:cs="Arial"/>
              </w:rPr>
            </w:pPr>
            <w:r>
              <w:rPr>
                <w:rFonts w:eastAsia="Times New Roman" w:cs="Arial"/>
              </w:rPr>
              <w:t>48</w:t>
            </w:r>
          </w:p>
        </w:tc>
      </w:tr>
      <w:tr w:rsidR="00A52D17" w:rsidRPr="006116EC" w14:paraId="592A4ED1" w14:textId="77777777" w:rsidTr="00D72699">
        <w:trPr>
          <w:cantSplit/>
        </w:trPr>
        <w:tc>
          <w:tcPr>
            <w:tcW w:w="625" w:type="pct"/>
          </w:tcPr>
          <w:p w14:paraId="00B90A32" w14:textId="77777777" w:rsidR="00A52D17" w:rsidRPr="00D43EAA" w:rsidRDefault="00A52D17" w:rsidP="00D72699">
            <w:pPr>
              <w:spacing w:before="40" w:after="40" w:line="240" w:lineRule="auto"/>
              <w:ind w:firstLine="0"/>
              <w:jc w:val="left"/>
              <w:rPr>
                <w:rFonts w:eastAsia="Times New Roman" w:cs="Arial"/>
                <w:bCs/>
              </w:rPr>
            </w:pPr>
            <w:r>
              <w:rPr>
                <w:rFonts w:eastAsia="Times New Roman" w:cs="Arial"/>
                <w:bCs/>
              </w:rPr>
              <w:t>Table 10</w:t>
            </w:r>
          </w:p>
        </w:tc>
        <w:tc>
          <w:tcPr>
            <w:tcW w:w="3784" w:type="pct"/>
          </w:tcPr>
          <w:p w14:paraId="55C8CC4C" w14:textId="77777777" w:rsidR="00A52D17" w:rsidRPr="00D43EAA" w:rsidRDefault="00A52D17" w:rsidP="00D72699">
            <w:pPr>
              <w:spacing w:before="40" w:after="40" w:line="240" w:lineRule="auto"/>
              <w:ind w:firstLine="0"/>
              <w:rPr>
                <w:rFonts w:eastAsia="Times New Roman" w:cs="Arial"/>
                <w:bCs/>
              </w:rPr>
            </w:pPr>
            <w:r w:rsidRPr="006116EC">
              <w:rPr>
                <w:rFonts w:eastAsia="Times New Roman" w:cs="Arial"/>
                <w:bCs/>
              </w:rPr>
              <w:t>Provisional List of Species of the Black Sea Importance</w:t>
            </w:r>
          </w:p>
        </w:tc>
        <w:tc>
          <w:tcPr>
            <w:tcW w:w="591" w:type="pct"/>
            <w:gridSpan w:val="2"/>
            <w:vAlign w:val="bottom"/>
          </w:tcPr>
          <w:p w14:paraId="135258EE" w14:textId="77777777" w:rsidR="00A52D17" w:rsidRPr="006116EC" w:rsidRDefault="00A52D17" w:rsidP="00D72699">
            <w:pPr>
              <w:tabs>
                <w:tab w:val="center" w:pos="4537"/>
              </w:tabs>
              <w:spacing w:before="40" w:after="40" w:line="240" w:lineRule="auto"/>
              <w:ind w:firstLine="0"/>
              <w:jc w:val="center"/>
              <w:rPr>
                <w:rFonts w:eastAsia="Times New Roman" w:cs="Arial"/>
              </w:rPr>
            </w:pPr>
            <w:r>
              <w:rPr>
                <w:rFonts w:eastAsia="Times New Roman" w:cs="Arial"/>
              </w:rPr>
              <w:t>49</w:t>
            </w:r>
          </w:p>
        </w:tc>
      </w:tr>
      <w:tr w:rsidR="00A52D17" w:rsidRPr="006116EC" w14:paraId="34C81BA8" w14:textId="77777777" w:rsidTr="00D72699">
        <w:trPr>
          <w:cantSplit/>
        </w:trPr>
        <w:tc>
          <w:tcPr>
            <w:tcW w:w="625" w:type="pct"/>
          </w:tcPr>
          <w:p w14:paraId="471E9625"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 xml:space="preserve">Table </w:t>
            </w:r>
            <w:r>
              <w:rPr>
                <w:rFonts w:eastAsia="Times New Roman" w:cs="Arial"/>
                <w:bCs/>
              </w:rPr>
              <w:t>11</w:t>
            </w:r>
            <w:r w:rsidRPr="006116EC">
              <w:rPr>
                <w:rFonts w:eastAsia="Times New Roman" w:cs="Arial"/>
                <w:bCs/>
              </w:rPr>
              <w:t>.</w:t>
            </w:r>
          </w:p>
        </w:tc>
        <w:tc>
          <w:tcPr>
            <w:tcW w:w="3784" w:type="pct"/>
          </w:tcPr>
          <w:p w14:paraId="7B72EAB2"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Biodiversity Hotspots in Direct Interaction with the Black Sea</w:t>
            </w:r>
          </w:p>
        </w:tc>
        <w:tc>
          <w:tcPr>
            <w:tcW w:w="591" w:type="pct"/>
            <w:gridSpan w:val="2"/>
            <w:vAlign w:val="bottom"/>
          </w:tcPr>
          <w:p w14:paraId="02A2A607" w14:textId="77777777" w:rsidR="00A52D17" w:rsidRPr="006116EC" w:rsidRDefault="00A52D17" w:rsidP="00D72699">
            <w:pPr>
              <w:tabs>
                <w:tab w:val="center" w:pos="4537"/>
              </w:tabs>
              <w:spacing w:before="40" w:after="40" w:line="240" w:lineRule="auto"/>
              <w:ind w:firstLine="0"/>
              <w:jc w:val="center"/>
              <w:rPr>
                <w:rFonts w:eastAsia="Times New Roman" w:cs="Arial"/>
              </w:rPr>
            </w:pPr>
            <w:r>
              <w:rPr>
                <w:rFonts w:eastAsia="Times New Roman" w:cs="Arial"/>
              </w:rPr>
              <w:t>52</w:t>
            </w:r>
          </w:p>
        </w:tc>
      </w:tr>
      <w:tr w:rsidR="00A52D17" w:rsidRPr="006116EC" w14:paraId="653B9D2F" w14:textId="77777777" w:rsidTr="00D72699">
        <w:trPr>
          <w:cantSplit/>
        </w:trPr>
        <w:tc>
          <w:tcPr>
            <w:tcW w:w="625" w:type="pct"/>
          </w:tcPr>
          <w:p w14:paraId="7BD9CFF3"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1</w:t>
            </w:r>
            <w:r>
              <w:rPr>
                <w:rFonts w:eastAsia="Times New Roman" w:cs="Arial"/>
                <w:bCs/>
              </w:rPr>
              <w:t>2</w:t>
            </w:r>
            <w:r w:rsidRPr="006116EC">
              <w:rPr>
                <w:rFonts w:eastAsia="Times New Roman" w:cs="Arial"/>
                <w:bCs/>
              </w:rPr>
              <w:t>.</w:t>
            </w:r>
          </w:p>
        </w:tc>
        <w:tc>
          <w:tcPr>
            <w:tcW w:w="3784" w:type="pct"/>
          </w:tcPr>
          <w:p w14:paraId="6E0B9EE7"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Fishing Vessels and Average Landings by Project Beneficiary Countries</w:t>
            </w:r>
          </w:p>
        </w:tc>
        <w:tc>
          <w:tcPr>
            <w:tcW w:w="591" w:type="pct"/>
            <w:gridSpan w:val="2"/>
            <w:vAlign w:val="bottom"/>
          </w:tcPr>
          <w:p w14:paraId="4EDBE70C" w14:textId="77777777" w:rsidR="00A52D17" w:rsidRPr="006116EC" w:rsidRDefault="00A52D17" w:rsidP="00D72699">
            <w:pPr>
              <w:tabs>
                <w:tab w:val="center" w:pos="4537"/>
              </w:tabs>
              <w:spacing w:before="40" w:after="40" w:line="240" w:lineRule="auto"/>
              <w:ind w:firstLine="0"/>
              <w:jc w:val="center"/>
              <w:rPr>
                <w:rFonts w:eastAsia="Times New Roman" w:cs="Arial"/>
              </w:rPr>
            </w:pPr>
            <w:r>
              <w:rPr>
                <w:rFonts w:eastAsia="Times New Roman" w:cs="Arial"/>
              </w:rPr>
              <w:t>71</w:t>
            </w:r>
          </w:p>
        </w:tc>
      </w:tr>
      <w:tr w:rsidR="00A52D17" w:rsidRPr="006116EC" w14:paraId="69C7F95F" w14:textId="77777777" w:rsidTr="00D72699">
        <w:trPr>
          <w:cantSplit/>
        </w:trPr>
        <w:tc>
          <w:tcPr>
            <w:tcW w:w="625" w:type="pct"/>
          </w:tcPr>
          <w:p w14:paraId="3B0A0E82"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1</w:t>
            </w:r>
            <w:r>
              <w:rPr>
                <w:rFonts w:eastAsia="Times New Roman" w:cs="Arial"/>
                <w:bCs/>
              </w:rPr>
              <w:t>3</w:t>
            </w:r>
            <w:r w:rsidRPr="006116EC">
              <w:rPr>
                <w:rFonts w:eastAsia="Times New Roman" w:cs="Arial"/>
                <w:bCs/>
              </w:rPr>
              <w:t>.</w:t>
            </w:r>
          </w:p>
        </w:tc>
        <w:tc>
          <w:tcPr>
            <w:tcW w:w="3784" w:type="pct"/>
          </w:tcPr>
          <w:p w14:paraId="0BDB636D"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Fishing Vessels by Fleet Segment of Beneficiary Countries</w:t>
            </w:r>
          </w:p>
        </w:tc>
        <w:tc>
          <w:tcPr>
            <w:tcW w:w="591" w:type="pct"/>
            <w:gridSpan w:val="2"/>
            <w:vAlign w:val="bottom"/>
          </w:tcPr>
          <w:p w14:paraId="7A820A09" w14:textId="77777777" w:rsidR="00A52D17" w:rsidRPr="006116EC" w:rsidRDefault="00A52D17" w:rsidP="00D72699">
            <w:pPr>
              <w:tabs>
                <w:tab w:val="center" w:pos="4537"/>
              </w:tabs>
              <w:spacing w:before="40" w:after="40" w:line="240" w:lineRule="auto"/>
              <w:ind w:firstLine="0"/>
              <w:jc w:val="center"/>
              <w:rPr>
                <w:rFonts w:eastAsia="Times New Roman" w:cs="Arial"/>
              </w:rPr>
            </w:pPr>
            <w:r>
              <w:rPr>
                <w:rFonts w:eastAsia="Times New Roman" w:cs="Arial"/>
              </w:rPr>
              <w:t>71</w:t>
            </w:r>
          </w:p>
        </w:tc>
      </w:tr>
      <w:tr w:rsidR="00A52D17" w:rsidRPr="006116EC" w14:paraId="401B0D6E" w14:textId="77777777" w:rsidTr="00D72699">
        <w:trPr>
          <w:cantSplit/>
        </w:trPr>
        <w:tc>
          <w:tcPr>
            <w:tcW w:w="625" w:type="pct"/>
          </w:tcPr>
          <w:p w14:paraId="37B6A653"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1</w:t>
            </w:r>
            <w:r>
              <w:rPr>
                <w:rFonts w:eastAsia="Times New Roman" w:cs="Arial"/>
                <w:bCs/>
              </w:rPr>
              <w:t>4</w:t>
            </w:r>
            <w:r w:rsidRPr="006116EC">
              <w:rPr>
                <w:rFonts w:eastAsia="Times New Roman" w:cs="Arial"/>
                <w:bCs/>
              </w:rPr>
              <w:t>.</w:t>
            </w:r>
          </w:p>
        </w:tc>
        <w:tc>
          <w:tcPr>
            <w:tcW w:w="3784" w:type="pct"/>
          </w:tcPr>
          <w:p w14:paraId="75179ECF"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Contribution of Travel and Tourism to GDP and Employment</w:t>
            </w:r>
          </w:p>
        </w:tc>
        <w:tc>
          <w:tcPr>
            <w:tcW w:w="591" w:type="pct"/>
            <w:gridSpan w:val="2"/>
            <w:vAlign w:val="bottom"/>
          </w:tcPr>
          <w:p w14:paraId="2634512E" w14:textId="77777777" w:rsidR="00A52D17" w:rsidRPr="006116EC" w:rsidRDefault="00A52D17" w:rsidP="00D72699">
            <w:pPr>
              <w:tabs>
                <w:tab w:val="center" w:pos="4537"/>
              </w:tabs>
              <w:spacing w:before="40" w:after="40" w:line="240" w:lineRule="auto"/>
              <w:ind w:firstLine="0"/>
              <w:jc w:val="center"/>
              <w:rPr>
                <w:rFonts w:eastAsia="Times New Roman" w:cs="Arial"/>
              </w:rPr>
            </w:pPr>
            <w:r>
              <w:rPr>
                <w:rFonts w:eastAsia="Times New Roman" w:cs="Arial"/>
              </w:rPr>
              <w:t>72</w:t>
            </w:r>
          </w:p>
        </w:tc>
      </w:tr>
      <w:tr w:rsidR="00A52D17" w:rsidRPr="006116EC" w14:paraId="6C966579" w14:textId="77777777" w:rsidTr="00D72699">
        <w:trPr>
          <w:cantSplit/>
        </w:trPr>
        <w:tc>
          <w:tcPr>
            <w:tcW w:w="625" w:type="pct"/>
          </w:tcPr>
          <w:p w14:paraId="68DF05E2"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1</w:t>
            </w:r>
            <w:r>
              <w:rPr>
                <w:rFonts w:eastAsia="Times New Roman" w:cs="Arial"/>
                <w:bCs/>
              </w:rPr>
              <w:t>5</w:t>
            </w:r>
            <w:r w:rsidRPr="006116EC">
              <w:rPr>
                <w:rFonts w:eastAsia="Times New Roman" w:cs="Arial"/>
                <w:bCs/>
              </w:rPr>
              <w:t>.</w:t>
            </w:r>
          </w:p>
        </w:tc>
        <w:tc>
          <w:tcPr>
            <w:tcW w:w="3784" w:type="pct"/>
          </w:tcPr>
          <w:p w14:paraId="4EF18F89"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Contribution of Agriculture Sector to GDP and Employment</w:t>
            </w:r>
          </w:p>
        </w:tc>
        <w:tc>
          <w:tcPr>
            <w:tcW w:w="591" w:type="pct"/>
            <w:gridSpan w:val="2"/>
            <w:vAlign w:val="bottom"/>
          </w:tcPr>
          <w:p w14:paraId="241C4BD8" w14:textId="77777777" w:rsidR="00A52D17" w:rsidRPr="006116EC" w:rsidRDefault="00A52D17" w:rsidP="00D72699">
            <w:pPr>
              <w:tabs>
                <w:tab w:val="center" w:pos="4537"/>
              </w:tabs>
              <w:spacing w:before="40" w:after="40" w:line="240" w:lineRule="auto"/>
              <w:ind w:firstLine="0"/>
              <w:jc w:val="center"/>
              <w:rPr>
                <w:rFonts w:eastAsia="Times New Roman" w:cs="Arial"/>
              </w:rPr>
            </w:pPr>
            <w:r>
              <w:rPr>
                <w:rFonts w:eastAsia="Times New Roman" w:cs="Arial"/>
              </w:rPr>
              <w:t>75</w:t>
            </w:r>
          </w:p>
        </w:tc>
      </w:tr>
      <w:tr w:rsidR="00A52D17" w:rsidRPr="006116EC" w14:paraId="21044560" w14:textId="77777777" w:rsidTr="00D72699">
        <w:trPr>
          <w:cantSplit/>
        </w:trPr>
        <w:tc>
          <w:tcPr>
            <w:tcW w:w="625" w:type="pct"/>
          </w:tcPr>
          <w:p w14:paraId="60BFC226"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1</w:t>
            </w:r>
            <w:r>
              <w:rPr>
                <w:rFonts w:eastAsia="Times New Roman" w:cs="Arial"/>
                <w:bCs/>
              </w:rPr>
              <w:t>6</w:t>
            </w:r>
            <w:r w:rsidRPr="006116EC">
              <w:rPr>
                <w:rFonts w:eastAsia="Times New Roman" w:cs="Arial"/>
                <w:bCs/>
              </w:rPr>
              <w:t>.</w:t>
            </w:r>
          </w:p>
        </w:tc>
        <w:tc>
          <w:tcPr>
            <w:tcW w:w="3784" w:type="pct"/>
          </w:tcPr>
          <w:p w14:paraId="37881AED"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Fertilizer Consumption in the Four Beneficiary Countries</w:t>
            </w:r>
          </w:p>
        </w:tc>
        <w:tc>
          <w:tcPr>
            <w:tcW w:w="591" w:type="pct"/>
            <w:gridSpan w:val="2"/>
            <w:vAlign w:val="bottom"/>
          </w:tcPr>
          <w:p w14:paraId="7B7DB7E2" w14:textId="77777777" w:rsidR="00A52D17" w:rsidRPr="006116EC" w:rsidRDefault="00A52D17" w:rsidP="00D72699">
            <w:pPr>
              <w:tabs>
                <w:tab w:val="center" w:pos="4537"/>
              </w:tabs>
              <w:spacing w:before="40" w:after="40" w:line="240" w:lineRule="auto"/>
              <w:ind w:firstLine="0"/>
              <w:jc w:val="center"/>
              <w:rPr>
                <w:rFonts w:eastAsia="Times New Roman" w:cs="Arial"/>
              </w:rPr>
            </w:pPr>
            <w:r>
              <w:rPr>
                <w:rFonts w:eastAsia="Times New Roman" w:cs="Arial"/>
              </w:rPr>
              <w:t>76</w:t>
            </w:r>
          </w:p>
        </w:tc>
      </w:tr>
      <w:tr w:rsidR="00A52D17" w:rsidRPr="006116EC" w14:paraId="15BC216E" w14:textId="77777777" w:rsidTr="00D72699">
        <w:trPr>
          <w:cantSplit/>
        </w:trPr>
        <w:tc>
          <w:tcPr>
            <w:tcW w:w="625" w:type="pct"/>
          </w:tcPr>
          <w:p w14:paraId="3BE6397C"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1</w:t>
            </w:r>
            <w:r>
              <w:rPr>
                <w:rFonts w:eastAsia="Times New Roman" w:cs="Arial"/>
                <w:bCs/>
              </w:rPr>
              <w:t>7</w:t>
            </w:r>
            <w:r w:rsidRPr="006116EC">
              <w:rPr>
                <w:rFonts w:eastAsia="Times New Roman" w:cs="Arial"/>
                <w:bCs/>
              </w:rPr>
              <w:t>.</w:t>
            </w:r>
          </w:p>
        </w:tc>
        <w:tc>
          <w:tcPr>
            <w:tcW w:w="3784" w:type="pct"/>
          </w:tcPr>
          <w:p w14:paraId="0A381A13"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Procedures to be followed for each Risk Category</w:t>
            </w:r>
          </w:p>
        </w:tc>
        <w:tc>
          <w:tcPr>
            <w:tcW w:w="591" w:type="pct"/>
            <w:gridSpan w:val="2"/>
            <w:vAlign w:val="bottom"/>
          </w:tcPr>
          <w:p w14:paraId="254CFE15" w14:textId="77777777" w:rsidR="00A52D17" w:rsidRPr="006116EC" w:rsidRDefault="00A52D17" w:rsidP="00D72699">
            <w:pPr>
              <w:tabs>
                <w:tab w:val="center" w:pos="4537"/>
              </w:tabs>
              <w:spacing w:before="40" w:after="40" w:line="240" w:lineRule="auto"/>
              <w:ind w:firstLine="0"/>
              <w:jc w:val="center"/>
              <w:rPr>
                <w:rFonts w:eastAsia="Times New Roman" w:cs="Arial"/>
              </w:rPr>
            </w:pPr>
            <w:r>
              <w:rPr>
                <w:rFonts w:eastAsia="Times New Roman" w:cs="Arial"/>
              </w:rPr>
              <w:t>85</w:t>
            </w:r>
          </w:p>
        </w:tc>
      </w:tr>
      <w:tr w:rsidR="00A52D17" w:rsidRPr="006116EC" w14:paraId="55C7A52E" w14:textId="77777777" w:rsidTr="00D72699">
        <w:trPr>
          <w:cantSplit/>
        </w:trPr>
        <w:tc>
          <w:tcPr>
            <w:tcW w:w="625" w:type="pct"/>
          </w:tcPr>
          <w:p w14:paraId="6D5B3C78"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1</w:t>
            </w:r>
            <w:r>
              <w:rPr>
                <w:rFonts w:eastAsia="Times New Roman" w:cs="Arial"/>
                <w:bCs/>
              </w:rPr>
              <w:t>8</w:t>
            </w:r>
            <w:r w:rsidRPr="006116EC">
              <w:rPr>
                <w:rFonts w:eastAsia="Times New Roman" w:cs="Arial"/>
                <w:bCs/>
              </w:rPr>
              <w:t>.</w:t>
            </w:r>
          </w:p>
        </w:tc>
        <w:tc>
          <w:tcPr>
            <w:tcW w:w="3784" w:type="pct"/>
          </w:tcPr>
          <w:p w14:paraId="602BBAAF"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 xml:space="preserve">Main Roles and Responsibilities of Project Related Institutions  </w:t>
            </w:r>
          </w:p>
        </w:tc>
        <w:tc>
          <w:tcPr>
            <w:tcW w:w="591" w:type="pct"/>
            <w:gridSpan w:val="2"/>
            <w:vAlign w:val="bottom"/>
          </w:tcPr>
          <w:p w14:paraId="08A5A56B" w14:textId="77777777" w:rsidR="00A52D17" w:rsidRPr="006116EC" w:rsidRDefault="00A52D17" w:rsidP="00D72699">
            <w:pPr>
              <w:tabs>
                <w:tab w:val="center" w:pos="4537"/>
              </w:tabs>
              <w:spacing w:before="40" w:after="40" w:line="240" w:lineRule="auto"/>
              <w:ind w:firstLine="0"/>
              <w:jc w:val="center"/>
              <w:rPr>
                <w:rFonts w:eastAsia="Times New Roman" w:cs="Arial"/>
              </w:rPr>
            </w:pPr>
            <w:r>
              <w:rPr>
                <w:rFonts w:eastAsia="Times New Roman" w:cs="Arial"/>
              </w:rPr>
              <w:t>96</w:t>
            </w:r>
          </w:p>
        </w:tc>
      </w:tr>
      <w:tr w:rsidR="00A52D17" w:rsidRPr="006116EC" w14:paraId="5C3BF023" w14:textId="77777777" w:rsidTr="00D72699">
        <w:trPr>
          <w:cantSplit/>
        </w:trPr>
        <w:tc>
          <w:tcPr>
            <w:tcW w:w="625" w:type="pct"/>
          </w:tcPr>
          <w:p w14:paraId="6718AF19"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Table 1</w:t>
            </w:r>
            <w:r>
              <w:rPr>
                <w:rFonts w:eastAsia="Times New Roman" w:cs="Arial"/>
                <w:bCs/>
              </w:rPr>
              <w:t>9</w:t>
            </w:r>
            <w:r w:rsidRPr="006116EC">
              <w:rPr>
                <w:rFonts w:eastAsia="Times New Roman" w:cs="Arial"/>
                <w:bCs/>
              </w:rPr>
              <w:t>.</w:t>
            </w:r>
          </w:p>
        </w:tc>
        <w:tc>
          <w:tcPr>
            <w:tcW w:w="3784" w:type="pct"/>
          </w:tcPr>
          <w:p w14:paraId="390246AC"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Estimated Budget for ESMF Implementation</w:t>
            </w:r>
          </w:p>
        </w:tc>
        <w:tc>
          <w:tcPr>
            <w:tcW w:w="591" w:type="pct"/>
            <w:gridSpan w:val="2"/>
            <w:vAlign w:val="bottom"/>
          </w:tcPr>
          <w:p w14:paraId="275E003D" w14:textId="77777777" w:rsidR="00A52D17" w:rsidRPr="006116EC" w:rsidRDefault="00A52D17" w:rsidP="00D72699">
            <w:pPr>
              <w:tabs>
                <w:tab w:val="center" w:pos="4537"/>
              </w:tabs>
              <w:spacing w:before="40" w:after="40" w:line="240" w:lineRule="auto"/>
              <w:ind w:firstLine="0"/>
              <w:jc w:val="center"/>
              <w:rPr>
                <w:rFonts w:eastAsia="Times New Roman" w:cs="Arial"/>
              </w:rPr>
            </w:pPr>
            <w:r>
              <w:rPr>
                <w:rFonts w:eastAsia="Times New Roman" w:cs="Arial"/>
              </w:rPr>
              <w:t>103</w:t>
            </w:r>
          </w:p>
        </w:tc>
      </w:tr>
    </w:tbl>
    <w:p w14:paraId="02784F9A" w14:textId="77777777" w:rsidR="00A52D17" w:rsidRPr="006116EC" w:rsidRDefault="00A52D17" w:rsidP="00A52D17">
      <w:pPr>
        <w:autoSpaceDE w:val="0"/>
        <w:autoSpaceDN w:val="0"/>
        <w:adjustRightInd w:val="0"/>
        <w:ind w:firstLine="0"/>
        <w:rPr>
          <w:rFonts w:cs="Arial"/>
          <w:b/>
          <w:sz w:val="24"/>
          <w:szCs w:val="24"/>
        </w:rPr>
      </w:pPr>
    </w:p>
    <w:p w14:paraId="5C92751A" w14:textId="77777777" w:rsidR="00A52D17" w:rsidRPr="006116EC" w:rsidRDefault="00A52D17" w:rsidP="00A52D17">
      <w:pPr>
        <w:autoSpaceDE w:val="0"/>
        <w:autoSpaceDN w:val="0"/>
        <w:adjustRightInd w:val="0"/>
        <w:ind w:firstLine="0"/>
        <w:rPr>
          <w:rFonts w:cs="Arial"/>
          <w:b/>
          <w:sz w:val="24"/>
          <w:szCs w:val="24"/>
        </w:rPr>
      </w:pPr>
    </w:p>
    <w:p w14:paraId="79A33C16" w14:textId="77777777" w:rsidR="00A52D17" w:rsidRPr="006116EC" w:rsidRDefault="00A52D17" w:rsidP="00A52D17">
      <w:pPr>
        <w:ind w:firstLine="0"/>
        <w:jc w:val="center"/>
        <w:rPr>
          <w:rFonts w:cs="Arial"/>
          <w:b/>
          <w:bCs/>
          <w:sz w:val="24"/>
          <w:szCs w:val="24"/>
        </w:rPr>
      </w:pPr>
      <w:r w:rsidRPr="006116EC">
        <w:rPr>
          <w:rFonts w:cs="Arial"/>
          <w:b/>
          <w:bCs/>
          <w:sz w:val="24"/>
          <w:szCs w:val="24"/>
        </w:rPr>
        <w:t>LIST OF FIGURES</w:t>
      </w:r>
    </w:p>
    <w:p w14:paraId="06452071" w14:textId="77777777" w:rsidR="00A52D17" w:rsidRPr="006116EC" w:rsidRDefault="00A52D17" w:rsidP="00A52D17">
      <w:pPr>
        <w:autoSpaceDE w:val="0"/>
        <w:autoSpaceDN w:val="0"/>
        <w:adjustRightInd w:val="0"/>
        <w:ind w:firstLine="0"/>
        <w:rPr>
          <w:rFonts w:cs="Arial"/>
          <w:b/>
          <w:sz w:val="24"/>
          <w:szCs w:val="24"/>
        </w:rPr>
      </w:pPr>
    </w:p>
    <w:tbl>
      <w:tblPr>
        <w:tblW w:w="5001" w:type="pct"/>
        <w:tblCellMar>
          <w:left w:w="57" w:type="dxa"/>
          <w:right w:w="57" w:type="dxa"/>
        </w:tblCellMar>
        <w:tblLook w:val="00A0" w:firstRow="1" w:lastRow="0" w:firstColumn="1" w:lastColumn="0" w:noHBand="0" w:noVBand="0"/>
      </w:tblPr>
      <w:tblGrid>
        <w:gridCol w:w="1148"/>
        <w:gridCol w:w="6952"/>
        <w:gridCol w:w="17"/>
        <w:gridCol w:w="1069"/>
      </w:tblGrid>
      <w:tr w:rsidR="00A52D17" w:rsidRPr="006116EC" w14:paraId="37220850" w14:textId="77777777" w:rsidTr="00D72699">
        <w:trPr>
          <w:cantSplit/>
        </w:trPr>
        <w:tc>
          <w:tcPr>
            <w:tcW w:w="625" w:type="pct"/>
          </w:tcPr>
          <w:p w14:paraId="24FA39B0" w14:textId="77777777" w:rsidR="00A52D17" w:rsidRPr="006116EC" w:rsidRDefault="00A52D17" w:rsidP="00D72699">
            <w:pPr>
              <w:spacing w:before="40" w:after="40" w:line="240" w:lineRule="auto"/>
              <w:rPr>
                <w:rFonts w:eastAsia="Times New Roman" w:cs="Arial"/>
                <w:bCs/>
              </w:rPr>
            </w:pPr>
          </w:p>
        </w:tc>
        <w:tc>
          <w:tcPr>
            <w:tcW w:w="3784" w:type="pct"/>
          </w:tcPr>
          <w:p w14:paraId="2E83D5FA" w14:textId="77777777" w:rsidR="00A52D17" w:rsidRPr="006116EC" w:rsidRDefault="00A52D17" w:rsidP="00D72699">
            <w:pPr>
              <w:spacing w:before="40" w:after="40" w:line="240" w:lineRule="auto"/>
              <w:rPr>
                <w:rFonts w:eastAsia="Times New Roman" w:cs="Arial"/>
                <w:bCs/>
              </w:rPr>
            </w:pPr>
          </w:p>
        </w:tc>
        <w:tc>
          <w:tcPr>
            <w:tcW w:w="591" w:type="pct"/>
            <w:gridSpan w:val="2"/>
          </w:tcPr>
          <w:p w14:paraId="12B4A4C6" w14:textId="77777777" w:rsidR="00A52D17" w:rsidRPr="006116EC" w:rsidRDefault="00A52D17" w:rsidP="00D72699">
            <w:pPr>
              <w:spacing w:before="40" w:after="40" w:line="240" w:lineRule="auto"/>
              <w:ind w:right="57" w:firstLine="0"/>
              <w:jc w:val="right"/>
              <w:rPr>
                <w:rFonts w:eastAsia="Times New Roman" w:cs="Arial"/>
              </w:rPr>
            </w:pPr>
            <w:r w:rsidRPr="006116EC">
              <w:rPr>
                <w:rFonts w:eastAsia="Times New Roman" w:cs="Arial"/>
                <w:u w:val="single"/>
              </w:rPr>
              <w:t>Page No</w:t>
            </w:r>
          </w:p>
        </w:tc>
      </w:tr>
      <w:tr w:rsidR="00A52D17" w:rsidRPr="006116EC" w14:paraId="06E3A535" w14:textId="77777777" w:rsidTr="00D72699">
        <w:tblPrEx>
          <w:tblLook w:val="0000" w:firstRow="0" w:lastRow="0" w:firstColumn="0" w:lastColumn="0" w:noHBand="0" w:noVBand="0"/>
        </w:tblPrEx>
        <w:trPr>
          <w:cantSplit/>
          <w:trHeight w:hRule="exact" w:val="170"/>
        </w:trPr>
        <w:tc>
          <w:tcPr>
            <w:tcW w:w="4418" w:type="pct"/>
            <w:gridSpan w:val="3"/>
            <w:vAlign w:val="center"/>
          </w:tcPr>
          <w:p w14:paraId="2FA5AA5F" w14:textId="77777777" w:rsidR="00A52D17" w:rsidRPr="006116EC" w:rsidRDefault="00A52D17" w:rsidP="00D72699">
            <w:pPr>
              <w:tabs>
                <w:tab w:val="center" w:pos="6120"/>
              </w:tabs>
              <w:spacing w:before="40" w:after="40" w:line="240" w:lineRule="auto"/>
              <w:ind w:left="252" w:firstLine="0"/>
              <w:rPr>
                <w:rFonts w:eastAsia="Times New Roman" w:cs="Arial"/>
              </w:rPr>
            </w:pPr>
          </w:p>
        </w:tc>
        <w:tc>
          <w:tcPr>
            <w:tcW w:w="582" w:type="pct"/>
            <w:vAlign w:val="center"/>
          </w:tcPr>
          <w:p w14:paraId="0185D907" w14:textId="77777777" w:rsidR="00A52D17" w:rsidRPr="006116EC" w:rsidRDefault="00A52D17" w:rsidP="00D72699">
            <w:pPr>
              <w:tabs>
                <w:tab w:val="center" w:pos="6120"/>
              </w:tabs>
              <w:spacing w:before="40" w:after="40" w:line="240" w:lineRule="auto"/>
              <w:ind w:left="249" w:firstLine="0"/>
              <w:jc w:val="right"/>
              <w:rPr>
                <w:rFonts w:eastAsia="Times New Roman" w:cs="Arial"/>
              </w:rPr>
            </w:pPr>
          </w:p>
        </w:tc>
      </w:tr>
      <w:tr w:rsidR="00A52D17" w:rsidRPr="006116EC" w14:paraId="2325A0A3" w14:textId="77777777" w:rsidTr="00D72699">
        <w:trPr>
          <w:cantSplit/>
        </w:trPr>
        <w:tc>
          <w:tcPr>
            <w:tcW w:w="625" w:type="pct"/>
          </w:tcPr>
          <w:p w14:paraId="6645968E"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Figure 1.</w:t>
            </w:r>
          </w:p>
        </w:tc>
        <w:tc>
          <w:tcPr>
            <w:tcW w:w="3784" w:type="pct"/>
          </w:tcPr>
          <w:p w14:paraId="16ADA2B0"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Map of the Black Sea and the CMA Countries</w:t>
            </w:r>
          </w:p>
        </w:tc>
        <w:tc>
          <w:tcPr>
            <w:tcW w:w="591" w:type="pct"/>
            <w:gridSpan w:val="2"/>
            <w:vAlign w:val="bottom"/>
          </w:tcPr>
          <w:p w14:paraId="1E46F4AF" w14:textId="77777777" w:rsidR="00A52D17" w:rsidRPr="00742461" w:rsidRDefault="00A52D17" w:rsidP="00D72699">
            <w:pPr>
              <w:tabs>
                <w:tab w:val="center" w:pos="4537"/>
              </w:tabs>
              <w:spacing w:before="40" w:after="40" w:line="240" w:lineRule="auto"/>
              <w:ind w:firstLine="0"/>
              <w:jc w:val="center"/>
              <w:rPr>
                <w:rFonts w:eastAsia="Times New Roman" w:cs="Arial"/>
              </w:rPr>
            </w:pPr>
            <w:r w:rsidRPr="00742461">
              <w:rPr>
                <w:rFonts w:eastAsia="Times New Roman" w:cs="Arial"/>
              </w:rPr>
              <w:t>2</w:t>
            </w:r>
          </w:p>
        </w:tc>
      </w:tr>
      <w:tr w:rsidR="00A52D17" w:rsidRPr="006116EC" w14:paraId="322DD1EF" w14:textId="77777777" w:rsidTr="00D72699">
        <w:trPr>
          <w:cantSplit/>
        </w:trPr>
        <w:tc>
          <w:tcPr>
            <w:tcW w:w="625" w:type="pct"/>
          </w:tcPr>
          <w:p w14:paraId="7590567E"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 xml:space="preserve">Figure </w:t>
            </w:r>
            <w:r>
              <w:rPr>
                <w:rFonts w:eastAsia="Times New Roman" w:cs="Arial"/>
                <w:bCs/>
              </w:rPr>
              <w:t>2</w:t>
            </w:r>
            <w:r w:rsidRPr="006116EC">
              <w:rPr>
                <w:rFonts w:eastAsia="Times New Roman" w:cs="Arial"/>
                <w:bCs/>
              </w:rPr>
              <w:t>.</w:t>
            </w:r>
          </w:p>
        </w:tc>
        <w:tc>
          <w:tcPr>
            <w:tcW w:w="3784" w:type="pct"/>
          </w:tcPr>
          <w:p w14:paraId="3D531257"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Black Sea and Surrounding Countries</w:t>
            </w:r>
          </w:p>
        </w:tc>
        <w:tc>
          <w:tcPr>
            <w:tcW w:w="591" w:type="pct"/>
            <w:gridSpan w:val="2"/>
            <w:vAlign w:val="bottom"/>
          </w:tcPr>
          <w:p w14:paraId="36F3631B" w14:textId="77777777" w:rsidR="00A52D17" w:rsidRPr="00742461" w:rsidRDefault="00A52D17" w:rsidP="00D72699">
            <w:pPr>
              <w:tabs>
                <w:tab w:val="center" w:pos="4537"/>
              </w:tabs>
              <w:spacing w:before="40" w:after="40" w:line="240" w:lineRule="auto"/>
              <w:ind w:firstLine="0"/>
              <w:jc w:val="center"/>
              <w:rPr>
                <w:rFonts w:eastAsia="Times New Roman" w:cs="Arial"/>
              </w:rPr>
            </w:pPr>
            <w:r>
              <w:rPr>
                <w:rFonts w:eastAsia="Times New Roman" w:cs="Arial"/>
              </w:rPr>
              <w:t>37</w:t>
            </w:r>
          </w:p>
        </w:tc>
      </w:tr>
      <w:tr w:rsidR="00A52D17" w:rsidRPr="006116EC" w14:paraId="4F73EE74" w14:textId="77777777" w:rsidTr="00D72699">
        <w:trPr>
          <w:cantSplit/>
        </w:trPr>
        <w:tc>
          <w:tcPr>
            <w:tcW w:w="625" w:type="pct"/>
          </w:tcPr>
          <w:p w14:paraId="22DB9079"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 xml:space="preserve">Figure </w:t>
            </w:r>
            <w:r>
              <w:rPr>
                <w:rFonts w:eastAsia="Times New Roman" w:cs="Arial"/>
                <w:bCs/>
              </w:rPr>
              <w:t>3.</w:t>
            </w:r>
          </w:p>
        </w:tc>
        <w:tc>
          <w:tcPr>
            <w:tcW w:w="3784" w:type="pct"/>
          </w:tcPr>
          <w:p w14:paraId="5C4232D8"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Protected Areas in the Black Sea</w:t>
            </w:r>
            <w:r>
              <w:rPr>
                <w:rFonts w:eastAsia="Times New Roman" w:cs="Arial"/>
                <w:bCs/>
              </w:rPr>
              <w:t xml:space="preserve"> Region</w:t>
            </w:r>
          </w:p>
        </w:tc>
        <w:tc>
          <w:tcPr>
            <w:tcW w:w="591" w:type="pct"/>
            <w:gridSpan w:val="2"/>
            <w:vAlign w:val="bottom"/>
          </w:tcPr>
          <w:p w14:paraId="72A56DD8" w14:textId="77777777" w:rsidR="00A52D17" w:rsidRPr="00742461" w:rsidRDefault="00A52D17" w:rsidP="00D72699">
            <w:pPr>
              <w:tabs>
                <w:tab w:val="center" w:pos="4537"/>
              </w:tabs>
              <w:spacing w:before="40" w:after="40" w:line="240" w:lineRule="auto"/>
              <w:ind w:firstLine="0"/>
              <w:jc w:val="center"/>
              <w:rPr>
                <w:rFonts w:eastAsia="Times New Roman" w:cs="Arial"/>
              </w:rPr>
            </w:pPr>
            <w:r w:rsidRPr="00742461">
              <w:rPr>
                <w:rFonts w:eastAsia="Times New Roman" w:cs="Arial"/>
              </w:rPr>
              <w:t>4</w:t>
            </w:r>
            <w:r>
              <w:rPr>
                <w:rFonts w:eastAsia="Times New Roman" w:cs="Arial"/>
              </w:rPr>
              <w:t>6</w:t>
            </w:r>
          </w:p>
        </w:tc>
      </w:tr>
      <w:tr w:rsidR="00A52D17" w:rsidRPr="006116EC" w14:paraId="62E03BCE" w14:textId="77777777" w:rsidTr="00D72699">
        <w:trPr>
          <w:cantSplit/>
        </w:trPr>
        <w:tc>
          <w:tcPr>
            <w:tcW w:w="625" w:type="pct"/>
          </w:tcPr>
          <w:p w14:paraId="2D8FC311"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 xml:space="preserve">Figure </w:t>
            </w:r>
            <w:r>
              <w:rPr>
                <w:rFonts w:eastAsia="Times New Roman" w:cs="Arial"/>
                <w:bCs/>
              </w:rPr>
              <w:t>4</w:t>
            </w:r>
            <w:r w:rsidRPr="006116EC">
              <w:rPr>
                <w:rFonts w:eastAsia="Times New Roman" w:cs="Arial"/>
                <w:bCs/>
              </w:rPr>
              <w:t>.</w:t>
            </w:r>
          </w:p>
        </w:tc>
        <w:tc>
          <w:tcPr>
            <w:tcW w:w="3784" w:type="pct"/>
          </w:tcPr>
          <w:p w14:paraId="7F3B1E5E"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Map of Biodiversity Hotspots in Georgia, Turkey and Ukraine in Direct Interaction with Black Sea</w:t>
            </w:r>
          </w:p>
        </w:tc>
        <w:tc>
          <w:tcPr>
            <w:tcW w:w="591" w:type="pct"/>
            <w:gridSpan w:val="2"/>
            <w:vAlign w:val="bottom"/>
          </w:tcPr>
          <w:p w14:paraId="1A08E906" w14:textId="77777777" w:rsidR="00A52D17" w:rsidRPr="00742461" w:rsidRDefault="00A52D17" w:rsidP="00D72699">
            <w:pPr>
              <w:tabs>
                <w:tab w:val="center" w:pos="4537"/>
              </w:tabs>
              <w:spacing w:before="40" w:after="40" w:line="240" w:lineRule="auto"/>
              <w:ind w:firstLine="0"/>
              <w:jc w:val="center"/>
              <w:rPr>
                <w:rFonts w:eastAsia="Times New Roman" w:cs="Arial"/>
              </w:rPr>
            </w:pPr>
            <w:r>
              <w:rPr>
                <w:rFonts w:eastAsia="Times New Roman" w:cs="Arial"/>
              </w:rPr>
              <w:t>58</w:t>
            </w:r>
          </w:p>
        </w:tc>
      </w:tr>
      <w:tr w:rsidR="00A52D17" w:rsidRPr="006116EC" w14:paraId="7FBD15D4" w14:textId="77777777" w:rsidTr="00D72699">
        <w:trPr>
          <w:cantSplit/>
        </w:trPr>
        <w:tc>
          <w:tcPr>
            <w:tcW w:w="625" w:type="pct"/>
          </w:tcPr>
          <w:p w14:paraId="4F63499E"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 xml:space="preserve">Figure </w:t>
            </w:r>
            <w:r>
              <w:rPr>
                <w:rFonts w:eastAsia="Times New Roman" w:cs="Arial"/>
                <w:bCs/>
              </w:rPr>
              <w:t>5</w:t>
            </w:r>
            <w:r w:rsidRPr="006116EC">
              <w:rPr>
                <w:rFonts w:eastAsia="Times New Roman" w:cs="Arial"/>
                <w:bCs/>
              </w:rPr>
              <w:t>.</w:t>
            </w:r>
          </w:p>
        </w:tc>
        <w:tc>
          <w:tcPr>
            <w:tcW w:w="3784" w:type="pct"/>
          </w:tcPr>
          <w:p w14:paraId="2F0C0EF0"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Some Demographic and Economic Indicators for Four Beneficiary Countries</w:t>
            </w:r>
          </w:p>
        </w:tc>
        <w:tc>
          <w:tcPr>
            <w:tcW w:w="591" w:type="pct"/>
            <w:gridSpan w:val="2"/>
            <w:vAlign w:val="bottom"/>
          </w:tcPr>
          <w:p w14:paraId="7CA5CD2C" w14:textId="77777777" w:rsidR="00A52D17" w:rsidRPr="00742461" w:rsidRDefault="00A52D17" w:rsidP="00D72699">
            <w:pPr>
              <w:tabs>
                <w:tab w:val="center" w:pos="4537"/>
              </w:tabs>
              <w:spacing w:before="40" w:after="40" w:line="240" w:lineRule="auto"/>
              <w:ind w:firstLine="0"/>
              <w:jc w:val="center"/>
              <w:rPr>
                <w:rFonts w:eastAsia="Times New Roman" w:cs="Arial"/>
              </w:rPr>
            </w:pPr>
            <w:r w:rsidRPr="00742461">
              <w:rPr>
                <w:rFonts w:eastAsia="Times New Roman" w:cs="Arial"/>
              </w:rPr>
              <w:t>6</w:t>
            </w:r>
            <w:r>
              <w:rPr>
                <w:rFonts w:eastAsia="Times New Roman" w:cs="Arial"/>
              </w:rPr>
              <w:t>7</w:t>
            </w:r>
          </w:p>
        </w:tc>
      </w:tr>
      <w:tr w:rsidR="00A52D17" w:rsidRPr="006116EC" w14:paraId="462089DB" w14:textId="77777777" w:rsidTr="00D72699">
        <w:trPr>
          <w:cantSplit/>
        </w:trPr>
        <w:tc>
          <w:tcPr>
            <w:tcW w:w="625" w:type="pct"/>
          </w:tcPr>
          <w:p w14:paraId="13FB682B"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 xml:space="preserve">Figure </w:t>
            </w:r>
            <w:r>
              <w:rPr>
                <w:rFonts w:eastAsia="Times New Roman" w:cs="Arial"/>
                <w:bCs/>
              </w:rPr>
              <w:t>6</w:t>
            </w:r>
            <w:r w:rsidRPr="006116EC">
              <w:rPr>
                <w:rFonts w:eastAsia="Times New Roman" w:cs="Arial"/>
                <w:bCs/>
              </w:rPr>
              <w:t>.</w:t>
            </w:r>
          </w:p>
        </w:tc>
        <w:tc>
          <w:tcPr>
            <w:tcW w:w="3784" w:type="pct"/>
          </w:tcPr>
          <w:p w14:paraId="2ED800BB"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Sea Ports of Turkey</w:t>
            </w:r>
          </w:p>
        </w:tc>
        <w:tc>
          <w:tcPr>
            <w:tcW w:w="591" w:type="pct"/>
            <w:gridSpan w:val="2"/>
            <w:vAlign w:val="bottom"/>
          </w:tcPr>
          <w:p w14:paraId="2FA0C7DF" w14:textId="77777777" w:rsidR="00A52D17" w:rsidRPr="00742461" w:rsidRDefault="00A52D17" w:rsidP="00D72699">
            <w:pPr>
              <w:tabs>
                <w:tab w:val="center" w:pos="4537"/>
              </w:tabs>
              <w:spacing w:before="40" w:after="40" w:line="240" w:lineRule="auto"/>
              <w:ind w:firstLine="0"/>
              <w:jc w:val="center"/>
              <w:rPr>
                <w:rFonts w:eastAsia="Times New Roman" w:cs="Arial"/>
              </w:rPr>
            </w:pPr>
            <w:r>
              <w:rPr>
                <w:rFonts w:eastAsia="Times New Roman" w:cs="Arial"/>
              </w:rPr>
              <w:t>69</w:t>
            </w:r>
          </w:p>
        </w:tc>
      </w:tr>
      <w:tr w:rsidR="00A52D17" w:rsidRPr="006116EC" w14:paraId="40C72828" w14:textId="77777777" w:rsidTr="00D72699">
        <w:trPr>
          <w:cantSplit/>
        </w:trPr>
        <w:tc>
          <w:tcPr>
            <w:tcW w:w="625" w:type="pct"/>
          </w:tcPr>
          <w:p w14:paraId="69557A36"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 xml:space="preserve">Figure </w:t>
            </w:r>
            <w:r>
              <w:rPr>
                <w:rFonts w:eastAsia="Times New Roman" w:cs="Arial"/>
                <w:bCs/>
              </w:rPr>
              <w:t>7</w:t>
            </w:r>
            <w:r w:rsidRPr="006116EC">
              <w:rPr>
                <w:rFonts w:eastAsia="Times New Roman" w:cs="Arial"/>
                <w:bCs/>
              </w:rPr>
              <w:t>.</w:t>
            </w:r>
          </w:p>
        </w:tc>
        <w:tc>
          <w:tcPr>
            <w:tcW w:w="3784" w:type="pct"/>
          </w:tcPr>
          <w:p w14:paraId="0F3E59CA"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Ports of Ukraine</w:t>
            </w:r>
          </w:p>
        </w:tc>
        <w:tc>
          <w:tcPr>
            <w:tcW w:w="591" w:type="pct"/>
            <w:gridSpan w:val="2"/>
            <w:vAlign w:val="bottom"/>
          </w:tcPr>
          <w:p w14:paraId="66074AA2" w14:textId="77777777" w:rsidR="00A52D17" w:rsidRPr="00742461" w:rsidRDefault="00A52D17" w:rsidP="00D72699">
            <w:pPr>
              <w:tabs>
                <w:tab w:val="center" w:pos="4537"/>
              </w:tabs>
              <w:spacing w:before="40" w:after="40" w:line="240" w:lineRule="auto"/>
              <w:ind w:firstLine="0"/>
              <w:jc w:val="center"/>
              <w:rPr>
                <w:rFonts w:eastAsia="Times New Roman" w:cs="Arial"/>
              </w:rPr>
            </w:pPr>
            <w:r w:rsidRPr="00742461">
              <w:rPr>
                <w:rFonts w:eastAsia="Times New Roman" w:cs="Arial"/>
              </w:rPr>
              <w:t>7</w:t>
            </w:r>
            <w:r>
              <w:rPr>
                <w:rFonts w:eastAsia="Times New Roman" w:cs="Arial"/>
              </w:rPr>
              <w:t>0</w:t>
            </w:r>
          </w:p>
        </w:tc>
      </w:tr>
      <w:tr w:rsidR="00A52D17" w:rsidRPr="006116EC" w14:paraId="4DA75CB3" w14:textId="77777777" w:rsidTr="00D72699">
        <w:trPr>
          <w:cantSplit/>
        </w:trPr>
        <w:tc>
          <w:tcPr>
            <w:tcW w:w="625" w:type="pct"/>
          </w:tcPr>
          <w:p w14:paraId="335C5150" w14:textId="77777777" w:rsidR="00A52D17" w:rsidRPr="006116EC" w:rsidRDefault="00A52D17" w:rsidP="00D72699">
            <w:pPr>
              <w:spacing w:before="40" w:after="40" w:line="240" w:lineRule="auto"/>
              <w:ind w:firstLine="0"/>
              <w:jc w:val="left"/>
              <w:rPr>
                <w:rFonts w:eastAsia="Times New Roman" w:cs="Arial"/>
                <w:bCs/>
              </w:rPr>
            </w:pPr>
            <w:r w:rsidRPr="006116EC">
              <w:rPr>
                <w:rFonts w:eastAsia="Times New Roman" w:cs="Arial"/>
                <w:bCs/>
              </w:rPr>
              <w:t xml:space="preserve">Figure </w:t>
            </w:r>
            <w:r>
              <w:rPr>
                <w:rFonts w:eastAsia="Times New Roman" w:cs="Arial"/>
                <w:bCs/>
              </w:rPr>
              <w:t>8</w:t>
            </w:r>
            <w:r w:rsidRPr="006116EC">
              <w:rPr>
                <w:rFonts w:eastAsia="Times New Roman" w:cs="Arial"/>
                <w:bCs/>
              </w:rPr>
              <w:t>.</w:t>
            </w:r>
          </w:p>
        </w:tc>
        <w:tc>
          <w:tcPr>
            <w:tcW w:w="3784" w:type="pct"/>
          </w:tcPr>
          <w:p w14:paraId="77A8282D" w14:textId="77777777" w:rsidR="00A52D17" w:rsidRPr="006116EC" w:rsidRDefault="00A52D17" w:rsidP="00D72699">
            <w:pPr>
              <w:spacing w:before="40" w:after="40" w:line="240" w:lineRule="auto"/>
              <w:ind w:firstLine="0"/>
              <w:rPr>
                <w:rFonts w:eastAsia="Times New Roman" w:cs="Arial"/>
                <w:bCs/>
              </w:rPr>
            </w:pPr>
            <w:r w:rsidRPr="006116EC">
              <w:rPr>
                <w:rFonts w:eastAsia="Times New Roman" w:cs="Arial"/>
                <w:bCs/>
              </w:rPr>
              <w:t>Institutional Arrangements for Project Implementation</w:t>
            </w:r>
          </w:p>
        </w:tc>
        <w:tc>
          <w:tcPr>
            <w:tcW w:w="591" w:type="pct"/>
            <w:gridSpan w:val="2"/>
            <w:vAlign w:val="bottom"/>
          </w:tcPr>
          <w:p w14:paraId="091A3672" w14:textId="77777777" w:rsidR="00A52D17" w:rsidRPr="00742461" w:rsidRDefault="00A52D17" w:rsidP="00D72699">
            <w:pPr>
              <w:tabs>
                <w:tab w:val="center" w:pos="4537"/>
              </w:tabs>
              <w:spacing w:before="40" w:after="40" w:line="240" w:lineRule="auto"/>
              <w:ind w:firstLine="0"/>
              <w:jc w:val="center"/>
              <w:rPr>
                <w:rFonts w:eastAsia="Times New Roman" w:cs="Arial"/>
              </w:rPr>
            </w:pPr>
            <w:r>
              <w:rPr>
                <w:rFonts w:eastAsia="Times New Roman" w:cs="Arial"/>
              </w:rPr>
              <w:t>92</w:t>
            </w:r>
          </w:p>
        </w:tc>
      </w:tr>
    </w:tbl>
    <w:p w14:paraId="408EEB58" w14:textId="77777777" w:rsidR="00D256E2" w:rsidRPr="006116EC" w:rsidRDefault="00D256E2" w:rsidP="00D256E2">
      <w:pPr>
        <w:ind w:firstLine="0"/>
        <w:jc w:val="left"/>
        <w:rPr>
          <w:rFonts w:cs="Arial"/>
          <w:b/>
        </w:rPr>
      </w:pPr>
      <w:r w:rsidRPr="006116EC">
        <w:rPr>
          <w:rFonts w:cs="Arial"/>
          <w:b/>
        </w:rPr>
        <w:br w:type="page"/>
      </w:r>
    </w:p>
    <w:p w14:paraId="45E7606A" w14:textId="77777777" w:rsidR="00044F7A" w:rsidRPr="00CA6B77" w:rsidRDefault="00044F7A" w:rsidP="007C491D">
      <w:pPr>
        <w:spacing w:line="240" w:lineRule="auto"/>
        <w:ind w:firstLine="0"/>
        <w:jc w:val="center"/>
        <w:rPr>
          <w:rFonts w:cs="Arial"/>
          <w:b/>
          <w:sz w:val="24"/>
          <w:szCs w:val="24"/>
        </w:rPr>
      </w:pPr>
    </w:p>
    <w:p w14:paraId="586AAD5B" w14:textId="77777777" w:rsidR="007C491D" w:rsidRPr="00CA6B77" w:rsidRDefault="007C491D" w:rsidP="007C491D">
      <w:pPr>
        <w:spacing w:line="240" w:lineRule="auto"/>
        <w:ind w:firstLine="0"/>
        <w:jc w:val="center"/>
        <w:rPr>
          <w:rFonts w:cs="Arial"/>
          <w:b/>
          <w:sz w:val="24"/>
          <w:szCs w:val="24"/>
        </w:rPr>
      </w:pPr>
      <w:r w:rsidRPr="00CA6B77">
        <w:rPr>
          <w:rFonts w:cs="Arial"/>
          <w:b/>
          <w:sz w:val="24"/>
          <w:szCs w:val="24"/>
        </w:rPr>
        <w:t>LIST OF ABBREVIATIONS</w:t>
      </w:r>
    </w:p>
    <w:p w14:paraId="0F8956A6" w14:textId="77777777" w:rsidR="007C491D" w:rsidRPr="00CA6B77" w:rsidRDefault="007C491D" w:rsidP="00CA6B77">
      <w:pPr>
        <w:spacing w:line="240" w:lineRule="auto"/>
        <w:ind w:firstLine="0"/>
        <w:rPr>
          <w:rFonts w:cs="Arial"/>
          <w:b/>
        </w:rPr>
      </w:pPr>
    </w:p>
    <w:p w14:paraId="22CDE8EF" w14:textId="77777777" w:rsidR="007C491D" w:rsidRPr="00CA6B77" w:rsidRDefault="007C491D" w:rsidP="00CA6B77">
      <w:pPr>
        <w:spacing w:line="240" w:lineRule="auto"/>
        <w:ind w:firstLine="0"/>
        <w:rPr>
          <w:rFonts w:cs="Arial"/>
          <w:b/>
        </w:rPr>
      </w:pPr>
    </w:p>
    <w:tbl>
      <w:tblPr>
        <w:tblW w:w="4941" w:type="pct"/>
        <w:tblInd w:w="56" w:type="dxa"/>
        <w:tblCellMar>
          <w:left w:w="56" w:type="dxa"/>
          <w:right w:w="56" w:type="dxa"/>
        </w:tblCellMar>
        <w:tblLook w:val="0000" w:firstRow="0" w:lastRow="0" w:firstColumn="0" w:lastColumn="0" w:noHBand="0" w:noVBand="0"/>
      </w:tblPr>
      <w:tblGrid>
        <w:gridCol w:w="1866"/>
        <w:gridCol w:w="7208"/>
      </w:tblGrid>
      <w:tr w:rsidR="00C906BC" w:rsidRPr="006116EC" w14:paraId="190C556D" w14:textId="77777777" w:rsidTr="00C906BC">
        <w:tc>
          <w:tcPr>
            <w:tcW w:w="1028" w:type="pct"/>
            <w:vAlign w:val="center"/>
          </w:tcPr>
          <w:p w14:paraId="4A2E2B7F" w14:textId="77777777" w:rsidR="00C906BC" w:rsidRPr="006116EC" w:rsidRDefault="00C906BC" w:rsidP="00F57AB6">
            <w:pPr>
              <w:spacing w:before="40" w:after="40" w:line="240" w:lineRule="auto"/>
              <w:ind w:firstLine="0"/>
              <w:rPr>
                <w:rFonts w:cs="Arial"/>
              </w:rPr>
            </w:pPr>
            <w:r w:rsidRPr="006116EC">
              <w:rPr>
                <w:rFonts w:cs="Arial"/>
              </w:rPr>
              <w:t>AZE</w:t>
            </w:r>
          </w:p>
        </w:tc>
        <w:tc>
          <w:tcPr>
            <w:tcW w:w="3972" w:type="pct"/>
            <w:vAlign w:val="center"/>
          </w:tcPr>
          <w:p w14:paraId="6847797B" w14:textId="77777777" w:rsidR="00C906BC" w:rsidRPr="006116EC" w:rsidRDefault="00C906BC" w:rsidP="00F57AB6">
            <w:pPr>
              <w:spacing w:before="40" w:after="40" w:line="240" w:lineRule="auto"/>
              <w:ind w:firstLine="0"/>
              <w:rPr>
                <w:rFonts w:cs="Arial"/>
              </w:rPr>
            </w:pPr>
            <w:r w:rsidRPr="006116EC">
              <w:rPr>
                <w:rFonts w:cs="Arial"/>
              </w:rPr>
              <w:t>Alliance for Zero Extinction</w:t>
            </w:r>
          </w:p>
        </w:tc>
      </w:tr>
      <w:tr w:rsidR="00C906BC" w:rsidRPr="006116EC" w14:paraId="7D050FE5" w14:textId="77777777" w:rsidTr="00C906BC">
        <w:tc>
          <w:tcPr>
            <w:tcW w:w="1028" w:type="pct"/>
            <w:vAlign w:val="center"/>
          </w:tcPr>
          <w:p w14:paraId="0936061A" w14:textId="77777777" w:rsidR="00C906BC" w:rsidRPr="006116EC" w:rsidRDefault="00C906BC" w:rsidP="00F57AB6">
            <w:pPr>
              <w:spacing w:before="40" w:after="40" w:line="240" w:lineRule="auto"/>
              <w:ind w:firstLine="0"/>
              <w:rPr>
                <w:rFonts w:cs="Arial"/>
              </w:rPr>
            </w:pPr>
            <w:r w:rsidRPr="006116EC">
              <w:rPr>
                <w:rFonts w:cs="Arial"/>
              </w:rPr>
              <w:t>BBSEA</w:t>
            </w:r>
          </w:p>
        </w:tc>
        <w:tc>
          <w:tcPr>
            <w:tcW w:w="3972" w:type="pct"/>
            <w:vAlign w:val="center"/>
          </w:tcPr>
          <w:p w14:paraId="7894BC34" w14:textId="77777777" w:rsidR="00C906BC" w:rsidRPr="006116EC" w:rsidRDefault="00C906BC" w:rsidP="00F57AB6">
            <w:pPr>
              <w:spacing w:before="40" w:after="40" w:line="240" w:lineRule="auto"/>
              <w:ind w:firstLine="0"/>
              <w:rPr>
                <w:rFonts w:cs="Arial"/>
              </w:rPr>
            </w:pPr>
            <w:r w:rsidRPr="006116EC">
              <w:rPr>
                <w:rFonts w:cs="Arial"/>
              </w:rPr>
              <w:t>Blueing the Black Sea</w:t>
            </w:r>
          </w:p>
        </w:tc>
      </w:tr>
      <w:tr w:rsidR="00C906BC" w:rsidRPr="006116EC" w14:paraId="1BC4A55E" w14:textId="77777777" w:rsidTr="00C906BC">
        <w:tc>
          <w:tcPr>
            <w:tcW w:w="1028" w:type="pct"/>
            <w:vAlign w:val="center"/>
          </w:tcPr>
          <w:p w14:paraId="463FD1E1" w14:textId="77777777" w:rsidR="00C906BC" w:rsidRPr="006116EC" w:rsidRDefault="00C906BC" w:rsidP="00F57AB6">
            <w:pPr>
              <w:spacing w:before="40" w:after="40" w:line="240" w:lineRule="auto"/>
              <w:ind w:firstLine="0"/>
              <w:rPr>
                <w:rFonts w:cs="Arial"/>
              </w:rPr>
            </w:pPr>
            <w:r w:rsidRPr="006116EC">
              <w:rPr>
                <w:rFonts w:cs="Arial"/>
              </w:rPr>
              <w:t>BSC</w:t>
            </w:r>
          </w:p>
        </w:tc>
        <w:tc>
          <w:tcPr>
            <w:tcW w:w="3972" w:type="pct"/>
            <w:vAlign w:val="center"/>
          </w:tcPr>
          <w:p w14:paraId="1963912A" w14:textId="77777777" w:rsidR="00C906BC" w:rsidRPr="006116EC" w:rsidRDefault="00C906BC" w:rsidP="00F57AB6">
            <w:pPr>
              <w:spacing w:before="40" w:after="40" w:line="240" w:lineRule="auto"/>
              <w:ind w:firstLine="0"/>
              <w:rPr>
                <w:rFonts w:cs="Arial"/>
              </w:rPr>
            </w:pPr>
            <w:r w:rsidRPr="006116EC">
              <w:rPr>
                <w:rFonts w:cs="Arial"/>
              </w:rPr>
              <w:t>Black Sea Commission</w:t>
            </w:r>
          </w:p>
        </w:tc>
      </w:tr>
      <w:tr w:rsidR="00C906BC" w:rsidRPr="006116EC" w14:paraId="4ACCD509" w14:textId="77777777" w:rsidTr="00C906BC">
        <w:tc>
          <w:tcPr>
            <w:tcW w:w="1028" w:type="pct"/>
            <w:vAlign w:val="center"/>
          </w:tcPr>
          <w:p w14:paraId="6208C7F6" w14:textId="77777777" w:rsidR="00C906BC" w:rsidRPr="006116EC" w:rsidRDefault="00C906BC" w:rsidP="00F57AB6">
            <w:pPr>
              <w:spacing w:before="40" w:after="40" w:line="240" w:lineRule="auto"/>
              <w:ind w:firstLine="0"/>
              <w:rPr>
                <w:rFonts w:cs="Arial"/>
              </w:rPr>
            </w:pPr>
            <w:r w:rsidRPr="006116EC">
              <w:rPr>
                <w:rFonts w:cs="Arial"/>
              </w:rPr>
              <w:t>BSEC</w:t>
            </w:r>
          </w:p>
        </w:tc>
        <w:tc>
          <w:tcPr>
            <w:tcW w:w="3972" w:type="pct"/>
            <w:vAlign w:val="center"/>
          </w:tcPr>
          <w:p w14:paraId="05EC06C8" w14:textId="77777777" w:rsidR="00C906BC" w:rsidRPr="006116EC" w:rsidRDefault="00C906BC" w:rsidP="00F57AB6">
            <w:pPr>
              <w:spacing w:before="40" w:after="40" w:line="240" w:lineRule="auto"/>
              <w:ind w:firstLine="0"/>
              <w:rPr>
                <w:rFonts w:cs="Arial"/>
              </w:rPr>
            </w:pPr>
            <w:r w:rsidRPr="006116EC">
              <w:rPr>
                <w:rFonts w:cs="Arial"/>
              </w:rPr>
              <w:t>Organization of the Black Sea Economic Cooperation</w:t>
            </w:r>
          </w:p>
        </w:tc>
      </w:tr>
      <w:tr w:rsidR="00C906BC" w:rsidRPr="006116EC" w14:paraId="5858C07A" w14:textId="77777777" w:rsidTr="00C906BC">
        <w:tc>
          <w:tcPr>
            <w:tcW w:w="1028" w:type="pct"/>
            <w:vAlign w:val="center"/>
          </w:tcPr>
          <w:p w14:paraId="2F15A4D2" w14:textId="77777777" w:rsidR="00C906BC" w:rsidRPr="006116EC" w:rsidRDefault="00C906BC" w:rsidP="00F57AB6">
            <w:pPr>
              <w:spacing w:before="40" w:after="40" w:line="240" w:lineRule="auto"/>
              <w:ind w:firstLine="0"/>
              <w:rPr>
                <w:rFonts w:cs="Arial"/>
              </w:rPr>
            </w:pPr>
            <w:r w:rsidRPr="006116EC">
              <w:rPr>
                <w:rFonts w:cs="Arial"/>
              </w:rPr>
              <w:t>BSEC PERMIS</w:t>
            </w:r>
          </w:p>
        </w:tc>
        <w:tc>
          <w:tcPr>
            <w:tcW w:w="3972" w:type="pct"/>
            <w:vAlign w:val="center"/>
          </w:tcPr>
          <w:p w14:paraId="6C60CB00" w14:textId="1C926DCA" w:rsidR="00C906BC" w:rsidRPr="006116EC" w:rsidRDefault="00C906BC" w:rsidP="00F57AB6">
            <w:pPr>
              <w:spacing w:before="40" w:after="40" w:line="240" w:lineRule="auto"/>
              <w:ind w:firstLine="0"/>
              <w:rPr>
                <w:rFonts w:cs="Arial"/>
              </w:rPr>
            </w:pPr>
            <w:r w:rsidRPr="006116EC">
              <w:rPr>
                <w:rFonts w:cs="Arial"/>
              </w:rPr>
              <w:t xml:space="preserve">Permanent International Secretariat of the </w:t>
            </w:r>
            <w:r w:rsidR="00985167" w:rsidRPr="006116EC">
              <w:rPr>
                <w:rFonts w:cs="Arial"/>
              </w:rPr>
              <w:t>Organization</w:t>
            </w:r>
            <w:r w:rsidRPr="006116EC">
              <w:rPr>
                <w:rFonts w:cs="Arial"/>
              </w:rPr>
              <w:t xml:space="preserve"> of the Black Sea Economic Cooperation </w:t>
            </w:r>
          </w:p>
        </w:tc>
      </w:tr>
      <w:tr w:rsidR="00CA19B6" w:rsidRPr="006116EC" w14:paraId="7634405B" w14:textId="77777777" w:rsidTr="00C906BC">
        <w:tc>
          <w:tcPr>
            <w:tcW w:w="1028" w:type="pct"/>
            <w:vAlign w:val="center"/>
          </w:tcPr>
          <w:p w14:paraId="1B2CEC9E" w14:textId="0B01A10B" w:rsidR="00CA19B6" w:rsidRPr="006116EC" w:rsidRDefault="00CA19B6" w:rsidP="00F57AB6">
            <w:pPr>
              <w:spacing w:before="40" w:after="40" w:line="240" w:lineRule="auto"/>
              <w:ind w:firstLine="0"/>
              <w:rPr>
                <w:rFonts w:cs="Arial"/>
              </w:rPr>
            </w:pPr>
            <w:r w:rsidRPr="006116EC">
              <w:rPr>
                <w:rFonts w:cs="Arial"/>
              </w:rPr>
              <w:t>BSTDB</w:t>
            </w:r>
          </w:p>
        </w:tc>
        <w:tc>
          <w:tcPr>
            <w:tcW w:w="3972" w:type="pct"/>
            <w:vAlign w:val="center"/>
          </w:tcPr>
          <w:p w14:paraId="257E37ED" w14:textId="3F6B6D14" w:rsidR="00CA19B6" w:rsidRPr="006116EC" w:rsidRDefault="00CA19B6" w:rsidP="00F57AB6">
            <w:pPr>
              <w:spacing w:before="40" w:after="40" w:line="240" w:lineRule="auto"/>
              <w:ind w:firstLine="0"/>
              <w:rPr>
                <w:rFonts w:cs="Arial"/>
              </w:rPr>
            </w:pPr>
            <w:r w:rsidRPr="006116EC">
              <w:rPr>
                <w:rFonts w:cs="Arial"/>
              </w:rPr>
              <w:t>Black Sea Trade and Development Bank</w:t>
            </w:r>
          </w:p>
        </w:tc>
      </w:tr>
      <w:tr w:rsidR="00C906BC" w:rsidRPr="006116EC" w14:paraId="2536EB11" w14:textId="77777777" w:rsidTr="00C906BC">
        <w:tc>
          <w:tcPr>
            <w:tcW w:w="1028" w:type="pct"/>
            <w:vAlign w:val="center"/>
          </w:tcPr>
          <w:p w14:paraId="5FDCDD5D" w14:textId="77777777" w:rsidR="00C906BC" w:rsidRPr="006116EC" w:rsidRDefault="00C906BC" w:rsidP="00F57AB6">
            <w:pPr>
              <w:spacing w:before="40" w:after="40" w:line="240" w:lineRule="auto"/>
              <w:ind w:firstLine="0"/>
              <w:rPr>
                <w:rFonts w:cs="Arial"/>
              </w:rPr>
            </w:pPr>
            <w:r w:rsidRPr="006116EC">
              <w:rPr>
                <w:rFonts w:cs="Arial"/>
              </w:rPr>
              <w:t>CMA</w:t>
            </w:r>
          </w:p>
        </w:tc>
        <w:tc>
          <w:tcPr>
            <w:tcW w:w="3972" w:type="pct"/>
            <w:vAlign w:val="center"/>
          </w:tcPr>
          <w:p w14:paraId="372518D8" w14:textId="77777777" w:rsidR="00C906BC" w:rsidRPr="006116EC" w:rsidRDefault="00C906BC" w:rsidP="00F57AB6">
            <w:pPr>
              <w:spacing w:before="40" w:after="40" w:line="240" w:lineRule="auto"/>
              <w:ind w:firstLine="0"/>
              <w:rPr>
                <w:rFonts w:cs="Arial"/>
              </w:rPr>
            </w:pPr>
            <w:r w:rsidRPr="006116EC">
              <w:rPr>
                <w:rFonts w:cs="Arial"/>
              </w:rPr>
              <w:t xml:space="preserve">Common Maritime Agenda </w:t>
            </w:r>
          </w:p>
        </w:tc>
      </w:tr>
      <w:tr w:rsidR="00C906BC" w:rsidRPr="006116EC" w14:paraId="5A3CB6F3" w14:textId="77777777" w:rsidTr="00C906BC">
        <w:tc>
          <w:tcPr>
            <w:tcW w:w="1028" w:type="pct"/>
            <w:vAlign w:val="center"/>
          </w:tcPr>
          <w:p w14:paraId="46E4A16C" w14:textId="77777777" w:rsidR="00C906BC" w:rsidRPr="006116EC" w:rsidRDefault="00C906BC" w:rsidP="00F57AB6">
            <w:pPr>
              <w:spacing w:before="40" w:after="40" w:line="240" w:lineRule="auto"/>
              <w:ind w:firstLine="0"/>
              <w:rPr>
                <w:rFonts w:cs="Arial"/>
              </w:rPr>
            </w:pPr>
            <w:r w:rsidRPr="006116EC">
              <w:rPr>
                <w:rFonts w:cs="Arial"/>
              </w:rPr>
              <w:t>CMU</w:t>
            </w:r>
          </w:p>
        </w:tc>
        <w:tc>
          <w:tcPr>
            <w:tcW w:w="3972" w:type="pct"/>
            <w:vAlign w:val="center"/>
          </w:tcPr>
          <w:p w14:paraId="4C11998E" w14:textId="77777777" w:rsidR="00C906BC" w:rsidRPr="006116EC" w:rsidRDefault="00C906BC" w:rsidP="00F57AB6">
            <w:pPr>
              <w:spacing w:before="40" w:after="40" w:line="240" w:lineRule="auto"/>
              <w:ind w:firstLine="0"/>
              <w:rPr>
                <w:rFonts w:cs="Arial"/>
              </w:rPr>
            </w:pPr>
            <w:r w:rsidRPr="006116EC">
              <w:rPr>
                <w:rFonts w:cs="Arial"/>
              </w:rPr>
              <w:t>Cabinet of Ministers of Ukraine</w:t>
            </w:r>
          </w:p>
        </w:tc>
      </w:tr>
      <w:tr w:rsidR="00C906BC" w:rsidRPr="006116EC" w14:paraId="16CF2527" w14:textId="77777777" w:rsidTr="00C906BC">
        <w:tc>
          <w:tcPr>
            <w:tcW w:w="1028" w:type="pct"/>
            <w:vAlign w:val="center"/>
          </w:tcPr>
          <w:p w14:paraId="6643645D" w14:textId="77777777" w:rsidR="00C906BC" w:rsidRPr="006116EC" w:rsidRDefault="00C906BC" w:rsidP="00F57AB6">
            <w:pPr>
              <w:spacing w:before="40" w:after="40" w:line="240" w:lineRule="auto"/>
              <w:ind w:firstLine="0"/>
              <w:rPr>
                <w:rFonts w:cs="Arial"/>
              </w:rPr>
            </w:pPr>
            <w:r w:rsidRPr="006116EC">
              <w:rPr>
                <w:rFonts w:cs="Arial"/>
              </w:rPr>
              <w:t>CSO</w:t>
            </w:r>
          </w:p>
        </w:tc>
        <w:tc>
          <w:tcPr>
            <w:tcW w:w="3972" w:type="pct"/>
            <w:vAlign w:val="center"/>
          </w:tcPr>
          <w:p w14:paraId="426E26B1" w14:textId="77777777" w:rsidR="00C906BC" w:rsidRPr="006116EC" w:rsidRDefault="00C906BC" w:rsidP="00F57AB6">
            <w:pPr>
              <w:spacing w:before="40" w:after="40" w:line="240" w:lineRule="auto"/>
              <w:ind w:firstLine="0"/>
              <w:rPr>
                <w:rFonts w:cs="Arial"/>
              </w:rPr>
            </w:pPr>
            <w:r w:rsidRPr="006116EC">
              <w:rPr>
                <w:rFonts w:cs="Arial"/>
              </w:rPr>
              <w:t>Civil Society Organization</w:t>
            </w:r>
          </w:p>
        </w:tc>
      </w:tr>
      <w:tr w:rsidR="00C906BC" w:rsidRPr="006116EC" w14:paraId="502BA9F8" w14:textId="77777777" w:rsidTr="00C906BC">
        <w:tc>
          <w:tcPr>
            <w:tcW w:w="1028" w:type="pct"/>
            <w:vAlign w:val="center"/>
          </w:tcPr>
          <w:p w14:paraId="23D0FC45" w14:textId="77777777" w:rsidR="00C906BC" w:rsidRPr="006116EC" w:rsidRDefault="00C906BC" w:rsidP="00F57AB6">
            <w:pPr>
              <w:spacing w:before="40" w:after="40" w:line="240" w:lineRule="auto"/>
              <w:ind w:firstLine="0"/>
              <w:rPr>
                <w:rFonts w:cs="Arial"/>
              </w:rPr>
            </w:pPr>
            <w:r w:rsidRPr="006116EC">
              <w:rPr>
                <w:rFonts w:cs="Arial"/>
              </w:rPr>
              <w:t>CZ</w:t>
            </w:r>
          </w:p>
        </w:tc>
        <w:tc>
          <w:tcPr>
            <w:tcW w:w="3972" w:type="pct"/>
            <w:vAlign w:val="center"/>
          </w:tcPr>
          <w:p w14:paraId="236AB843" w14:textId="77777777" w:rsidR="00C906BC" w:rsidRPr="006116EC" w:rsidRDefault="00C906BC" w:rsidP="00F57AB6">
            <w:pPr>
              <w:spacing w:before="40" w:after="40" w:line="240" w:lineRule="auto"/>
              <w:ind w:firstLine="0"/>
              <w:rPr>
                <w:rFonts w:cs="Arial"/>
              </w:rPr>
            </w:pPr>
            <w:r w:rsidRPr="006116EC">
              <w:rPr>
                <w:rFonts w:cs="Arial"/>
              </w:rPr>
              <w:t>Coastal Zone</w:t>
            </w:r>
          </w:p>
        </w:tc>
      </w:tr>
      <w:tr w:rsidR="00C906BC" w:rsidRPr="006116EC" w14:paraId="3285B73A" w14:textId="77777777" w:rsidTr="00C906BC">
        <w:tc>
          <w:tcPr>
            <w:tcW w:w="1028" w:type="pct"/>
            <w:vAlign w:val="center"/>
          </w:tcPr>
          <w:p w14:paraId="362481CF" w14:textId="77777777" w:rsidR="00C906BC" w:rsidRPr="006116EC" w:rsidRDefault="00C906BC" w:rsidP="00F57AB6">
            <w:pPr>
              <w:spacing w:before="40" w:after="40" w:line="240" w:lineRule="auto"/>
              <w:ind w:firstLine="0"/>
              <w:rPr>
                <w:rFonts w:cs="Arial"/>
              </w:rPr>
            </w:pPr>
            <w:r w:rsidRPr="006116EC">
              <w:rPr>
                <w:rFonts w:cs="Arial"/>
              </w:rPr>
              <w:t>EA</w:t>
            </w:r>
          </w:p>
        </w:tc>
        <w:tc>
          <w:tcPr>
            <w:tcW w:w="3972" w:type="pct"/>
            <w:vAlign w:val="center"/>
          </w:tcPr>
          <w:p w14:paraId="3194BF90" w14:textId="77777777" w:rsidR="00C906BC" w:rsidRPr="006116EC" w:rsidRDefault="00C906BC" w:rsidP="00F57AB6">
            <w:pPr>
              <w:spacing w:before="40" w:after="40" w:line="240" w:lineRule="auto"/>
              <w:ind w:firstLine="0"/>
              <w:rPr>
                <w:rFonts w:cs="Arial"/>
              </w:rPr>
            </w:pPr>
            <w:r w:rsidRPr="006116EC">
              <w:rPr>
                <w:rFonts w:cs="Arial"/>
              </w:rPr>
              <w:t>Environmental Assessment</w:t>
            </w:r>
          </w:p>
        </w:tc>
      </w:tr>
      <w:tr w:rsidR="00C906BC" w:rsidRPr="006116EC" w14:paraId="20316335" w14:textId="77777777" w:rsidTr="00C906BC">
        <w:tc>
          <w:tcPr>
            <w:tcW w:w="1028" w:type="pct"/>
            <w:vAlign w:val="center"/>
          </w:tcPr>
          <w:p w14:paraId="4ED30396" w14:textId="77777777" w:rsidR="00C906BC" w:rsidRPr="006116EC" w:rsidRDefault="00C906BC" w:rsidP="00F57AB6">
            <w:pPr>
              <w:spacing w:before="40" w:after="40" w:line="240" w:lineRule="auto"/>
              <w:ind w:firstLine="0"/>
              <w:rPr>
                <w:rFonts w:cs="Arial"/>
              </w:rPr>
            </w:pPr>
            <w:r w:rsidRPr="006116EC">
              <w:rPr>
                <w:rFonts w:cs="Arial"/>
              </w:rPr>
              <w:t>EC</w:t>
            </w:r>
          </w:p>
        </w:tc>
        <w:tc>
          <w:tcPr>
            <w:tcW w:w="3972" w:type="pct"/>
            <w:vAlign w:val="center"/>
          </w:tcPr>
          <w:p w14:paraId="103D7154" w14:textId="77777777" w:rsidR="00C906BC" w:rsidRPr="006116EC" w:rsidRDefault="00C906BC" w:rsidP="00F57AB6">
            <w:pPr>
              <w:spacing w:before="40" w:after="40" w:line="240" w:lineRule="auto"/>
              <w:ind w:firstLine="0"/>
              <w:rPr>
                <w:rFonts w:cs="Arial"/>
              </w:rPr>
            </w:pPr>
            <w:r w:rsidRPr="006116EC">
              <w:rPr>
                <w:rFonts w:cs="Arial"/>
              </w:rPr>
              <w:t>European Commission</w:t>
            </w:r>
          </w:p>
        </w:tc>
      </w:tr>
      <w:tr w:rsidR="00C906BC" w:rsidRPr="006116EC" w14:paraId="380B6F9D" w14:textId="77777777" w:rsidTr="00C906BC">
        <w:tc>
          <w:tcPr>
            <w:tcW w:w="1028" w:type="pct"/>
            <w:vAlign w:val="center"/>
          </w:tcPr>
          <w:p w14:paraId="21B7AADE" w14:textId="77777777" w:rsidR="00C906BC" w:rsidRPr="006116EC" w:rsidRDefault="00C906BC" w:rsidP="00F57AB6">
            <w:pPr>
              <w:spacing w:before="40" w:after="40" w:line="240" w:lineRule="auto"/>
              <w:ind w:firstLine="0"/>
              <w:rPr>
                <w:rFonts w:cs="Arial"/>
              </w:rPr>
            </w:pPr>
            <w:r w:rsidRPr="006116EC">
              <w:rPr>
                <w:rFonts w:cs="Arial"/>
              </w:rPr>
              <w:t>EEZ</w:t>
            </w:r>
          </w:p>
        </w:tc>
        <w:tc>
          <w:tcPr>
            <w:tcW w:w="3972" w:type="pct"/>
            <w:vAlign w:val="center"/>
          </w:tcPr>
          <w:p w14:paraId="1E22CC7C" w14:textId="77777777" w:rsidR="00C906BC" w:rsidRPr="006116EC" w:rsidRDefault="00C906BC" w:rsidP="00F57AB6">
            <w:pPr>
              <w:spacing w:before="40" w:after="40" w:line="240" w:lineRule="auto"/>
              <w:ind w:firstLine="0"/>
            </w:pPr>
            <w:r w:rsidRPr="006116EC">
              <w:t>Exclusive Economic Zones</w:t>
            </w:r>
          </w:p>
        </w:tc>
      </w:tr>
      <w:tr w:rsidR="00C906BC" w:rsidRPr="006116EC" w14:paraId="5F7F403A" w14:textId="77777777" w:rsidTr="00C906BC">
        <w:tc>
          <w:tcPr>
            <w:tcW w:w="1028" w:type="pct"/>
            <w:vAlign w:val="center"/>
          </w:tcPr>
          <w:p w14:paraId="29C5A737" w14:textId="77777777" w:rsidR="00C906BC" w:rsidRPr="006116EC" w:rsidRDefault="00C906BC" w:rsidP="00F57AB6">
            <w:pPr>
              <w:spacing w:before="40" w:after="40" w:line="240" w:lineRule="auto"/>
              <w:ind w:firstLine="0"/>
              <w:rPr>
                <w:rFonts w:cs="Arial"/>
              </w:rPr>
            </w:pPr>
            <w:r w:rsidRPr="006116EC">
              <w:rPr>
                <w:rFonts w:cs="Arial"/>
              </w:rPr>
              <w:t>EHS</w:t>
            </w:r>
          </w:p>
        </w:tc>
        <w:tc>
          <w:tcPr>
            <w:tcW w:w="3972" w:type="pct"/>
            <w:vAlign w:val="center"/>
          </w:tcPr>
          <w:p w14:paraId="1EAC9FE8" w14:textId="77777777" w:rsidR="00C906BC" w:rsidRPr="006116EC" w:rsidRDefault="00C906BC" w:rsidP="00F57AB6">
            <w:pPr>
              <w:spacing w:before="40" w:after="40" w:line="240" w:lineRule="auto"/>
              <w:ind w:firstLine="0"/>
            </w:pPr>
            <w:r w:rsidRPr="006116EC">
              <w:t>Environmental Health and Safety</w:t>
            </w:r>
          </w:p>
        </w:tc>
      </w:tr>
      <w:tr w:rsidR="00C906BC" w:rsidRPr="006116EC" w14:paraId="1039D032" w14:textId="77777777" w:rsidTr="00C906BC">
        <w:tc>
          <w:tcPr>
            <w:tcW w:w="1028" w:type="pct"/>
            <w:vAlign w:val="center"/>
          </w:tcPr>
          <w:p w14:paraId="2FCFCCB5" w14:textId="77777777" w:rsidR="00C906BC" w:rsidRPr="006116EC" w:rsidRDefault="00C906BC" w:rsidP="00F57AB6">
            <w:pPr>
              <w:spacing w:before="40" w:after="40" w:line="240" w:lineRule="auto"/>
              <w:ind w:firstLine="0"/>
              <w:rPr>
                <w:rFonts w:cs="Arial"/>
              </w:rPr>
            </w:pPr>
            <w:r w:rsidRPr="006116EC">
              <w:rPr>
                <w:rFonts w:cs="Arial"/>
              </w:rPr>
              <w:t>EHSG</w:t>
            </w:r>
          </w:p>
        </w:tc>
        <w:tc>
          <w:tcPr>
            <w:tcW w:w="3972" w:type="pct"/>
            <w:vAlign w:val="center"/>
          </w:tcPr>
          <w:p w14:paraId="51ED1B36" w14:textId="77777777" w:rsidR="00C906BC" w:rsidRPr="006116EC" w:rsidRDefault="00C906BC" w:rsidP="00F57AB6">
            <w:pPr>
              <w:spacing w:before="40" w:after="40" w:line="240" w:lineRule="auto"/>
              <w:ind w:firstLine="0"/>
              <w:rPr>
                <w:rFonts w:cs="Arial"/>
              </w:rPr>
            </w:pPr>
            <w:r w:rsidRPr="006116EC">
              <w:rPr>
                <w:rFonts w:cs="Arial"/>
              </w:rPr>
              <w:t>WB Group EHS Guidelines</w:t>
            </w:r>
          </w:p>
        </w:tc>
      </w:tr>
      <w:tr w:rsidR="00C906BC" w:rsidRPr="006116EC" w14:paraId="16B23078" w14:textId="77777777" w:rsidTr="00C906BC">
        <w:tc>
          <w:tcPr>
            <w:tcW w:w="1028" w:type="pct"/>
            <w:vAlign w:val="center"/>
          </w:tcPr>
          <w:p w14:paraId="14F4BF05" w14:textId="77777777" w:rsidR="00C906BC" w:rsidRPr="006116EC" w:rsidRDefault="00C906BC" w:rsidP="00F57AB6">
            <w:pPr>
              <w:spacing w:before="40" w:after="40" w:line="240" w:lineRule="auto"/>
              <w:ind w:firstLine="0"/>
              <w:rPr>
                <w:rFonts w:cs="Arial"/>
              </w:rPr>
            </w:pPr>
            <w:r w:rsidRPr="006116EC">
              <w:rPr>
                <w:rFonts w:cs="Arial"/>
              </w:rPr>
              <w:t>EIA</w:t>
            </w:r>
          </w:p>
        </w:tc>
        <w:tc>
          <w:tcPr>
            <w:tcW w:w="3972" w:type="pct"/>
            <w:vAlign w:val="center"/>
          </w:tcPr>
          <w:p w14:paraId="0C50E6C8" w14:textId="77777777" w:rsidR="00C906BC" w:rsidRPr="006116EC" w:rsidRDefault="00C906BC" w:rsidP="00F57AB6">
            <w:pPr>
              <w:spacing w:before="40" w:after="40" w:line="240" w:lineRule="auto"/>
              <w:ind w:firstLine="0"/>
              <w:rPr>
                <w:rFonts w:cs="Arial"/>
              </w:rPr>
            </w:pPr>
            <w:r w:rsidRPr="006116EC">
              <w:rPr>
                <w:rFonts w:cs="Arial"/>
              </w:rPr>
              <w:t>Environmental Impact Assessment</w:t>
            </w:r>
          </w:p>
        </w:tc>
      </w:tr>
      <w:tr w:rsidR="00C906BC" w:rsidRPr="006116EC" w14:paraId="5DA4841B" w14:textId="77777777" w:rsidTr="00C906BC">
        <w:tc>
          <w:tcPr>
            <w:tcW w:w="1028" w:type="pct"/>
            <w:vAlign w:val="center"/>
          </w:tcPr>
          <w:p w14:paraId="4CFA2CB5" w14:textId="77777777" w:rsidR="00C906BC" w:rsidRPr="006116EC" w:rsidRDefault="00C906BC" w:rsidP="00F57AB6">
            <w:pPr>
              <w:spacing w:before="40" w:after="40" w:line="240" w:lineRule="auto"/>
              <w:ind w:firstLine="0"/>
              <w:rPr>
                <w:rFonts w:cs="Arial"/>
              </w:rPr>
            </w:pPr>
            <w:r w:rsidRPr="006116EC">
              <w:rPr>
                <w:rFonts w:cs="Arial"/>
              </w:rPr>
              <w:t>ESCP</w:t>
            </w:r>
          </w:p>
        </w:tc>
        <w:tc>
          <w:tcPr>
            <w:tcW w:w="3972" w:type="pct"/>
            <w:vAlign w:val="center"/>
          </w:tcPr>
          <w:p w14:paraId="3491EFAD" w14:textId="77777777" w:rsidR="00C906BC" w:rsidRPr="006116EC" w:rsidRDefault="00C906BC" w:rsidP="00F57AB6">
            <w:pPr>
              <w:spacing w:before="40" w:after="40" w:line="240" w:lineRule="auto"/>
              <w:ind w:firstLine="0"/>
              <w:rPr>
                <w:rFonts w:cs="Arial"/>
              </w:rPr>
            </w:pPr>
            <w:r w:rsidRPr="006116EC">
              <w:rPr>
                <w:rFonts w:cs="Arial"/>
              </w:rPr>
              <w:t>Environmental and Social Commitment Plan</w:t>
            </w:r>
          </w:p>
        </w:tc>
      </w:tr>
      <w:tr w:rsidR="00C906BC" w:rsidRPr="006116EC" w14:paraId="78AB81A3" w14:textId="77777777" w:rsidTr="00C906BC">
        <w:tc>
          <w:tcPr>
            <w:tcW w:w="1028" w:type="pct"/>
            <w:vAlign w:val="center"/>
          </w:tcPr>
          <w:p w14:paraId="0B6CEBDC" w14:textId="77777777" w:rsidR="00C906BC" w:rsidRPr="006116EC" w:rsidRDefault="00C906BC" w:rsidP="00F57AB6">
            <w:pPr>
              <w:spacing w:before="40" w:after="40" w:line="240" w:lineRule="auto"/>
              <w:ind w:firstLine="0"/>
              <w:rPr>
                <w:rFonts w:cs="Arial"/>
              </w:rPr>
            </w:pPr>
            <w:r w:rsidRPr="006116EC">
              <w:rPr>
                <w:rFonts w:cs="Arial"/>
              </w:rPr>
              <w:t>ESDD</w:t>
            </w:r>
          </w:p>
        </w:tc>
        <w:tc>
          <w:tcPr>
            <w:tcW w:w="3972" w:type="pct"/>
            <w:vAlign w:val="center"/>
          </w:tcPr>
          <w:p w14:paraId="6CA1078C" w14:textId="77777777" w:rsidR="00C906BC" w:rsidRPr="006116EC" w:rsidRDefault="00C906BC" w:rsidP="00F57AB6">
            <w:pPr>
              <w:spacing w:before="40" w:after="40" w:line="240" w:lineRule="auto"/>
              <w:ind w:firstLine="0"/>
              <w:rPr>
                <w:rFonts w:cs="Arial"/>
              </w:rPr>
            </w:pPr>
            <w:r w:rsidRPr="006116EC">
              <w:rPr>
                <w:rFonts w:cs="Arial"/>
              </w:rPr>
              <w:t>Environmental and Social Due Diligence</w:t>
            </w:r>
          </w:p>
        </w:tc>
      </w:tr>
      <w:tr w:rsidR="00C906BC" w:rsidRPr="006116EC" w14:paraId="2EDFBDD2" w14:textId="77777777" w:rsidTr="00C906BC">
        <w:tc>
          <w:tcPr>
            <w:tcW w:w="1028" w:type="pct"/>
            <w:vAlign w:val="center"/>
          </w:tcPr>
          <w:p w14:paraId="66994D1D" w14:textId="77777777" w:rsidR="00C906BC" w:rsidRPr="006116EC" w:rsidRDefault="00C906BC" w:rsidP="00F57AB6">
            <w:pPr>
              <w:spacing w:before="40" w:after="40" w:line="240" w:lineRule="auto"/>
              <w:ind w:firstLine="0"/>
              <w:rPr>
                <w:rFonts w:cs="Arial"/>
              </w:rPr>
            </w:pPr>
            <w:r w:rsidRPr="006116EC">
              <w:rPr>
                <w:rFonts w:cs="Arial"/>
              </w:rPr>
              <w:t>ESF</w:t>
            </w:r>
          </w:p>
        </w:tc>
        <w:tc>
          <w:tcPr>
            <w:tcW w:w="3972" w:type="pct"/>
            <w:vAlign w:val="center"/>
          </w:tcPr>
          <w:p w14:paraId="223037F7" w14:textId="77777777" w:rsidR="00C906BC" w:rsidRPr="006116EC" w:rsidRDefault="00C906BC" w:rsidP="00F57AB6">
            <w:pPr>
              <w:spacing w:before="40" w:after="40" w:line="240" w:lineRule="auto"/>
              <w:ind w:firstLine="0"/>
              <w:rPr>
                <w:rFonts w:cs="Arial"/>
              </w:rPr>
            </w:pPr>
            <w:r w:rsidRPr="006116EC">
              <w:rPr>
                <w:rFonts w:cs="Arial"/>
              </w:rPr>
              <w:t>World Bank Environmental and Social Framework</w:t>
            </w:r>
          </w:p>
        </w:tc>
      </w:tr>
      <w:tr w:rsidR="00C906BC" w:rsidRPr="006116EC" w14:paraId="60A8AE10" w14:textId="77777777" w:rsidTr="00C906BC">
        <w:tc>
          <w:tcPr>
            <w:tcW w:w="1028" w:type="pct"/>
            <w:vAlign w:val="center"/>
          </w:tcPr>
          <w:p w14:paraId="5881F8E1" w14:textId="77777777" w:rsidR="00C906BC" w:rsidRPr="006116EC" w:rsidRDefault="00C906BC" w:rsidP="00F57AB6">
            <w:pPr>
              <w:spacing w:before="40" w:after="40" w:line="240" w:lineRule="auto"/>
              <w:ind w:firstLine="0"/>
              <w:rPr>
                <w:rFonts w:cs="Arial"/>
              </w:rPr>
            </w:pPr>
            <w:r w:rsidRPr="006116EC">
              <w:rPr>
                <w:rFonts w:cs="Arial"/>
              </w:rPr>
              <w:t>ESMF</w:t>
            </w:r>
          </w:p>
        </w:tc>
        <w:tc>
          <w:tcPr>
            <w:tcW w:w="3972" w:type="pct"/>
            <w:vAlign w:val="center"/>
          </w:tcPr>
          <w:p w14:paraId="0D35B68B" w14:textId="77777777" w:rsidR="00C906BC" w:rsidRPr="006116EC" w:rsidRDefault="00C906BC" w:rsidP="00F57AB6">
            <w:pPr>
              <w:spacing w:before="40" w:after="40" w:line="240" w:lineRule="auto"/>
              <w:ind w:firstLine="0"/>
              <w:rPr>
                <w:rFonts w:cs="Arial"/>
              </w:rPr>
            </w:pPr>
            <w:r w:rsidRPr="006116EC">
              <w:rPr>
                <w:rFonts w:cs="Arial"/>
              </w:rPr>
              <w:t>Environmental and Social Management Framework</w:t>
            </w:r>
          </w:p>
        </w:tc>
      </w:tr>
      <w:tr w:rsidR="00C906BC" w:rsidRPr="006116EC" w14:paraId="578FD75C" w14:textId="77777777" w:rsidTr="00C906BC">
        <w:tc>
          <w:tcPr>
            <w:tcW w:w="1028" w:type="pct"/>
            <w:vAlign w:val="center"/>
          </w:tcPr>
          <w:p w14:paraId="422A8529" w14:textId="77777777" w:rsidR="00C906BC" w:rsidRPr="006116EC" w:rsidRDefault="00C906BC" w:rsidP="00F57AB6">
            <w:pPr>
              <w:spacing w:before="40" w:after="40" w:line="240" w:lineRule="auto"/>
              <w:ind w:firstLine="0"/>
              <w:rPr>
                <w:rFonts w:cs="Arial"/>
              </w:rPr>
            </w:pPr>
            <w:r w:rsidRPr="006116EC">
              <w:rPr>
                <w:rFonts w:cs="Arial"/>
              </w:rPr>
              <w:t>ESMP</w:t>
            </w:r>
          </w:p>
        </w:tc>
        <w:tc>
          <w:tcPr>
            <w:tcW w:w="3972" w:type="pct"/>
            <w:vAlign w:val="center"/>
          </w:tcPr>
          <w:p w14:paraId="74435E91" w14:textId="77777777" w:rsidR="00C906BC" w:rsidRPr="006116EC" w:rsidRDefault="00C906BC" w:rsidP="00F57AB6">
            <w:pPr>
              <w:spacing w:before="40" w:after="40" w:line="240" w:lineRule="auto"/>
              <w:ind w:firstLine="0"/>
              <w:rPr>
                <w:rFonts w:cs="Arial"/>
              </w:rPr>
            </w:pPr>
            <w:r w:rsidRPr="006116EC">
              <w:rPr>
                <w:rFonts w:cs="Arial"/>
              </w:rPr>
              <w:t>Environmental and Social Management Plan</w:t>
            </w:r>
          </w:p>
        </w:tc>
      </w:tr>
      <w:tr w:rsidR="00C906BC" w:rsidRPr="006116EC" w14:paraId="36439E3F" w14:textId="77777777" w:rsidTr="00C906BC">
        <w:tc>
          <w:tcPr>
            <w:tcW w:w="1028" w:type="pct"/>
            <w:vAlign w:val="center"/>
          </w:tcPr>
          <w:p w14:paraId="4445D9D6" w14:textId="77777777" w:rsidR="00C906BC" w:rsidRPr="006116EC" w:rsidRDefault="00C906BC" w:rsidP="00F57AB6">
            <w:pPr>
              <w:spacing w:before="40" w:after="40" w:line="240" w:lineRule="auto"/>
              <w:ind w:firstLine="0"/>
              <w:rPr>
                <w:rFonts w:cs="Arial"/>
              </w:rPr>
            </w:pPr>
            <w:r w:rsidRPr="006116EC">
              <w:rPr>
                <w:rFonts w:cs="Arial"/>
              </w:rPr>
              <w:t>ESS</w:t>
            </w:r>
          </w:p>
        </w:tc>
        <w:tc>
          <w:tcPr>
            <w:tcW w:w="3972" w:type="pct"/>
            <w:vAlign w:val="center"/>
          </w:tcPr>
          <w:p w14:paraId="46C2B26B" w14:textId="77777777" w:rsidR="00C906BC" w:rsidRPr="006116EC" w:rsidRDefault="00C906BC" w:rsidP="00F57AB6">
            <w:pPr>
              <w:spacing w:before="40" w:after="40" w:line="240" w:lineRule="auto"/>
              <w:ind w:firstLine="0"/>
              <w:rPr>
                <w:rFonts w:cs="Arial"/>
              </w:rPr>
            </w:pPr>
            <w:r w:rsidRPr="006116EC">
              <w:rPr>
                <w:rFonts w:cs="Arial"/>
              </w:rPr>
              <w:t>World Bank Environmental and Social Standards</w:t>
            </w:r>
          </w:p>
        </w:tc>
      </w:tr>
      <w:tr w:rsidR="00C906BC" w:rsidRPr="006116EC" w14:paraId="31307A9A" w14:textId="77777777" w:rsidTr="00C906BC">
        <w:tc>
          <w:tcPr>
            <w:tcW w:w="1028" w:type="pct"/>
            <w:vAlign w:val="center"/>
          </w:tcPr>
          <w:p w14:paraId="5B1A9587" w14:textId="77777777" w:rsidR="00C906BC" w:rsidRPr="006116EC" w:rsidRDefault="00C906BC" w:rsidP="00F57AB6">
            <w:pPr>
              <w:spacing w:before="40" w:after="40" w:line="240" w:lineRule="auto"/>
              <w:ind w:firstLine="0"/>
              <w:rPr>
                <w:rFonts w:cs="Arial"/>
              </w:rPr>
            </w:pPr>
            <w:r w:rsidRPr="006116EC">
              <w:rPr>
                <w:rFonts w:cs="Arial"/>
              </w:rPr>
              <w:t>EU</w:t>
            </w:r>
          </w:p>
        </w:tc>
        <w:tc>
          <w:tcPr>
            <w:tcW w:w="3972" w:type="pct"/>
            <w:vAlign w:val="center"/>
          </w:tcPr>
          <w:p w14:paraId="25E73030" w14:textId="77777777" w:rsidR="00C906BC" w:rsidRPr="006116EC" w:rsidRDefault="00C906BC" w:rsidP="00F57AB6">
            <w:pPr>
              <w:spacing w:before="40" w:after="40" w:line="240" w:lineRule="auto"/>
              <w:ind w:firstLine="0"/>
              <w:rPr>
                <w:rFonts w:cs="Arial"/>
              </w:rPr>
            </w:pPr>
            <w:r w:rsidRPr="006116EC">
              <w:rPr>
                <w:rFonts w:cs="Arial"/>
              </w:rPr>
              <w:t>European Union</w:t>
            </w:r>
          </w:p>
        </w:tc>
      </w:tr>
      <w:tr w:rsidR="00C906BC" w:rsidRPr="006116EC" w14:paraId="7E454A29" w14:textId="77777777" w:rsidTr="00C906BC">
        <w:tc>
          <w:tcPr>
            <w:tcW w:w="1028" w:type="pct"/>
            <w:vAlign w:val="center"/>
          </w:tcPr>
          <w:p w14:paraId="2BDC45A1" w14:textId="77777777" w:rsidR="00C906BC" w:rsidRPr="006116EC" w:rsidRDefault="00C906BC" w:rsidP="00F57AB6">
            <w:pPr>
              <w:spacing w:before="40" w:after="40" w:line="240" w:lineRule="auto"/>
              <w:ind w:firstLine="0"/>
              <w:rPr>
                <w:rFonts w:cs="Arial"/>
              </w:rPr>
            </w:pPr>
            <w:r w:rsidRPr="006116EC">
              <w:rPr>
                <w:rFonts w:cs="Arial"/>
              </w:rPr>
              <w:t>GBV</w:t>
            </w:r>
          </w:p>
        </w:tc>
        <w:tc>
          <w:tcPr>
            <w:tcW w:w="3972" w:type="pct"/>
            <w:vAlign w:val="center"/>
          </w:tcPr>
          <w:p w14:paraId="3C68099B" w14:textId="77777777" w:rsidR="00C906BC" w:rsidRPr="006116EC" w:rsidRDefault="00C906BC" w:rsidP="00F57AB6">
            <w:pPr>
              <w:spacing w:before="40" w:after="40" w:line="240" w:lineRule="auto"/>
              <w:ind w:firstLine="0"/>
              <w:rPr>
                <w:rFonts w:cs="Arial"/>
              </w:rPr>
            </w:pPr>
            <w:r w:rsidRPr="006116EC">
              <w:rPr>
                <w:rFonts w:cs="Arial"/>
              </w:rPr>
              <w:t>Gender based Violence</w:t>
            </w:r>
          </w:p>
        </w:tc>
      </w:tr>
      <w:tr w:rsidR="00C906BC" w:rsidRPr="006116EC" w14:paraId="29E6C088" w14:textId="77777777" w:rsidTr="00C906BC">
        <w:tc>
          <w:tcPr>
            <w:tcW w:w="1028" w:type="pct"/>
            <w:vAlign w:val="center"/>
          </w:tcPr>
          <w:p w14:paraId="433AF258" w14:textId="77777777" w:rsidR="00C906BC" w:rsidRPr="006116EC" w:rsidRDefault="00C906BC" w:rsidP="00F57AB6">
            <w:pPr>
              <w:spacing w:before="40" w:after="40" w:line="240" w:lineRule="auto"/>
              <w:ind w:firstLine="0"/>
              <w:rPr>
                <w:rFonts w:cs="Arial"/>
              </w:rPr>
            </w:pPr>
            <w:r w:rsidRPr="006116EC">
              <w:rPr>
                <w:rFonts w:cs="Arial"/>
              </w:rPr>
              <w:t>GDP</w:t>
            </w:r>
          </w:p>
        </w:tc>
        <w:tc>
          <w:tcPr>
            <w:tcW w:w="3972" w:type="pct"/>
            <w:vAlign w:val="center"/>
          </w:tcPr>
          <w:p w14:paraId="476FDFBA" w14:textId="77777777" w:rsidR="00C906BC" w:rsidRPr="006116EC" w:rsidRDefault="00C906BC" w:rsidP="00F57AB6">
            <w:pPr>
              <w:spacing w:before="40" w:after="40" w:line="240" w:lineRule="auto"/>
              <w:ind w:firstLine="0"/>
              <w:rPr>
                <w:rFonts w:cs="Arial"/>
              </w:rPr>
            </w:pPr>
            <w:r w:rsidRPr="006116EC">
              <w:rPr>
                <w:rFonts w:cs="Arial"/>
              </w:rPr>
              <w:t>Gross Domestic Product</w:t>
            </w:r>
          </w:p>
        </w:tc>
      </w:tr>
      <w:tr w:rsidR="00C906BC" w:rsidRPr="006116EC" w14:paraId="56D12CCD" w14:textId="77777777" w:rsidTr="00C906BC">
        <w:tc>
          <w:tcPr>
            <w:tcW w:w="1028" w:type="pct"/>
            <w:vAlign w:val="center"/>
          </w:tcPr>
          <w:p w14:paraId="1474F2B5" w14:textId="77777777" w:rsidR="00C906BC" w:rsidRPr="006116EC" w:rsidRDefault="00C906BC" w:rsidP="00F57AB6">
            <w:pPr>
              <w:spacing w:before="40" w:after="40" w:line="240" w:lineRule="auto"/>
              <w:ind w:firstLine="0"/>
              <w:rPr>
                <w:rFonts w:cs="Arial"/>
              </w:rPr>
            </w:pPr>
            <w:r w:rsidRPr="006116EC">
              <w:rPr>
                <w:rFonts w:cs="Arial"/>
              </w:rPr>
              <w:t>GEF</w:t>
            </w:r>
          </w:p>
        </w:tc>
        <w:tc>
          <w:tcPr>
            <w:tcW w:w="3972" w:type="pct"/>
            <w:vAlign w:val="center"/>
          </w:tcPr>
          <w:p w14:paraId="658FC04D" w14:textId="77777777" w:rsidR="00C906BC" w:rsidRPr="006116EC" w:rsidRDefault="00C906BC" w:rsidP="00F57AB6">
            <w:pPr>
              <w:spacing w:before="40" w:after="40" w:line="240" w:lineRule="auto"/>
              <w:ind w:firstLine="0"/>
              <w:rPr>
                <w:rFonts w:cs="Arial"/>
              </w:rPr>
            </w:pPr>
            <w:r w:rsidRPr="006116EC">
              <w:rPr>
                <w:rFonts w:cs="Arial"/>
              </w:rPr>
              <w:t>Global Environmental Facility</w:t>
            </w:r>
          </w:p>
        </w:tc>
      </w:tr>
      <w:tr w:rsidR="00C906BC" w:rsidRPr="006116EC" w14:paraId="3C7306FF" w14:textId="77777777" w:rsidTr="00C906BC">
        <w:tc>
          <w:tcPr>
            <w:tcW w:w="1028" w:type="pct"/>
            <w:vAlign w:val="center"/>
          </w:tcPr>
          <w:p w14:paraId="31B0A4B7" w14:textId="77777777" w:rsidR="00C906BC" w:rsidRPr="006116EC" w:rsidRDefault="00C906BC" w:rsidP="00F57AB6">
            <w:pPr>
              <w:spacing w:before="40" w:after="40" w:line="240" w:lineRule="auto"/>
              <w:ind w:firstLine="0"/>
              <w:rPr>
                <w:rFonts w:cs="Arial"/>
              </w:rPr>
            </w:pPr>
            <w:r w:rsidRPr="006116EC">
              <w:rPr>
                <w:rFonts w:cs="Arial"/>
              </w:rPr>
              <w:t>GFCM</w:t>
            </w:r>
          </w:p>
        </w:tc>
        <w:tc>
          <w:tcPr>
            <w:tcW w:w="3972" w:type="pct"/>
            <w:vAlign w:val="center"/>
          </w:tcPr>
          <w:p w14:paraId="60ABDE10" w14:textId="77777777" w:rsidR="00C906BC" w:rsidRPr="006116EC" w:rsidRDefault="00C906BC" w:rsidP="00F57AB6">
            <w:pPr>
              <w:spacing w:before="40" w:after="40" w:line="240" w:lineRule="auto"/>
              <w:ind w:firstLine="0"/>
              <w:rPr>
                <w:rFonts w:cs="Arial"/>
              </w:rPr>
            </w:pPr>
            <w:r w:rsidRPr="006116EC">
              <w:rPr>
                <w:rFonts w:cs="Arial"/>
              </w:rPr>
              <w:t>General Fisheries Commission for Mediterranean</w:t>
            </w:r>
          </w:p>
        </w:tc>
      </w:tr>
      <w:tr w:rsidR="00C906BC" w:rsidRPr="006116EC" w14:paraId="20229A18" w14:textId="77777777" w:rsidTr="00C906BC">
        <w:tc>
          <w:tcPr>
            <w:tcW w:w="1028" w:type="pct"/>
            <w:vAlign w:val="center"/>
          </w:tcPr>
          <w:p w14:paraId="23E02FCB" w14:textId="77777777" w:rsidR="00C906BC" w:rsidRPr="006116EC" w:rsidRDefault="00C906BC" w:rsidP="00F57AB6">
            <w:pPr>
              <w:spacing w:before="40" w:after="40" w:line="240" w:lineRule="auto"/>
              <w:ind w:firstLine="0"/>
              <w:rPr>
                <w:rFonts w:cs="Arial"/>
              </w:rPr>
            </w:pPr>
            <w:r w:rsidRPr="006116EC">
              <w:rPr>
                <w:rFonts w:cs="Arial"/>
              </w:rPr>
              <w:t>GHG</w:t>
            </w:r>
          </w:p>
        </w:tc>
        <w:tc>
          <w:tcPr>
            <w:tcW w:w="3972" w:type="pct"/>
            <w:vAlign w:val="center"/>
          </w:tcPr>
          <w:p w14:paraId="6A963956" w14:textId="77777777" w:rsidR="00C906BC" w:rsidRPr="006116EC" w:rsidRDefault="00C906BC" w:rsidP="00F57AB6">
            <w:pPr>
              <w:spacing w:before="40" w:after="40" w:line="240" w:lineRule="auto"/>
              <w:ind w:firstLine="0"/>
              <w:rPr>
                <w:rFonts w:cs="Arial"/>
              </w:rPr>
            </w:pPr>
            <w:r w:rsidRPr="006116EC">
              <w:rPr>
                <w:rFonts w:cs="Arial"/>
              </w:rPr>
              <w:t>Green House Gas</w:t>
            </w:r>
          </w:p>
        </w:tc>
      </w:tr>
      <w:tr w:rsidR="00C906BC" w:rsidRPr="006116EC" w14:paraId="44782A4A" w14:textId="77777777" w:rsidTr="00C906BC">
        <w:tc>
          <w:tcPr>
            <w:tcW w:w="1028" w:type="pct"/>
            <w:vAlign w:val="center"/>
          </w:tcPr>
          <w:p w14:paraId="6A7E5C3D" w14:textId="77777777" w:rsidR="00C906BC" w:rsidRPr="006116EC" w:rsidRDefault="00C906BC" w:rsidP="00F57AB6">
            <w:pPr>
              <w:spacing w:before="40" w:after="40" w:line="240" w:lineRule="auto"/>
              <w:ind w:firstLine="0"/>
              <w:rPr>
                <w:rFonts w:cs="Arial"/>
              </w:rPr>
            </w:pPr>
            <w:r w:rsidRPr="006116EC">
              <w:rPr>
                <w:rFonts w:cs="Arial"/>
              </w:rPr>
              <w:t>GIIP</w:t>
            </w:r>
          </w:p>
        </w:tc>
        <w:tc>
          <w:tcPr>
            <w:tcW w:w="3972" w:type="pct"/>
            <w:vAlign w:val="center"/>
          </w:tcPr>
          <w:p w14:paraId="0CA581FB" w14:textId="77777777" w:rsidR="00C906BC" w:rsidRPr="006116EC" w:rsidRDefault="00C906BC" w:rsidP="00F57AB6">
            <w:pPr>
              <w:spacing w:before="40" w:after="40" w:line="240" w:lineRule="auto"/>
              <w:ind w:firstLine="0"/>
              <w:rPr>
                <w:rFonts w:cs="Arial"/>
              </w:rPr>
            </w:pPr>
            <w:r w:rsidRPr="006116EC">
              <w:rPr>
                <w:rFonts w:cs="Arial"/>
              </w:rPr>
              <w:t>Good International Industry Practice</w:t>
            </w:r>
          </w:p>
        </w:tc>
      </w:tr>
      <w:tr w:rsidR="00C906BC" w:rsidRPr="006116EC" w14:paraId="0A130EC8" w14:textId="77777777" w:rsidTr="00C906BC">
        <w:tc>
          <w:tcPr>
            <w:tcW w:w="1028" w:type="pct"/>
            <w:vAlign w:val="center"/>
          </w:tcPr>
          <w:p w14:paraId="50FB23E3" w14:textId="77777777" w:rsidR="00C906BC" w:rsidRPr="006116EC" w:rsidRDefault="00C906BC" w:rsidP="00F57AB6">
            <w:pPr>
              <w:spacing w:before="40" w:after="40" w:line="240" w:lineRule="auto"/>
              <w:ind w:firstLine="0"/>
              <w:rPr>
                <w:rFonts w:cs="Arial"/>
              </w:rPr>
            </w:pPr>
            <w:r w:rsidRPr="006116EC">
              <w:rPr>
                <w:rFonts w:cs="Arial"/>
              </w:rPr>
              <w:t>GIS</w:t>
            </w:r>
          </w:p>
        </w:tc>
        <w:tc>
          <w:tcPr>
            <w:tcW w:w="3972" w:type="pct"/>
            <w:vAlign w:val="center"/>
          </w:tcPr>
          <w:p w14:paraId="4D9C8E7C" w14:textId="77777777" w:rsidR="00C906BC" w:rsidRPr="006116EC" w:rsidRDefault="00C906BC" w:rsidP="00F57AB6">
            <w:pPr>
              <w:spacing w:before="40" w:after="40" w:line="240" w:lineRule="auto"/>
              <w:ind w:firstLine="0"/>
              <w:rPr>
                <w:rFonts w:cs="Arial"/>
              </w:rPr>
            </w:pPr>
            <w:r w:rsidRPr="006116EC">
              <w:rPr>
                <w:rFonts w:cs="Arial"/>
              </w:rPr>
              <w:t>Geographic Information Systems</w:t>
            </w:r>
          </w:p>
        </w:tc>
      </w:tr>
      <w:tr w:rsidR="00C906BC" w:rsidRPr="006116EC" w14:paraId="42D006CD" w14:textId="77777777" w:rsidTr="00C906BC">
        <w:tc>
          <w:tcPr>
            <w:tcW w:w="1028" w:type="pct"/>
            <w:vAlign w:val="center"/>
          </w:tcPr>
          <w:p w14:paraId="182AB912" w14:textId="77777777" w:rsidR="00C906BC" w:rsidRPr="006116EC" w:rsidRDefault="00C906BC" w:rsidP="00F57AB6">
            <w:pPr>
              <w:spacing w:before="40" w:after="40" w:line="240" w:lineRule="auto"/>
              <w:ind w:firstLine="0"/>
              <w:rPr>
                <w:rFonts w:cs="Arial"/>
              </w:rPr>
            </w:pPr>
            <w:r w:rsidRPr="006116EC">
              <w:rPr>
                <w:rFonts w:cs="Arial"/>
              </w:rPr>
              <w:t>GM</w:t>
            </w:r>
          </w:p>
        </w:tc>
        <w:tc>
          <w:tcPr>
            <w:tcW w:w="3972" w:type="pct"/>
            <w:vAlign w:val="center"/>
          </w:tcPr>
          <w:p w14:paraId="3A0A93AC" w14:textId="77777777" w:rsidR="00C906BC" w:rsidRPr="006116EC" w:rsidRDefault="00C906BC" w:rsidP="00F57AB6">
            <w:pPr>
              <w:spacing w:before="40" w:after="40" w:line="240" w:lineRule="auto"/>
              <w:ind w:firstLine="0"/>
              <w:rPr>
                <w:rFonts w:cs="Arial"/>
              </w:rPr>
            </w:pPr>
            <w:r w:rsidRPr="006116EC">
              <w:rPr>
                <w:rFonts w:cs="Arial"/>
              </w:rPr>
              <w:t>Grievance Mechanism</w:t>
            </w:r>
          </w:p>
        </w:tc>
      </w:tr>
      <w:tr w:rsidR="00C906BC" w:rsidRPr="006116EC" w14:paraId="004906CE" w14:textId="77777777" w:rsidTr="00C906BC">
        <w:tc>
          <w:tcPr>
            <w:tcW w:w="1028" w:type="pct"/>
            <w:vAlign w:val="center"/>
          </w:tcPr>
          <w:p w14:paraId="41A1ADBB" w14:textId="77777777" w:rsidR="00C906BC" w:rsidRPr="006116EC" w:rsidRDefault="00C906BC" w:rsidP="00F57AB6">
            <w:pPr>
              <w:spacing w:before="40" w:after="40" w:line="240" w:lineRule="auto"/>
              <w:ind w:firstLine="0"/>
              <w:rPr>
                <w:rFonts w:cs="Arial"/>
              </w:rPr>
            </w:pPr>
            <w:r w:rsidRPr="006116EC">
              <w:rPr>
                <w:rFonts w:cs="Arial"/>
              </w:rPr>
              <w:t>GN</w:t>
            </w:r>
          </w:p>
        </w:tc>
        <w:tc>
          <w:tcPr>
            <w:tcW w:w="3972" w:type="pct"/>
            <w:vAlign w:val="center"/>
          </w:tcPr>
          <w:p w14:paraId="7292AECE" w14:textId="77777777" w:rsidR="00C906BC" w:rsidRPr="006116EC" w:rsidRDefault="00C906BC" w:rsidP="00F57AB6">
            <w:pPr>
              <w:spacing w:before="40" w:after="40" w:line="240" w:lineRule="auto"/>
              <w:ind w:firstLine="0"/>
              <w:rPr>
                <w:rFonts w:cs="Arial"/>
              </w:rPr>
            </w:pPr>
            <w:r w:rsidRPr="006116EC">
              <w:rPr>
                <w:rFonts w:cs="Arial"/>
              </w:rPr>
              <w:t>IFC Guidance Notes</w:t>
            </w:r>
          </w:p>
        </w:tc>
      </w:tr>
      <w:tr w:rsidR="00C906BC" w:rsidRPr="006116EC" w14:paraId="3AEB668A" w14:textId="77777777" w:rsidTr="00C906BC">
        <w:tc>
          <w:tcPr>
            <w:tcW w:w="1028" w:type="pct"/>
            <w:vAlign w:val="center"/>
          </w:tcPr>
          <w:p w14:paraId="0C96CAF4" w14:textId="77777777" w:rsidR="00C906BC" w:rsidRPr="006116EC" w:rsidRDefault="00C906BC" w:rsidP="00F57AB6">
            <w:pPr>
              <w:spacing w:before="40" w:after="40" w:line="240" w:lineRule="auto"/>
              <w:ind w:firstLine="0"/>
              <w:rPr>
                <w:rFonts w:cs="Arial"/>
              </w:rPr>
            </w:pPr>
            <w:r w:rsidRPr="006116EC">
              <w:rPr>
                <w:rFonts w:cs="Arial"/>
              </w:rPr>
              <w:t>GNI</w:t>
            </w:r>
          </w:p>
        </w:tc>
        <w:tc>
          <w:tcPr>
            <w:tcW w:w="3972" w:type="pct"/>
            <w:vAlign w:val="center"/>
          </w:tcPr>
          <w:p w14:paraId="0FF4BC60" w14:textId="77777777" w:rsidR="00C906BC" w:rsidRPr="006116EC" w:rsidRDefault="00C906BC" w:rsidP="00F57AB6">
            <w:pPr>
              <w:spacing w:before="40" w:after="40" w:line="240" w:lineRule="auto"/>
              <w:ind w:firstLine="0"/>
              <w:rPr>
                <w:rFonts w:cs="Arial"/>
              </w:rPr>
            </w:pPr>
            <w:r w:rsidRPr="006116EC">
              <w:rPr>
                <w:rFonts w:cs="Arial"/>
              </w:rPr>
              <w:t>Gross National Income</w:t>
            </w:r>
          </w:p>
        </w:tc>
      </w:tr>
      <w:tr w:rsidR="00C906BC" w:rsidRPr="006116EC" w14:paraId="1FDCB5DD" w14:textId="77777777" w:rsidTr="00C906BC">
        <w:tc>
          <w:tcPr>
            <w:tcW w:w="1028" w:type="pct"/>
            <w:vAlign w:val="center"/>
          </w:tcPr>
          <w:p w14:paraId="73C98526" w14:textId="77777777" w:rsidR="00C906BC" w:rsidRPr="006116EC" w:rsidRDefault="00C906BC" w:rsidP="00F57AB6">
            <w:pPr>
              <w:spacing w:before="40" w:after="40" w:line="240" w:lineRule="auto"/>
              <w:ind w:firstLine="0"/>
              <w:rPr>
                <w:rFonts w:cs="Arial"/>
              </w:rPr>
            </w:pPr>
            <w:r w:rsidRPr="006116EC">
              <w:rPr>
                <w:rFonts w:cs="Arial"/>
              </w:rPr>
              <w:t>GVA</w:t>
            </w:r>
          </w:p>
        </w:tc>
        <w:tc>
          <w:tcPr>
            <w:tcW w:w="3972" w:type="pct"/>
            <w:vAlign w:val="center"/>
          </w:tcPr>
          <w:p w14:paraId="1505F034" w14:textId="77777777" w:rsidR="00C906BC" w:rsidRPr="006116EC" w:rsidRDefault="00C906BC" w:rsidP="00F57AB6">
            <w:pPr>
              <w:spacing w:before="40" w:after="40" w:line="240" w:lineRule="auto"/>
              <w:ind w:firstLine="0"/>
              <w:rPr>
                <w:rFonts w:cs="Arial"/>
              </w:rPr>
            </w:pPr>
            <w:r w:rsidRPr="006116EC">
              <w:rPr>
                <w:rFonts w:cs="Arial"/>
              </w:rPr>
              <w:t>Gross Value Added</w:t>
            </w:r>
          </w:p>
        </w:tc>
      </w:tr>
      <w:tr w:rsidR="00C906BC" w:rsidRPr="006116EC" w14:paraId="46FF67CA" w14:textId="77777777" w:rsidTr="00C906BC">
        <w:tc>
          <w:tcPr>
            <w:tcW w:w="1028" w:type="pct"/>
            <w:vAlign w:val="center"/>
          </w:tcPr>
          <w:p w14:paraId="713990E3" w14:textId="77777777" w:rsidR="00C906BC" w:rsidRPr="006116EC" w:rsidRDefault="00C906BC" w:rsidP="00F57AB6">
            <w:pPr>
              <w:spacing w:before="40" w:after="40" w:line="240" w:lineRule="auto"/>
              <w:ind w:firstLine="0"/>
              <w:rPr>
                <w:rFonts w:cs="Arial"/>
              </w:rPr>
            </w:pPr>
            <w:r w:rsidRPr="006116EC">
              <w:rPr>
                <w:rFonts w:cs="Arial"/>
              </w:rPr>
              <w:t>IBA</w:t>
            </w:r>
          </w:p>
        </w:tc>
        <w:tc>
          <w:tcPr>
            <w:tcW w:w="3972" w:type="pct"/>
            <w:vAlign w:val="center"/>
          </w:tcPr>
          <w:p w14:paraId="487837BF" w14:textId="77777777" w:rsidR="00C906BC" w:rsidRPr="006116EC" w:rsidRDefault="00C906BC" w:rsidP="00F57AB6">
            <w:pPr>
              <w:spacing w:before="40" w:after="40" w:line="240" w:lineRule="auto"/>
              <w:ind w:firstLine="0"/>
              <w:rPr>
                <w:rFonts w:cs="Arial"/>
              </w:rPr>
            </w:pPr>
            <w:r w:rsidRPr="006116EC">
              <w:rPr>
                <w:rFonts w:cs="Arial"/>
              </w:rPr>
              <w:t>Important Bird Areas</w:t>
            </w:r>
          </w:p>
        </w:tc>
      </w:tr>
      <w:tr w:rsidR="00C906BC" w:rsidRPr="006116EC" w14:paraId="2C49CF13" w14:textId="77777777" w:rsidTr="00C906BC">
        <w:tc>
          <w:tcPr>
            <w:tcW w:w="1028" w:type="pct"/>
            <w:vAlign w:val="center"/>
          </w:tcPr>
          <w:p w14:paraId="4F3D7C36" w14:textId="77777777" w:rsidR="00C906BC" w:rsidRPr="006116EC" w:rsidRDefault="00C906BC" w:rsidP="00F57AB6">
            <w:pPr>
              <w:spacing w:before="40" w:after="40" w:line="240" w:lineRule="auto"/>
              <w:ind w:firstLine="0"/>
              <w:rPr>
                <w:rFonts w:cs="Arial"/>
              </w:rPr>
            </w:pPr>
            <w:r w:rsidRPr="006116EC">
              <w:rPr>
                <w:rFonts w:cs="Arial"/>
              </w:rPr>
              <w:t>IFC</w:t>
            </w:r>
          </w:p>
        </w:tc>
        <w:tc>
          <w:tcPr>
            <w:tcW w:w="3972" w:type="pct"/>
            <w:vAlign w:val="center"/>
          </w:tcPr>
          <w:p w14:paraId="04D2F691" w14:textId="77777777" w:rsidR="00C906BC" w:rsidRPr="006116EC" w:rsidRDefault="00C906BC" w:rsidP="00F57AB6">
            <w:pPr>
              <w:spacing w:before="40" w:after="40" w:line="240" w:lineRule="auto"/>
              <w:ind w:firstLine="0"/>
              <w:rPr>
                <w:rFonts w:cs="Arial"/>
              </w:rPr>
            </w:pPr>
            <w:r w:rsidRPr="006116EC">
              <w:rPr>
                <w:rFonts w:cs="Arial"/>
              </w:rPr>
              <w:t>International Finance Corporation</w:t>
            </w:r>
          </w:p>
        </w:tc>
      </w:tr>
      <w:tr w:rsidR="00C906BC" w:rsidRPr="006116EC" w14:paraId="73E1E844" w14:textId="77777777" w:rsidTr="00C906BC">
        <w:tc>
          <w:tcPr>
            <w:tcW w:w="1028" w:type="pct"/>
            <w:vAlign w:val="center"/>
          </w:tcPr>
          <w:p w14:paraId="2699E0CC" w14:textId="77777777" w:rsidR="00C906BC" w:rsidRPr="006116EC" w:rsidRDefault="00C906BC" w:rsidP="00F57AB6">
            <w:pPr>
              <w:spacing w:before="40" w:after="40" w:line="240" w:lineRule="auto"/>
              <w:ind w:firstLine="0"/>
              <w:rPr>
                <w:rFonts w:cs="Arial"/>
              </w:rPr>
            </w:pPr>
            <w:r w:rsidRPr="006116EC">
              <w:rPr>
                <w:rFonts w:cs="Arial"/>
              </w:rPr>
              <w:t>IUCN</w:t>
            </w:r>
          </w:p>
        </w:tc>
        <w:tc>
          <w:tcPr>
            <w:tcW w:w="3972" w:type="pct"/>
            <w:vAlign w:val="center"/>
          </w:tcPr>
          <w:p w14:paraId="7851C43A" w14:textId="77777777" w:rsidR="00C906BC" w:rsidRPr="006116EC" w:rsidRDefault="00C906BC" w:rsidP="00F57AB6">
            <w:pPr>
              <w:spacing w:before="40" w:after="40" w:line="240" w:lineRule="auto"/>
              <w:ind w:firstLine="0"/>
            </w:pPr>
            <w:r w:rsidRPr="006116EC">
              <w:t>International Union for the Conservation of Nature</w:t>
            </w:r>
          </w:p>
        </w:tc>
      </w:tr>
      <w:tr w:rsidR="00C906BC" w:rsidRPr="006116EC" w14:paraId="479D37D7" w14:textId="77777777" w:rsidTr="00C906BC">
        <w:tc>
          <w:tcPr>
            <w:tcW w:w="1028" w:type="pct"/>
            <w:vAlign w:val="center"/>
          </w:tcPr>
          <w:p w14:paraId="3C987B01" w14:textId="77777777" w:rsidR="00C906BC" w:rsidRPr="006116EC" w:rsidRDefault="00C906BC" w:rsidP="00F57AB6">
            <w:pPr>
              <w:spacing w:before="40" w:after="40" w:line="240" w:lineRule="auto"/>
              <w:ind w:firstLine="0"/>
              <w:rPr>
                <w:rFonts w:cs="Arial"/>
              </w:rPr>
            </w:pPr>
            <w:r w:rsidRPr="006116EC">
              <w:rPr>
                <w:rFonts w:cs="Arial"/>
              </w:rPr>
              <w:t>KBA</w:t>
            </w:r>
          </w:p>
        </w:tc>
        <w:tc>
          <w:tcPr>
            <w:tcW w:w="3972" w:type="pct"/>
            <w:vAlign w:val="center"/>
          </w:tcPr>
          <w:p w14:paraId="40B3AA68" w14:textId="77777777" w:rsidR="00C906BC" w:rsidRPr="006116EC" w:rsidRDefault="00C906BC" w:rsidP="00F57AB6">
            <w:pPr>
              <w:spacing w:before="40" w:after="40" w:line="240" w:lineRule="auto"/>
              <w:ind w:firstLine="0"/>
            </w:pPr>
            <w:r w:rsidRPr="006116EC">
              <w:t>Key Biodiversity Areas</w:t>
            </w:r>
          </w:p>
        </w:tc>
      </w:tr>
      <w:tr w:rsidR="00C906BC" w:rsidRPr="006116EC" w14:paraId="76CE6C88" w14:textId="77777777" w:rsidTr="00C906BC">
        <w:tc>
          <w:tcPr>
            <w:tcW w:w="1028" w:type="pct"/>
            <w:vAlign w:val="center"/>
          </w:tcPr>
          <w:p w14:paraId="757407B2" w14:textId="77777777" w:rsidR="00C906BC" w:rsidRPr="006116EC" w:rsidRDefault="00C906BC" w:rsidP="00F57AB6">
            <w:pPr>
              <w:spacing w:before="40" w:after="40" w:line="240" w:lineRule="auto"/>
              <w:ind w:firstLine="0"/>
              <w:rPr>
                <w:rFonts w:cs="Arial"/>
              </w:rPr>
            </w:pPr>
            <w:r w:rsidRPr="006116EC">
              <w:rPr>
                <w:rFonts w:cs="Arial"/>
              </w:rPr>
              <w:lastRenderedPageBreak/>
              <w:t>KPI</w:t>
            </w:r>
          </w:p>
        </w:tc>
        <w:tc>
          <w:tcPr>
            <w:tcW w:w="3972" w:type="pct"/>
            <w:vAlign w:val="center"/>
          </w:tcPr>
          <w:p w14:paraId="7F583AA3" w14:textId="77777777" w:rsidR="00C906BC" w:rsidRPr="006116EC" w:rsidRDefault="00C906BC" w:rsidP="00F57AB6">
            <w:pPr>
              <w:spacing w:before="40" w:after="40" w:line="240" w:lineRule="auto"/>
              <w:ind w:firstLine="0"/>
            </w:pPr>
            <w:r w:rsidRPr="006116EC">
              <w:t>Key Performance Indicators</w:t>
            </w:r>
          </w:p>
        </w:tc>
      </w:tr>
      <w:tr w:rsidR="00C906BC" w:rsidRPr="006116EC" w14:paraId="341CA75B" w14:textId="77777777" w:rsidTr="00C906BC">
        <w:tc>
          <w:tcPr>
            <w:tcW w:w="1028" w:type="pct"/>
            <w:vAlign w:val="center"/>
          </w:tcPr>
          <w:p w14:paraId="68269E35" w14:textId="77777777" w:rsidR="00C906BC" w:rsidRPr="006116EC" w:rsidRDefault="00C906BC" w:rsidP="00F57AB6">
            <w:pPr>
              <w:spacing w:before="40" w:after="40" w:line="240" w:lineRule="auto"/>
              <w:ind w:firstLine="0"/>
              <w:rPr>
                <w:rFonts w:cs="Arial"/>
              </w:rPr>
            </w:pPr>
            <w:r w:rsidRPr="006116EC">
              <w:rPr>
                <w:rFonts w:cs="Arial"/>
              </w:rPr>
              <w:t>LC</w:t>
            </w:r>
          </w:p>
        </w:tc>
        <w:tc>
          <w:tcPr>
            <w:tcW w:w="3972" w:type="pct"/>
            <w:vAlign w:val="center"/>
          </w:tcPr>
          <w:p w14:paraId="2C903A63" w14:textId="77777777" w:rsidR="00C906BC" w:rsidRPr="006116EC" w:rsidRDefault="00C906BC" w:rsidP="00F57AB6">
            <w:pPr>
              <w:spacing w:before="40" w:after="40" w:line="240" w:lineRule="auto"/>
              <w:ind w:firstLine="0"/>
            </w:pPr>
            <w:r w:rsidRPr="006116EC">
              <w:t>Labor/Working Conditions</w:t>
            </w:r>
          </w:p>
        </w:tc>
      </w:tr>
      <w:tr w:rsidR="00C906BC" w:rsidRPr="006116EC" w14:paraId="2AB55D0C" w14:textId="77777777" w:rsidTr="00C906BC">
        <w:tc>
          <w:tcPr>
            <w:tcW w:w="1028" w:type="pct"/>
            <w:vAlign w:val="center"/>
          </w:tcPr>
          <w:p w14:paraId="4A4D1B29" w14:textId="77777777" w:rsidR="00C906BC" w:rsidRPr="006116EC" w:rsidRDefault="00C906BC" w:rsidP="00F57AB6">
            <w:pPr>
              <w:spacing w:before="40" w:after="40" w:line="240" w:lineRule="auto"/>
              <w:ind w:firstLine="0"/>
              <w:rPr>
                <w:rFonts w:cs="Arial"/>
              </w:rPr>
            </w:pPr>
            <w:r w:rsidRPr="006116EC">
              <w:rPr>
                <w:rFonts w:cs="Arial"/>
              </w:rPr>
              <w:t>LMP</w:t>
            </w:r>
          </w:p>
        </w:tc>
        <w:tc>
          <w:tcPr>
            <w:tcW w:w="3972" w:type="pct"/>
            <w:vAlign w:val="center"/>
          </w:tcPr>
          <w:p w14:paraId="0B17CA37" w14:textId="77777777" w:rsidR="00C906BC" w:rsidRPr="006116EC" w:rsidRDefault="00C906BC" w:rsidP="00F57AB6">
            <w:pPr>
              <w:spacing w:before="40" w:after="40" w:line="240" w:lineRule="auto"/>
              <w:ind w:firstLine="0"/>
            </w:pPr>
            <w:r w:rsidRPr="006116EC">
              <w:t>Labor Management Plan/Procedures</w:t>
            </w:r>
          </w:p>
        </w:tc>
      </w:tr>
      <w:tr w:rsidR="00C906BC" w:rsidRPr="006116EC" w14:paraId="40825ED7" w14:textId="77777777" w:rsidTr="00C906BC">
        <w:tc>
          <w:tcPr>
            <w:tcW w:w="1028" w:type="pct"/>
            <w:vAlign w:val="center"/>
          </w:tcPr>
          <w:p w14:paraId="0ABF70A0" w14:textId="77777777" w:rsidR="00C906BC" w:rsidRPr="006116EC" w:rsidRDefault="00C906BC" w:rsidP="00F57AB6">
            <w:pPr>
              <w:spacing w:before="40" w:after="40" w:line="240" w:lineRule="auto"/>
              <w:ind w:firstLine="0"/>
              <w:rPr>
                <w:rFonts w:cs="Arial"/>
              </w:rPr>
            </w:pPr>
            <w:r w:rsidRPr="006116EC">
              <w:rPr>
                <w:rFonts w:cs="Arial"/>
              </w:rPr>
              <w:t>MEA</w:t>
            </w:r>
          </w:p>
        </w:tc>
        <w:tc>
          <w:tcPr>
            <w:tcW w:w="3972" w:type="pct"/>
            <w:vAlign w:val="center"/>
          </w:tcPr>
          <w:p w14:paraId="6D5066BD" w14:textId="77777777" w:rsidR="00C906BC" w:rsidRPr="006116EC" w:rsidRDefault="00C906BC" w:rsidP="00F57AB6">
            <w:pPr>
              <w:spacing w:before="40" w:after="40" w:line="240" w:lineRule="auto"/>
              <w:ind w:firstLine="0"/>
            </w:pPr>
            <w:r w:rsidRPr="006116EC">
              <w:t>Maritime Economic Activities</w:t>
            </w:r>
          </w:p>
        </w:tc>
      </w:tr>
      <w:tr w:rsidR="00C906BC" w:rsidRPr="006116EC" w14:paraId="4D805271" w14:textId="77777777" w:rsidTr="00C906BC">
        <w:tc>
          <w:tcPr>
            <w:tcW w:w="1028" w:type="pct"/>
            <w:vAlign w:val="center"/>
          </w:tcPr>
          <w:p w14:paraId="647D3372" w14:textId="77777777" w:rsidR="00C906BC" w:rsidRPr="006116EC" w:rsidRDefault="00C906BC" w:rsidP="00F57AB6">
            <w:pPr>
              <w:spacing w:before="40" w:after="40" w:line="240" w:lineRule="auto"/>
              <w:ind w:firstLine="0"/>
              <w:rPr>
                <w:rFonts w:cs="Arial"/>
              </w:rPr>
            </w:pPr>
            <w:r w:rsidRPr="006116EC">
              <w:rPr>
                <w:rFonts w:cs="Arial"/>
              </w:rPr>
              <w:t>M&amp;E</w:t>
            </w:r>
          </w:p>
        </w:tc>
        <w:tc>
          <w:tcPr>
            <w:tcW w:w="3972" w:type="pct"/>
            <w:vAlign w:val="center"/>
          </w:tcPr>
          <w:p w14:paraId="322B9859" w14:textId="77777777" w:rsidR="00C906BC" w:rsidRPr="006116EC" w:rsidRDefault="00C906BC" w:rsidP="00F57AB6">
            <w:pPr>
              <w:spacing w:before="40" w:after="40" w:line="240" w:lineRule="auto"/>
              <w:ind w:firstLine="0"/>
            </w:pPr>
            <w:r w:rsidRPr="006116EC">
              <w:t>Monitoring and Evaluation</w:t>
            </w:r>
          </w:p>
        </w:tc>
      </w:tr>
      <w:tr w:rsidR="00C906BC" w:rsidRPr="006116EC" w14:paraId="5AE2C9A8" w14:textId="77777777" w:rsidTr="00C906BC">
        <w:tc>
          <w:tcPr>
            <w:tcW w:w="1028" w:type="pct"/>
            <w:vAlign w:val="center"/>
          </w:tcPr>
          <w:p w14:paraId="4EE79729" w14:textId="77777777" w:rsidR="00C906BC" w:rsidRPr="006116EC" w:rsidRDefault="00C906BC" w:rsidP="00F57AB6">
            <w:pPr>
              <w:spacing w:before="40" w:after="40" w:line="240" w:lineRule="auto"/>
              <w:ind w:firstLine="0"/>
              <w:rPr>
                <w:rFonts w:cs="Arial"/>
              </w:rPr>
            </w:pPr>
            <w:r w:rsidRPr="006116EC">
              <w:rPr>
                <w:rFonts w:cs="Arial"/>
              </w:rPr>
              <w:t>MEEP</w:t>
            </w:r>
          </w:p>
        </w:tc>
        <w:tc>
          <w:tcPr>
            <w:tcW w:w="3972" w:type="pct"/>
            <w:vAlign w:val="center"/>
          </w:tcPr>
          <w:p w14:paraId="259EDF21" w14:textId="77777777" w:rsidR="00C906BC" w:rsidRPr="006116EC" w:rsidRDefault="00C906BC" w:rsidP="00F57AB6">
            <w:pPr>
              <w:spacing w:before="40" w:after="40" w:line="240" w:lineRule="auto"/>
              <w:ind w:firstLine="0"/>
            </w:pPr>
            <w:r w:rsidRPr="006116EC">
              <w:t>Ministry of Energy and Environmental Protection of Ukraine</w:t>
            </w:r>
          </w:p>
        </w:tc>
      </w:tr>
      <w:tr w:rsidR="00C906BC" w:rsidRPr="006116EC" w14:paraId="535B47C0" w14:textId="77777777" w:rsidTr="00C906BC">
        <w:tc>
          <w:tcPr>
            <w:tcW w:w="1028" w:type="pct"/>
            <w:vAlign w:val="center"/>
          </w:tcPr>
          <w:p w14:paraId="495F159C" w14:textId="77777777" w:rsidR="00C906BC" w:rsidRPr="006116EC" w:rsidRDefault="00C906BC" w:rsidP="00F57AB6">
            <w:pPr>
              <w:spacing w:before="40" w:after="40" w:line="240" w:lineRule="auto"/>
              <w:ind w:firstLine="0"/>
              <w:rPr>
                <w:rFonts w:cs="Arial"/>
              </w:rPr>
            </w:pPr>
            <w:r w:rsidRPr="006116EC">
              <w:rPr>
                <w:rFonts w:cs="Arial"/>
              </w:rPr>
              <w:t>MEPA</w:t>
            </w:r>
          </w:p>
        </w:tc>
        <w:tc>
          <w:tcPr>
            <w:tcW w:w="3972" w:type="pct"/>
            <w:vAlign w:val="center"/>
          </w:tcPr>
          <w:p w14:paraId="5FCCEADF" w14:textId="77777777" w:rsidR="00C906BC" w:rsidRPr="006116EC" w:rsidRDefault="00C906BC" w:rsidP="00F57AB6">
            <w:pPr>
              <w:spacing w:before="40" w:after="40" w:line="240" w:lineRule="auto"/>
              <w:ind w:firstLine="0"/>
            </w:pPr>
            <w:r w:rsidRPr="006116EC">
              <w:t>Ministry of Environment Protection and Agriculture of Georgia</w:t>
            </w:r>
          </w:p>
        </w:tc>
      </w:tr>
      <w:tr w:rsidR="00C906BC" w:rsidRPr="006116EC" w14:paraId="0B91B05F" w14:textId="77777777" w:rsidTr="00C906BC">
        <w:tc>
          <w:tcPr>
            <w:tcW w:w="1028" w:type="pct"/>
            <w:vAlign w:val="center"/>
          </w:tcPr>
          <w:p w14:paraId="6FDC6950" w14:textId="77777777" w:rsidR="00C906BC" w:rsidRPr="006116EC" w:rsidRDefault="00C906BC" w:rsidP="00F57AB6">
            <w:pPr>
              <w:spacing w:before="40" w:after="40" w:line="240" w:lineRule="auto"/>
              <w:ind w:firstLine="0"/>
              <w:rPr>
                <w:rFonts w:cs="Arial"/>
              </w:rPr>
            </w:pPr>
            <w:r w:rsidRPr="006116EC">
              <w:t>MTR</w:t>
            </w:r>
          </w:p>
        </w:tc>
        <w:tc>
          <w:tcPr>
            <w:tcW w:w="3972" w:type="pct"/>
            <w:vAlign w:val="center"/>
          </w:tcPr>
          <w:p w14:paraId="75C116B9" w14:textId="77777777" w:rsidR="00C906BC" w:rsidRPr="006116EC" w:rsidRDefault="00C906BC" w:rsidP="00F57AB6">
            <w:pPr>
              <w:spacing w:before="40" w:after="40" w:line="240" w:lineRule="auto"/>
              <w:ind w:firstLine="0"/>
            </w:pPr>
            <w:r w:rsidRPr="006116EC">
              <w:t>Mid-term Review</w:t>
            </w:r>
          </w:p>
        </w:tc>
      </w:tr>
      <w:tr w:rsidR="00C906BC" w:rsidRPr="006116EC" w14:paraId="371BCF7B" w14:textId="77777777" w:rsidTr="00C906BC">
        <w:tc>
          <w:tcPr>
            <w:tcW w:w="1028" w:type="pct"/>
            <w:vAlign w:val="center"/>
          </w:tcPr>
          <w:p w14:paraId="6F27D50C" w14:textId="5246253E" w:rsidR="00C906BC" w:rsidRPr="006116EC" w:rsidRDefault="00C906BC" w:rsidP="00F57AB6">
            <w:pPr>
              <w:spacing w:before="40" w:after="40" w:line="240" w:lineRule="auto"/>
              <w:ind w:firstLine="0"/>
              <w:rPr>
                <w:rFonts w:cs="Arial"/>
              </w:rPr>
            </w:pPr>
          </w:p>
        </w:tc>
        <w:tc>
          <w:tcPr>
            <w:tcW w:w="3972" w:type="pct"/>
            <w:vAlign w:val="center"/>
          </w:tcPr>
          <w:p w14:paraId="66251176" w14:textId="680FA35F" w:rsidR="00C906BC" w:rsidRPr="006116EC" w:rsidRDefault="00C906BC" w:rsidP="00F57AB6">
            <w:pPr>
              <w:spacing w:before="40" w:after="40" w:line="240" w:lineRule="auto"/>
              <w:ind w:firstLine="0"/>
              <w:rPr>
                <w:rFonts w:cs="Arial"/>
              </w:rPr>
            </w:pPr>
          </w:p>
        </w:tc>
      </w:tr>
      <w:tr w:rsidR="00C906BC" w:rsidRPr="006116EC" w14:paraId="3E67F5E3" w14:textId="77777777" w:rsidTr="00C906BC">
        <w:tc>
          <w:tcPr>
            <w:tcW w:w="1028" w:type="pct"/>
            <w:vAlign w:val="center"/>
          </w:tcPr>
          <w:p w14:paraId="40F385F0" w14:textId="77777777" w:rsidR="00C906BC" w:rsidRPr="006116EC" w:rsidRDefault="00C906BC" w:rsidP="00F57AB6">
            <w:pPr>
              <w:spacing w:before="40" w:after="40" w:line="240" w:lineRule="auto"/>
              <w:ind w:firstLine="0"/>
              <w:rPr>
                <w:rFonts w:cs="Arial"/>
              </w:rPr>
            </w:pPr>
            <w:r w:rsidRPr="006116EC">
              <w:rPr>
                <w:rFonts w:cs="Arial"/>
              </w:rPr>
              <w:t>NGO</w:t>
            </w:r>
          </w:p>
        </w:tc>
        <w:tc>
          <w:tcPr>
            <w:tcW w:w="3972" w:type="pct"/>
            <w:vAlign w:val="center"/>
          </w:tcPr>
          <w:p w14:paraId="59662360" w14:textId="77777777" w:rsidR="00C906BC" w:rsidRPr="006116EC" w:rsidRDefault="00C906BC" w:rsidP="00F57AB6">
            <w:pPr>
              <w:spacing w:before="40" w:after="40" w:line="240" w:lineRule="auto"/>
              <w:ind w:firstLine="0"/>
              <w:rPr>
                <w:rFonts w:cs="Arial"/>
              </w:rPr>
            </w:pPr>
            <w:r w:rsidRPr="006116EC">
              <w:rPr>
                <w:rFonts w:cs="Arial"/>
              </w:rPr>
              <w:t>Non-Governmental Organization</w:t>
            </w:r>
          </w:p>
        </w:tc>
      </w:tr>
      <w:tr w:rsidR="00C906BC" w:rsidRPr="006116EC" w14:paraId="18160C0F" w14:textId="77777777" w:rsidTr="00C906BC">
        <w:tc>
          <w:tcPr>
            <w:tcW w:w="1028" w:type="pct"/>
            <w:vAlign w:val="center"/>
          </w:tcPr>
          <w:p w14:paraId="3550E167" w14:textId="77777777" w:rsidR="00C906BC" w:rsidRPr="006116EC" w:rsidRDefault="00C906BC" w:rsidP="00F57AB6">
            <w:pPr>
              <w:spacing w:before="40" w:after="40" w:line="240" w:lineRule="auto"/>
              <w:ind w:firstLine="0"/>
              <w:rPr>
                <w:rFonts w:cs="Arial"/>
              </w:rPr>
            </w:pPr>
            <w:r w:rsidRPr="006116EC">
              <w:rPr>
                <w:rFonts w:cs="Arial"/>
              </w:rPr>
              <w:t>OHS</w:t>
            </w:r>
          </w:p>
        </w:tc>
        <w:tc>
          <w:tcPr>
            <w:tcW w:w="3972" w:type="pct"/>
            <w:vAlign w:val="center"/>
          </w:tcPr>
          <w:p w14:paraId="7AE40162" w14:textId="77777777" w:rsidR="00C906BC" w:rsidRPr="006116EC" w:rsidRDefault="00C906BC" w:rsidP="00F57AB6">
            <w:pPr>
              <w:spacing w:before="40" w:after="40" w:line="240" w:lineRule="auto"/>
              <w:ind w:firstLine="0"/>
              <w:rPr>
                <w:rFonts w:cs="Arial"/>
              </w:rPr>
            </w:pPr>
            <w:r w:rsidRPr="006116EC">
              <w:rPr>
                <w:rFonts w:cs="Arial"/>
              </w:rPr>
              <w:t>Occupational Health and Safety</w:t>
            </w:r>
          </w:p>
        </w:tc>
      </w:tr>
      <w:tr w:rsidR="00C906BC" w:rsidRPr="006116EC" w14:paraId="0BB1B37D" w14:textId="77777777" w:rsidTr="00C906BC">
        <w:tc>
          <w:tcPr>
            <w:tcW w:w="1028" w:type="pct"/>
            <w:vAlign w:val="center"/>
          </w:tcPr>
          <w:p w14:paraId="20D94DE1" w14:textId="77777777" w:rsidR="00C906BC" w:rsidRPr="006116EC" w:rsidRDefault="00C906BC" w:rsidP="00F57AB6">
            <w:pPr>
              <w:spacing w:before="40" w:after="40" w:line="240" w:lineRule="auto"/>
              <w:ind w:firstLine="0"/>
              <w:rPr>
                <w:rFonts w:cs="Arial"/>
              </w:rPr>
            </w:pPr>
            <w:r w:rsidRPr="006116EC">
              <w:t>OIPs</w:t>
            </w:r>
          </w:p>
        </w:tc>
        <w:tc>
          <w:tcPr>
            <w:tcW w:w="3972" w:type="pct"/>
            <w:vAlign w:val="center"/>
          </w:tcPr>
          <w:p w14:paraId="4B8D6D94" w14:textId="77777777" w:rsidR="00C906BC" w:rsidRPr="006116EC" w:rsidRDefault="00C906BC" w:rsidP="00F57AB6">
            <w:pPr>
              <w:spacing w:before="40" w:after="40" w:line="240" w:lineRule="auto"/>
              <w:ind w:firstLine="0"/>
            </w:pPr>
            <w:r w:rsidRPr="006116EC">
              <w:t>Other Interested Parties</w:t>
            </w:r>
          </w:p>
        </w:tc>
      </w:tr>
      <w:tr w:rsidR="00C906BC" w:rsidRPr="006116EC" w14:paraId="38FE69BA" w14:textId="77777777" w:rsidTr="00C906BC">
        <w:tc>
          <w:tcPr>
            <w:tcW w:w="1028" w:type="pct"/>
            <w:vAlign w:val="center"/>
          </w:tcPr>
          <w:p w14:paraId="3B3F8B64" w14:textId="77777777" w:rsidR="00C906BC" w:rsidRPr="006116EC" w:rsidRDefault="00C906BC" w:rsidP="00F57AB6">
            <w:pPr>
              <w:spacing w:before="40" w:after="40" w:line="240" w:lineRule="auto"/>
              <w:ind w:firstLine="0"/>
              <w:rPr>
                <w:rFonts w:cs="Arial"/>
              </w:rPr>
            </w:pPr>
            <w:r w:rsidRPr="006116EC">
              <w:rPr>
                <w:rFonts w:cs="Arial"/>
              </w:rPr>
              <w:t>OP</w:t>
            </w:r>
          </w:p>
        </w:tc>
        <w:tc>
          <w:tcPr>
            <w:tcW w:w="3972" w:type="pct"/>
            <w:vAlign w:val="center"/>
          </w:tcPr>
          <w:p w14:paraId="0FD35206" w14:textId="77777777" w:rsidR="00C906BC" w:rsidRPr="006116EC" w:rsidRDefault="00C906BC" w:rsidP="00F57AB6">
            <w:pPr>
              <w:spacing w:before="40" w:after="40" w:line="240" w:lineRule="auto"/>
              <w:ind w:firstLine="0"/>
              <w:rPr>
                <w:rFonts w:cs="Arial"/>
              </w:rPr>
            </w:pPr>
            <w:r w:rsidRPr="006116EC">
              <w:rPr>
                <w:rFonts w:cs="Arial"/>
              </w:rPr>
              <w:t>World Bank Operational Policy</w:t>
            </w:r>
          </w:p>
        </w:tc>
      </w:tr>
      <w:tr w:rsidR="00C906BC" w:rsidRPr="006116EC" w14:paraId="3F9DCE4E" w14:textId="77777777" w:rsidTr="00C906BC">
        <w:tc>
          <w:tcPr>
            <w:tcW w:w="1028" w:type="pct"/>
            <w:vAlign w:val="center"/>
          </w:tcPr>
          <w:p w14:paraId="132ACB3B" w14:textId="77777777" w:rsidR="00C906BC" w:rsidRPr="006116EC" w:rsidRDefault="00C906BC" w:rsidP="00F57AB6">
            <w:pPr>
              <w:spacing w:before="40" w:after="40" w:line="240" w:lineRule="auto"/>
              <w:ind w:firstLine="0"/>
              <w:rPr>
                <w:rFonts w:cs="Arial"/>
              </w:rPr>
            </w:pPr>
            <w:r w:rsidRPr="006116EC">
              <w:rPr>
                <w:rFonts w:cs="Arial"/>
              </w:rPr>
              <w:t>PAD</w:t>
            </w:r>
          </w:p>
        </w:tc>
        <w:tc>
          <w:tcPr>
            <w:tcW w:w="3972" w:type="pct"/>
            <w:vAlign w:val="center"/>
          </w:tcPr>
          <w:p w14:paraId="6BC354EC" w14:textId="77777777" w:rsidR="00C906BC" w:rsidRPr="006116EC" w:rsidRDefault="00C906BC" w:rsidP="00F57AB6">
            <w:pPr>
              <w:spacing w:before="40" w:after="40" w:line="240" w:lineRule="auto"/>
              <w:ind w:firstLine="0"/>
              <w:rPr>
                <w:rFonts w:cs="Arial"/>
              </w:rPr>
            </w:pPr>
            <w:r w:rsidRPr="006116EC">
              <w:rPr>
                <w:rFonts w:cs="Arial"/>
              </w:rPr>
              <w:t>Project Appraisal Document</w:t>
            </w:r>
          </w:p>
        </w:tc>
      </w:tr>
      <w:tr w:rsidR="00C906BC" w:rsidRPr="006116EC" w14:paraId="73C27A0D" w14:textId="77777777" w:rsidTr="00C906BC">
        <w:tc>
          <w:tcPr>
            <w:tcW w:w="1028" w:type="pct"/>
            <w:vAlign w:val="center"/>
          </w:tcPr>
          <w:p w14:paraId="240067D2" w14:textId="77777777" w:rsidR="00C906BC" w:rsidRPr="006116EC" w:rsidRDefault="00C906BC" w:rsidP="00F57AB6">
            <w:pPr>
              <w:spacing w:before="40" w:after="40" w:line="240" w:lineRule="auto"/>
              <w:ind w:firstLine="0"/>
              <w:rPr>
                <w:rFonts w:cs="Arial"/>
              </w:rPr>
            </w:pPr>
            <w:r w:rsidRPr="006116EC">
              <w:rPr>
                <w:rFonts w:cs="Arial"/>
              </w:rPr>
              <w:t>PAP</w:t>
            </w:r>
          </w:p>
        </w:tc>
        <w:tc>
          <w:tcPr>
            <w:tcW w:w="3972" w:type="pct"/>
            <w:vAlign w:val="center"/>
          </w:tcPr>
          <w:p w14:paraId="3E9BA2D4" w14:textId="77777777" w:rsidR="00C906BC" w:rsidRPr="006116EC" w:rsidRDefault="00C906BC" w:rsidP="00F57AB6">
            <w:pPr>
              <w:spacing w:before="40" w:after="40" w:line="240" w:lineRule="auto"/>
              <w:ind w:firstLine="0"/>
              <w:rPr>
                <w:rFonts w:cs="Arial"/>
              </w:rPr>
            </w:pPr>
            <w:r w:rsidRPr="006116EC">
              <w:rPr>
                <w:rFonts w:cs="Arial"/>
              </w:rPr>
              <w:t>Project Affected Population/Person</w:t>
            </w:r>
          </w:p>
        </w:tc>
      </w:tr>
      <w:tr w:rsidR="00C906BC" w:rsidRPr="006116EC" w14:paraId="1CB072DE" w14:textId="77777777" w:rsidTr="00C906BC">
        <w:tc>
          <w:tcPr>
            <w:tcW w:w="1028" w:type="pct"/>
            <w:vAlign w:val="center"/>
          </w:tcPr>
          <w:p w14:paraId="06D1392A" w14:textId="77777777" w:rsidR="00C906BC" w:rsidRPr="006116EC" w:rsidRDefault="00C906BC" w:rsidP="00F57AB6">
            <w:pPr>
              <w:spacing w:before="40" w:after="40" w:line="240" w:lineRule="auto"/>
              <w:ind w:firstLine="0"/>
              <w:rPr>
                <w:rFonts w:cs="Arial"/>
              </w:rPr>
            </w:pPr>
            <w:r w:rsidRPr="006116EC">
              <w:rPr>
                <w:rFonts w:cs="Arial"/>
              </w:rPr>
              <w:t>PDF</w:t>
            </w:r>
          </w:p>
        </w:tc>
        <w:tc>
          <w:tcPr>
            <w:tcW w:w="3972" w:type="pct"/>
            <w:vAlign w:val="center"/>
          </w:tcPr>
          <w:p w14:paraId="238ABE3A" w14:textId="77777777" w:rsidR="00C906BC" w:rsidRPr="006116EC" w:rsidRDefault="00C906BC" w:rsidP="00F57AB6">
            <w:pPr>
              <w:spacing w:before="40" w:after="40" w:line="240" w:lineRule="auto"/>
              <w:ind w:firstLine="0"/>
              <w:rPr>
                <w:rFonts w:cs="Arial"/>
              </w:rPr>
            </w:pPr>
            <w:r w:rsidRPr="006116EC">
              <w:rPr>
                <w:rFonts w:cs="Arial"/>
              </w:rPr>
              <w:t>Project Description File</w:t>
            </w:r>
          </w:p>
        </w:tc>
      </w:tr>
      <w:tr w:rsidR="00C906BC" w:rsidRPr="006116EC" w14:paraId="085776D8" w14:textId="77777777" w:rsidTr="00C906BC">
        <w:tc>
          <w:tcPr>
            <w:tcW w:w="1028" w:type="pct"/>
            <w:vAlign w:val="center"/>
          </w:tcPr>
          <w:p w14:paraId="3833602D" w14:textId="77777777" w:rsidR="00C906BC" w:rsidRPr="006116EC" w:rsidRDefault="00C906BC" w:rsidP="00F57AB6">
            <w:pPr>
              <w:spacing w:before="40" w:after="40" w:line="240" w:lineRule="auto"/>
              <w:ind w:firstLine="0"/>
              <w:rPr>
                <w:rFonts w:cs="Arial"/>
              </w:rPr>
            </w:pPr>
            <w:r w:rsidRPr="006116EC">
              <w:rPr>
                <w:rFonts w:cs="Arial"/>
              </w:rPr>
              <w:t>PDO</w:t>
            </w:r>
          </w:p>
        </w:tc>
        <w:tc>
          <w:tcPr>
            <w:tcW w:w="3972" w:type="pct"/>
            <w:vAlign w:val="center"/>
          </w:tcPr>
          <w:p w14:paraId="25FD7AA9" w14:textId="77777777" w:rsidR="00C906BC" w:rsidRPr="006116EC" w:rsidRDefault="00C906BC" w:rsidP="00F57AB6">
            <w:pPr>
              <w:spacing w:before="40" w:after="40" w:line="240" w:lineRule="auto"/>
              <w:ind w:firstLine="0"/>
              <w:rPr>
                <w:rFonts w:cs="Arial"/>
              </w:rPr>
            </w:pPr>
            <w:r w:rsidRPr="006116EC">
              <w:rPr>
                <w:rFonts w:cs="Arial"/>
              </w:rPr>
              <w:t>Project Development Objective</w:t>
            </w:r>
          </w:p>
        </w:tc>
      </w:tr>
      <w:tr w:rsidR="00C906BC" w:rsidRPr="006116EC" w14:paraId="185A8111" w14:textId="77777777" w:rsidTr="00C906BC">
        <w:tc>
          <w:tcPr>
            <w:tcW w:w="1028" w:type="pct"/>
            <w:vAlign w:val="center"/>
          </w:tcPr>
          <w:p w14:paraId="1E7700F5" w14:textId="77777777" w:rsidR="00C906BC" w:rsidRPr="006116EC" w:rsidRDefault="00C906BC" w:rsidP="00F57AB6">
            <w:pPr>
              <w:spacing w:before="40" w:after="40" w:line="240" w:lineRule="auto"/>
              <w:ind w:firstLine="0"/>
              <w:rPr>
                <w:rFonts w:cs="Arial"/>
              </w:rPr>
            </w:pPr>
            <w:r w:rsidRPr="006116EC">
              <w:rPr>
                <w:rFonts w:cs="Arial"/>
              </w:rPr>
              <w:t>PIU</w:t>
            </w:r>
          </w:p>
        </w:tc>
        <w:tc>
          <w:tcPr>
            <w:tcW w:w="3972" w:type="pct"/>
            <w:vAlign w:val="center"/>
          </w:tcPr>
          <w:p w14:paraId="566C6B3A" w14:textId="77777777" w:rsidR="00C906BC" w:rsidRPr="006116EC" w:rsidRDefault="00C906BC" w:rsidP="00F57AB6">
            <w:pPr>
              <w:spacing w:before="40" w:after="40" w:line="240" w:lineRule="auto"/>
              <w:ind w:firstLine="0"/>
              <w:rPr>
                <w:rFonts w:cs="Arial"/>
              </w:rPr>
            </w:pPr>
            <w:r w:rsidRPr="006116EC">
              <w:rPr>
                <w:rFonts w:cs="Arial"/>
              </w:rPr>
              <w:t>Project Implementation Unit</w:t>
            </w:r>
          </w:p>
        </w:tc>
      </w:tr>
      <w:tr w:rsidR="00C906BC" w:rsidRPr="006116EC" w14:paraId="24D723CF" w14:textId="77777777" w:rsidTr="00C906BC">
        <w:tc>
          <w:tcPr>
            <w:tcW w:w="1028" w:type="pct"/>
            <w:vAlign w:val="center"/>
          </w:tcPr>
          <w:p w14:paraId="6316195A" w14:textId="77777777" w:rsidR="00C906BC" w:rsidRPr="006116EC" w:rsidRDefault="00C906BC" w:rsidP="00F57AB6">
            <w:pPr>
              <w:spacing w:before="40" w:after="40" w:line="240" w:lineRule="auto"/>
              <w:ind w:firstLine="0"/>
              <w:rPr>
                <w:rFonts w:cs="Arial"/>
              </w:rPr>
            </w:pPr>
            <w:r w:rsidRPr="006116EC">
              <w:rPr>
                <w:rFonts w:cs="Arial"/>
              </w:rPr>
              <w:t>PPE</w:t>
            </w:r>
          </w:p>
        </w:tc>
        <w:tc>
          <w:tcPr>
            <w:tcW w:w="3972" w:type="pct"/>
            <w:vAlign w:val="center"/>
          </w:tcPr>
          <w:p w14:paraId="61D78A07" w14:textId="77777777" w:rsidR="00C906BC" w:rsidRPr="006116EC" w:rsidRDefault="00C906BC" w:rsidP="00F57AB6">
            <w:pPr>
              <w:spacing w:before="40" w:after="40" w:line="240" w:lineRule="auto"/>
              <w:ind w:firstLine="0"/>
              <w:rPr>
                <w:rFonts w:cs="Arial"/>
              </w:rPr>
            </w:pPr>
            <w:r w:rsidRPr="006116EC">
              <w:rPr>
                <w:rFonts w:cs="Arial"/>
              </w:rPr>
              <w:t>Personal Protective Equipment</w:t>
            </w:r>
          </w:p>
        </w:tc>
      </w:tr>
      <w:tr w:rsidR="00C906BC" w:rsidRPr="006116EC" w14:paraId="44CD9FCD" w14:textId="77777777" w:rsidTr="00C906BC">
        <w:tc>
          <w:tcPr>
            <w:tcW w:w="1028" w:type="pct"/>
            <w:vAlign w:val="center"/>
          </w:tcPr>
          <w:p w14:paraId="6C8579F0" w14:textId="77777777" w:rsidR="00C906BC" w:rsidRPr="006116EC" w:rsidRDefault="00C906BC" w:rsidP="00F57AB6">
            <w:pPr>
              <w:spacing w:before="40" w:after="40" w:line="240" w:lineRule="auto"/>
              <w:ind w:firstLine="0"/>
              <w:rPr>
                <w:rFonts w:cs="Arial"/>
              </w:rPr>
            </w:pPr>
            <w:r w:rsidRPr="006116EC">
              <w:rPr>
                <w:rFonts w:cs="Arial"/>
              </w:rPr>
              <w:t>PS</w:t>
            </w:r>
          </w:p>
        </w:tc>
        <w:tc>
          <w:tcPr>
            <w:tcW w:w="3972" w:type="pct"/>
            <w:vAlign w:val="center"/>
          </w:tcPr>
          <w:p w14:paraId="57A3DFCD" w14:textId="77777777" w:rsidR="00C906BC" w:rsidRPr="006116EC" w:rsidRDefault="00C906BC" w:rsidP="00F57AB6">
            <w:pPr>
              <w:spacing w:before="40" w:after="40" w:line="240" w:lineRule="auto"/>
              <w:ind w:firstLine="0"/>
              <w:rPr>
                <w:rFonts w:cs="Arial"/>
              </w:rPr>
            </w:pPr>
            <w:r w:rsidRPr="006116EC">
              <w:rPr>
                <w:rFonts w:cs="Arial"/>
              </w:rPr>
              <w:t>IFC Performance Standards</w:t>
            </w:r>
          </w:p>
        </w:tc>
      </w:tr>
      <w:tr w:rsidR="00C906BC" w:rsidRPr="006116EC" w14:paraId="6983828C" w14:textId="77777777" w:rsidTr="00C906BC">
        <w:tc>
          <w:tcPr>
            <w:tcW w:w="1028" w:type="pct"/>
            <w:vAlign w:val="center"/>
          </w:tcPr>
          <w:p w14:paraId="1F785DA2" w14:textId="77777777" w:rsidR="00C906BC" w:rsidRPr="006116EC" w:rsidRDefault="00C906BC" w:rsidP="00F57AB6">
            <w:pPr>
              <w:spacing w:before="40" w:after="40" w:line="240" w:lineRule="auto"/>
              <w:ind w:firstLine="0"/>
              <w:rPr>
                <w:rFonts w:cs="Arial"/>
              </w:rPr>
            </w:pPr>
            <w:r w:rsidRPr="006116EC">
              <w:rPr>
                <w:rFonts w:cs="Arial"/>
              </w:rPr>
              <w:t>RAP</w:t>
            </w:r>
          </w:p>
        </w:tc>
        <w:tc>
          <w:tcPr>
            <w:tcW w:w="3972" w:type="pct"/>
            <w:vAlign w:val="center"/>
          </w:tcPr>
          <w:p w14:paraId="67ACC161" w14:textId="77777777" w:rsidR="00C906BC" w:rsidRPr="006116EC" w:rsidRDefault="00C906BC" w:rsidP="00F57AB6">
            <w:pPr>
              <w:spacing w:before="40" w:after="40" w:line="240" w:lineRule="auto"/>
              <w:ind w:firstLine="0"/>
              <w:rPr>
                <w:rFonts w:cs="Arial"/>
              </w:rPr>
            </w:pPr>
            <w:r w:rsidRPr="006116EC">
              <w:rPr>
                <w:rFonts w:cs="Arial"/>
              </w:rPr>
              <w:t>Resettlement Action Plan</w:t>
            </w:r>
          </w:p>
        </w:tc>
      </w:tr>
      <w:tr w:rsidR="00C906BC" w:rsidRPr="006116EC" w14:paraId="0F20B2D6" w14:textId="77777777" w:rsidTr="00C906BC">
        <w:tc>
          <w:tcPr>
            <w:tcW w:w="1028" w:type="pct"/>
            <w:vAlign w:val="center"/>
          </w:tcPr>
          <w:p w14:paraId="75342CAB" w14:textId="77777777" w:rsidR="00C906BC" w:rsidRPr="006116EC" w:rsidRDefault="00C906BC" w:rsidP="00F57AB6">
            <w:pPr>
              <w:spacing w:before="40" w:after="40" w:line="240" w:lineRule="auto"/>
              <w:ind w:firstLine="0"/>
              <w:rPr>
                <w:rFonts w:cs="Arial"/>
              </w:rPr>
            </w:pPr>
            <w:r w:rsidRPr="006116EC">
              <w:rPr>
                <w:rFonts w:cs="Arial"/>
              </w:rPr>
              <w:t>RCA</w:t>
            </w:r>
          </w:p>
        </w:tc>
        <w:tc>
          <w:tcPr>
            <w:tcW w:w="3972" w:type="pct"/>
            <w:vAlign w:val="center"/>
          </w:tcPr>
          <w:p w14:paraId="6DA286F7" w14:textId="77777777" w:rsidR="00C906BC" w:rsidRPr="006116EC" w:rsidRDefault="00C906BC" w:rsidP="00F57AB6">
            <w:pPr>
              <w:spacing w:before="40" w:after="40" w:line="240" w:lineRule="auto"/>
              <w:ind w:firstLine="0"/>
              <w:rPr>
                <w:rFonts w:cs="Arial"/>
              </w:rPr>
            </w:pPr>
            <w:r w:rsidRPr="006116EC">
              <w:rPr>
                <w:rFonts w:cs="Arial"/>
              </w:rPr>
              <w:t>Root Cause Analysis</w:t>
            </w:r>
          </w:p>
        </w:tc>
      </w:tr>
      <w:tr w:rsidR="00C906BC" w:rsidRPr="006116EC" w14:paraId="1EAA99BF" w14:textId="77777777" w:rsidTr="00C906BC">
        <w:tc>
          <w:tcPr>
            <w:tcW w:w="1028" w:type="pct"/>
            <w:vAlign w:val="center"/>
          </w:tcPr>
          <w:p w14:paraId="74796E04" w14:textId="77777777" w:rsidR="00C906BC" w:rsidRPr="006116EC" w:rsidRDefault="00C906BC" w:rsidP="00F57AB6">
            <w:pPr>
              <w:spacing w:before="40" w:after="40" w:line="240" w:lineRule="auto"/>
              <w:ind w:firstLine="0"/>
              <w:rPr>
                <w:rFonts w:cs="Arial"/>
              </w:rPr>
            </w:pPr>
            <w:r w:rsidRPr="006116EC">
              <w:rPr>
                <w:rFonts w:cs="Arial"/>
              </w:rPr>
              <w:t>RPF</w:t>
            </w:r>
          </w:p>
        </w:tc>
        <w:tc>
          <w:tcPr>
            <w:tcW w:w="3972" w:type="pct"/>
            <w:vAlign w:val="center"/>
          </w:tcPr>
          <w:p w14:paraId="717E8B15" w14:textId="77777777" w:rsidR="00C906BC" w:rsidRPr="006116EC" w:rsidRDefault="00C906BC" w:rsidP="00F57AB6">
            <w:pPr>
              <w:spacing w:before="40" w:after="40" w:line="240" w:lineRule="auto"/>
              <w:ind w:firstLine="0"/>
              <w:rPr>
                <w:rFonts w:cs="Arial"/>
              </w:rPr>
            </w:pPr>
            <w:r w:rsidRPr="006116EC">
              <w:rPr>
                <w:rFonts w:cs="Arial"/>
              </w:rPr>
              <w:t>Resettlement Policy Framework</w:t>
            </w:r>
          </w:p>
        </w:tc>
      </w:tr>
      <w:tr w:rsidR="00C906BC" w:rsidRPr="006116EC" w14:paraId="1DFFE7A5" w14:textId="77777777" w:rsidTr="00C906BC">
        <w:tc>
          <w:tcPr>
            <w:tcW w:w="1028" w:type="pct"/>
            <w:vAlign w:val="center"/>
          </w:tcPr>
          <w:p w14:paraId="11D8E445" w14:textId="77777777" w:rsidR="00C906BC" w:rsidRPr="006116EC" w:rsidRDefault="00C906BC" w:rsidP="00F57AB6">
            <w:pPr>
              <w:spacing w:before="40" w:after="40" w:line="240" w:lineRule="auto"/>
              <w:ind w:firstLine="0"/>
              <w:rPr>
                <w:rFonts w:cs="Arial"/>
              </w:rPr>
            </w:pPr>
            <w:r w:rsidRPr="006116EC">
              <w:rPr>
                <w:rFonts w:cs="Arial"/>
              </w:rPr>
              <w:t>SEA</w:t>
            </w:r>
          </w:p>
        </w:tc>
        <w:tc>
          <w:tcPr>
            <w:tcW w:w="3972" w:type="pct"/>
            <w:vAlign w:val="center"/>
          </w:tcPr>
          <w:p w14:paraId="48B9E12A" w14:textId="77777777" w:rsidR="00C906BC" w:rsidRPr="006116EC" w:rsidRDefault="00C906BC" w:rsidP="00F57AB6">
            <w:pPr>
              <w:spacing w:before="40" w:after="40" w:line="240" w:lineRule="auto"/>
              <w:ind w:firstLine="0"/>
              <w:rPr>
                <w:b/>
              </w:rPr>
            </w:pPr>
            <w:r w:rsidRPr="006116EC">
              <w:rPr>
                <w:rFonts w:eastAsia="Times New Roman" w:cs="Arial"/>
                <w:szCs w:val="20"/>
                <w:lang w:eastAsia="tr-TR"/>
              </w:rPr>
              <w:t>Strategic Environmental Assessment</w:t>
            </w:r>
          </w:p>
        </w:tc>
      </w:tr>
      <w:tr w:rsidR="00C906BC" w:rsidRPr="006116EC" w14:paraId="4F7A5D2B" w14:textId="77777777" w:rsidTr="00C906BC">
        <w:tc>
          <w:tcPr>
            <w:tcW w:w="1028" w:type="pct"/>
            <w:vAlign w:val="center"/>
          </w:tcPr>
          <w:p w14:paraId="7D66612E" w14:textId="77777777" w:rsidR="00C906BC" w:rsidRPr="006116EC" w:rsidRDefault="00C906BC" w:rsidP="00F57AB6">
            <w:pPr>
              <w:spacing w:before="40" w:after="40" w:line="240" w:lineRule="auto"/>
              <w:ind w:firstLine="0"/>
            </w:pPr>
            <w:r w:rsidRPr="006116EC">
              <w:t>SEE</w:t>
            </w:r>
          </w:p>
        </w:tc>
        <w:tc>
          <w:tcPr>
            <w:tcW w:w="3972" w:type="pct"/>
            <w:vAlign w:val="center"/>
          </w:tcPr>
          <w:p w14:paraId="5BAB2369" w14:textId="77777777" w:rsidR="00C906BC" w:rsidRPr="006116EC" w:rsidRDefault="00C906BC" w:rsidP="00F57AB6">
            <w:pPr>
              <w:spacing w:before="40" w:after="40" w:line="240" w:lineRule="auto"/>
              <w:ind w:firstLine="0"/>
            </w:pPr>
            <w:r w:rsidRPr="006116EC">
              <w:t>State Ecological Expert</w:t>
            </w:r>
          </w:p>
        </w:tc>
      </w:tr>
      <w:tr w:rsidR="00C906BC" w:rsidRPr="006116EC" w14:paraId="7BCD4851" w14:textId="77777777" w:rsidTr="00C906BC">
        <w:tc>
          <w:tcPr>
            <w:tcW w:w="1028" w:type="pct"/>
            <w:vAlign w:val="center"/>
          </w:tcPr>
          <w:p w14:paraId="24551549" w14:textId="77777777" w:rsidR="00C906BC" w:rsidRPr="006116EC" w:rsidRDefault="00C906BC" w:rsidP="00F57AB6">
            <w:pPr>
              <w:spacing w:before="40" w:after="40" w:line="240" w:lineRule="auto"/>
              <w:ind w:firstLine="0"/>
              <w:rPr>
                <w:rFonts w:cs="Arial"/>
              </w:rPr>
            </w:pPr>
            <w:r w:rsidRPr="006116EC">
              <w:t>SEF</w:t>
            </w:r>
          </w:p>
        </w:tc>
        <w:tc>
          <w:tcPr>
            <w:tcW w:w="3972" w:type="pct"/>
            <w:vAlign w:val="center"/>
          </w:tcPr>
          <w:p w14:paraId="6F1E631D" w14:textId="77777777" w:rsidR="00C906BC" w:rsidRPr="006116EC" w:rsidRDefault="00C906BC" w:rsidP="00F57AB6">
            <w:pPr>
              <w:spacing w:before="40" w:after="40" w:line="240" w:lineRule="auto"/>
              <w:ind w:firstLine="0"/>
            </w:pPr>
            <w:r w:rsidRPr="006116EC">
              <w:t>Stakeholder Engagement Framework</w:t>
            </w:r>
          </w:p>
        </w:tc>
      </w:tr>
      <w:tr w:rsidR="00C906BC" w:rsidRPr="006116EC" w14:paraId="75C24E16" w14:textId="77777777" w:rsidTr="00C906BC">
        <w:tc>
          <w:tcPr>
            <w:tcW w:w="1028" w:type="pct"/>
            <w:vAlign w:val="center"/>
          </w:tcPr>
          <w:p w14:paraId="0D5C4424" w14:textId="77777777" w:rsidR="00C906BC" w:rsidRPr="006116EC" w:rsidRDefault="00C906BC" w:rsidP="00F57AB6">
            <w:pPr>
              <w:spacing w:before="40" w:after="40" w:line="240" w:lineRule="auto"/>
              <w:ind w:firstLine="0"/>
              <w:rPr>
                <w:rFonts w:cs="Arial"/>
              </w:rPr>
            </w:pPr>
            <w:r w:rsidRPr="006116EC">
              <w:rPr>
                <w:rFonts w:cs="Arial"/>
              </w:rPr>
              <w:t>SEP</w:t>
            </w:r>
          </w:p>
        </w:tc>
        <w:tc>
          <w:tcPr>
            <w:tcW w:w="3972" w:type="pct"/>
            <w:vAlign w:val="center"/>
          </w:tcPr>
          <w:p w14:paraId="27AEBE2B" w14:textId="77777777" w:rsidR="00C906BC" w:rsidRPr="006116EC" w:rsidRDefault="00C906BC" w:rsidP="00F57AB6">
            <w:pPr>
              <w:spacing w:before="40" w:after="40" w:line="240" w:lineRule="auto"/>
              <w:ind w:firstLine="0"/>
            </w:pPr>
            <w:r w:rsidRPr="006116EC">
              <w:t>Stakeholder Engagement Plan</w:t>
            </w:r>
          </w:p>
        </w:tc>
      </w:tr>
      <w:tr w:rsidR="00C906BC" w:rsidRPr="006116EC" w14:paraId="0A77C9A8" w14:textId="77777777" w:rsidTr="00C906BC">
        <w:tc>
          <w:tcPr>
            <w:tcW w:w="1028" w:type="pct"/>
            <w:vAlign w:val="center"/>
          </w:tcPr>
          <w:p w14:paraId="3A3A935C" w14:textId="77777777" w:rsidR="00C906BC" w:rsidRPr="006116EC" w:rsidRDefault="00C906BC" w:rsidP="00F57AB6">
            <w:pPr>
              <w:spacing w:before="40" w:after="40" w:line="240" w:lineRule="auto"/>
              <w:ind w:firstLine="0"/>
              <w:rPr>
                <w:rFonts w:cs="Arial"/>
              </w:rPr>
            </w:pPr>
            <w:r w:rsidRPr="006116EC">
              <w:rPr>
                <w:rFonts w:cs="Arial"/>
              </w:rPr>
              <w:t>SESA</w:t>
            </w:r>
          </w:p>
        </w:tc>
        <w:tc>
          <w:tcPr>
            <w:tcW w:w="3972" w:type="pct"/>
            <w:vAlign w:val="center"/>
          </w:tcPr>
          <w:p w14:paraId="74340384" w14:textId="77777777" w:rsidR="00C906BC" w:rsidRPr="006116EC" w:rsidRDefault="00C906BC" w:rsidP="00F57AB6">
            <w:pPr>
              <w:spacing w:before="40" w:after="40" w:line="240" w:lineRule="auto"/>
              <w:ind w:firstLine="0"/>
              <w:rPr>
                <w:rFonts w:cs="Arial"/>
              </w:rPr>
            </w:pPr>
            <w:r w:rsidRPr="006116EC">
              <w:rPr>
                <w:rFonts w:cs="Arial"/>
              </w:rPr>
              <w:t>Strategic Environmental and Social Assessment</w:t>
            </w:r>
          </w:p>
        </w:tc>
      </w:tr>
      <w:tr w:rsidR="00C906BC" w:rsidRPr="006116EC" w14:paraId="4C45ED30" w14:textId="77777777" w:rsidTr="00C906BC">
        <w:tc>
          <w:tcPr>
            <w:tcW w:w="1028" w:type="pct"/>
            <w:vAlign w:val="center"/>
          </w:tcPr>
          <w:p w14:paraId="307FD852" w14:textId="77777777" w:rsidR="00C906BC" w:rsidRPr="006116EC" w:rsidRDefault="00C906BC" w:rsidP="00F57AB6">
            <w:pPr>
              <w:spacing w:before="40" w:after="40" w:line="240" w:lineRule="auto"/>
              <w:ind w:firstLine="0"/>
              <w:rPr>
                <w:rFonts w:cs="Arial"/>
              </w:rPr>
            </w:pPr>
            <w:r w:rsidRPr="006116EC">
              <w:rPr>
                <w:rFonts w:cs="Arial"/>
              </w:rPr>
              <w:t>SMEs</w:t>
            </w:r>
          </w:p>
        </w:tc>
        <w:tc>
          <w:tcPr>
            <w:tcW w:w="3972" w:type="pct"/>
            <w:vAlign w:val="center"/>
          </w:tcPr>
          <w:p w14:paraId="339A94A9" w14:textId="77777777" w:rsidR="00C906BC" w:rsidRPr="006116EC" w:rsidRDefault="00C906BC" w:rsidP="00F57AB6">
            <w:pPr>
              <w:spacing w:before="40" w:after="40" w:line="240" w:lineRule="auto"/>
              <w:ind w:firstLine="0"/>
              <w:rPr>
                <w:rFonts w:cs="Arial"/>
              </w:rPr>
            </w:pPr>
            <w:r w:rsidRPr="006116EC">
              <w:rPr>
                <w:rFonts w:cs="Arial"/>
              </w:rPr>
              <w:t>Small and Medium Enterprises</w:t>
            </w:r>
          </w:p>
        </w:tc>
      </w:tr>
      <w:tr w:rsidR="00C906BC" w:rsidRPr="006116EC" w14:paraId="6A5CE6D2" w14:textId="77777777" w:rsidTr="00C906BC">
        <w:tc>
          <w:tcPr>
            <w:tcW w:w="1028" w:type="pct"/>
            <w:vAlign w:val="center"/>
          </w:tcPr>
          <w:p w14:paraId="31A92374" w14:textId="77777777" w:rsidR="00C906BC" w:rsidRPr="006116EC" w:rsidRDefault="00C906BC" w:rsidP="00F57AB6">
            <w:pPr>
              <w:spacing w:before="40" w:after="40" w:line="240" w:lineRule="auto"/>
              <w:ind w:firstLine="0"/>
              <w:rPr>
                <w:rFonts w:cs="Arial"/>
              </w:rPr>
            </w:pPr>
            <w:r w:rsidRPr="006116EC">
              <w:rPr>
                <w:rFonts w:cs="Arial"/>
              </w:rPr>
              <w:t>SRIA</w:t>
            </w:r>
          </w:p>
        </w:tc>
        <w:tc>
          <w:tcPr>
            <w:tcW w:w="3972" w:type="pct"/>
            <w:vAlign w:val="center"/>
          </w:tcPr>
          <w:p w14:paraId="40C1EAE3" w14:textId="77777777" w:rsidR="00C906BC" w:rsidRPr="006116EC" w:rsidRDefault="00C906BC" w:rsidP="00F57AB6">
            <w:pPr>
              <w:spacing w:before="40" w:after="40" w:line="240" w:lineRule="auto"/>
              <w:ind w:firstLine="0"/>
              <w:rPr>
                <w:rFonts w:cs="Arial"/>
              </w:rPr>
            </w:pPr>
            <w:r w:rsidRPr="006116EC">
              <w:rPr>
                <w:rFonts w:cs="Arial"/>
              </w:rPr>
              <w:t>Strategic Research and Innovation Agenda for the Black Sea</w:t>
            </w:r>
          </w:p>
        </w:tc>
      </w:tr>
      <w:tr w:rsidR="00C906BC" w:rsidRPr="006116EC" w14:paraId="2073CEC4" w14:textId="77777777" w:rsidTr="00C906BC">
        <w:tc>
          <w:tcPr>
            <w:tcW w:w="1028" w:type="pct"/>
            <w:vAlign w:val="center"/>
          </w:tcPr>
          <w:p w14:paraId="090FF6C3" w14:textId="77777777" w:rsidR="00C906BC" w:rsidRPr="006116EC" w:rsidRDefault="00C906BC" w:rsidP="00F57AB6">
            <w:pPr>
              <w:spacing w:before="40" w:after="40" w:line="240" w:lineRule="auto"/>
              <w:ind w:firstLine="0"/>
              <w:rPr>
                <w:rFonts w:cs="Arial"/>
              </w:rPr>
            </w:pPr>
            <w:r w:rsidRPr="006116EC">
              <w:rPr>
                <w:rFonts w:cs="Arial"/>
              </w:rPr>
              <w:t>ToR</w:t>
            </w:r>
          </w:p>
        </w:tc>
        <w:tc>
          <w:tcPr>
            <w:tcW w:w="3972" w:type="pct"/>
            <w:vAlign w:val="center"/>
          </w:tcPr>
          <w:p w14:paraId="447A3C9B" w14:textId="77777777" w:rsidR="00C906BC" w:rsidRPr="006116EC" w:rsidRDefault="00C906BC" w:rsidP="00F57AB6">
            <w:pPr>
              <w:spacing w:before="40" w:after="40" w:line="240" w:lineRule="auto"/>
              <w:ind w:firstLine="0"/>
              <w:rPr>
                <w:rFonts w:cs="Arial"/>
              </w:rPr>
            </w:pPr>
            <w:r w:rsidRPr="006116EC">
              <w:rPr>
                <w:rFonts w:cs="Arial"/>
              </w:rPr>
              <w:t>Terms of Reference</w:t>
            </w:r>
          </w:p>
        </w:tc>
      </w:tr>
      <w:tr w:rsidR="00C906BC" w:rsidRPr="006116EC" w14:paraId="09B79D4E" w14:textId="77777777" w:rsidTr="00C906BC">
        <w:tc>
          <w:tcPr>
            <w:tcW w:w="1028" w:type="pct"/>
            <w:vAlign w:val="center"/>
          </w:tcPr>
          <w:p w14:paraId="15D0017C" w14:textId="77777777" w:rsidR="00C906BC" w:rsidRPr="006116EC" w:rsidRDefault="00C906BC" w:rsidP="00F57AB6">
            <w:pPr>
              <w:spacing w:before="40" w:after="40" w:line="240" w:lineRule="auto"/>
              <w:ind w:firstLine="0"/>
              <w:rPr>
                <w:rFonts w:cs="Arial"/>
              </w:rPr>
            </w:pPr>
            <w:r w:rsidRPr="006116EC">
              <w:rPr>
                <w:rFonts w:cs="Arial"/>
              </w:rPr>
              <w:t>ToT</w:t>
            </w:r>
          </w:p>
        </w:tc>
        <w:tc>
          <w:tcPr>
            <w:tcW w:w="3972" w:type="pct"/>
            <w:vAlign w:val="center"/>
          </w:tcPr>
          <w:p w14:paraId="67D5A213" w14:textId="77777777" w:rsidR="00C906BC" w:rsidRPr="006116EC" w:rsidRDefault="00C906BC" w:rsidP="00F57AB6">
            <w:pPr>
              <w:spacing w:before="40" w:after="40" w:line="240" w:lineRule="auto"/>
              <w:ind w:firstLine="0"/>
            </w:pPr>
            <w:r w:rsidRPr="006116EC">
              <w:t>Trainings of Trainers</w:t>
            </w:r>
          </w:p>
        </w:tc>
      </w:tr>
      <w:tr w:rsidR="00C906BC" w:rsidRPr="006116EC" w14:paraId="2E32A820" w14:textId="77777777" w:rsidTr="00C906BC">
        <w:tc>
          <w:tcPr>
            <w:tcW w:w="1028" w:type="pct"/>
            <w:vAlign w:val="center"/>
          </w:tcPr>
          <w:p w14:paraId="641A6A1D" w14:textId="77777777" w:rsidR="00C906BC" w:rsidRPr="006116EC" w:rsidRDefault="00C906BC" w:rsidP="00F57AB6">
            <w:pPr>
              <w:spacing w:before="40" w:after="40" w:line="240" w:lineRule="auto"/>
              <w:ind w:firstLine="0"/>
              <w:rPr>
                <w:rFonts w:cs="Arial"/>
              </w:rPr>
            </w:pPr>
            <w:r w:rsidRPr="006116EC">
              <w:rPr>
                <w:rFonts w:cs="Arial"/>
              </w:rPr>
              <w:t>UNDP</w:t>
            </w:r>
          </w:p>
        </w:tc>
        <w:tc>
          <w:tcPr>
            <w:tcW w:w="3972" w:type="pct"/>
            <w:vAlign w:val="center"/>
          </w:tcPr>
          <w:p w14:paraId="6465BDE3" w14:textId="77777777" w:rsidR="00C906BC" w:rsidRPr="006116EC" w:rsidRDefault="00C906BC" w:rsidP="00F57AB6">
            <w:pPr>
              <w:spacing w:before="40" w:after="40" w:line="240" w:lineRule="auto"/>
              <w:ind w:firstLine="0"/>
              <w:rPr>
                <w:rFonts w:cs="Arial"/>
              </w:rPr>
            </w:pPr>
            <w:r w:rsidRPr="006116EC">
              <w:rPr>
                <w:rFonts w:cs="Arial"/>
              </w:rPr>
              <w:t>United Nations Development Program</w:t>
            </w:r>
          </w:p>
        </w:tc>
      </w:tr>
      <w:tr w:rsidR="00C906BC" w:rsidRPr="006116EC" w14:paraId="08BA08F0" w14:textId="77777777" w:rsidTr="00C906BC">
        <w:tc>
          <w:tcPr>
            <w:tcW w:w="1028" w:type="pct"/>
            <w:vAlign w:val="center"/>
          </w:tcPr>
          <w:p w14:paraId="6868945C" w14:textId="77777777" w:rsidR="00C906BC" w:rsidRPr="006116EC" w:rsidRDefault="00C906BC" w:rsidP="00F57AB6">
            <w:pPr>
              <w:spacing w:before="40" w:after="40" w:line="240" w:lineRule="auto"/>
              <w:ind w:firstLine="0"/>
              <w:rPr>
                <w:rFonts w:cs="Arial"/>
              </w:rPr>
            </w:pPr>
            <w:r w:rsidRPr="006116EC">
              <w:rPr>
                <w:rFonts w:cs="Arial"/>
              </w:rPr>
              <w:t>USD</w:t>
            </w:r>
          </w:p>
        </w:tc>
        <w:tc>
          <w:tcPr>
            <w:tcW w:w="3972" w:type="pct"/>
            <w:vAlign w:val="center"/>
          </w:tcPr>
          <w:p w14:paraId="0F108B3B" w14:textId="77777777" w:rsidR="00C906BC" w:rsidRPr="006116EC" w:rsidRDefault="00C906BC" w:rsidP="00F57AB6">
            <w:pPr>
              <w:spacing w:before="40" w:after="40" w:line="240" w:lineRule="auto"/>
              <w:ind w:firstLine="0"/>
              <w:rPr>
                <w:rFonts w:cs="Arial"/>
              </w:rPr>
            </w:pPr>
            <w:r w:rsidRPr="006116EC">
              <w:rPr>
                <w:rFonts w:cs="Arial"/>
              </w:rPr>
              <w:t>US Dollars</w:t>
            </w:r>
          </w:p>
        </w:tc>
      </w:tr>
      <w:tr w:rsidR="00C906BC" w:rsidRPr="006116EC" w14:paraId="45B86284" w14:textId="77777777" w:rsidTr="00C906BC">
        <w:tc>
          <w:tcPr>
            <w:tcW w:w="1028" w:type="pct"/>
            <w:vAlign w:val="center"/>
          </w:tcPr>
          <w:p w14:paraId="63F5A2FF" w14:textId="77777777" w:rsidR="00C906BC" w:rsidRPr="006116EC" w:rsidRDefault="00C906BC" w:rsidP="00F57AB6">
            <w:pPr>
              <w:spacing w:before="40" w:after="40" w:line="240" w:lineRule="auto"/>
              <w:ind w:left="57" w:hanging="57"/>
              <w:rPr>
                <w:rFonts w:cs="Arial"/>
              </w:rPr>
            </w:pPr>
            <w:r w:rsidRPr="006116EC">
              <w:rPr>
                <w:rFonts w:cs="Arial"/>
              </w:rPr>
              <w:t>WB</w:t>
            </w:r>
          </w:p>
        </w:tc>
        <w:tc>
          <w:tcPr>
            <w:tcW w:w="3972" w:type="pct"/>
            <w:vAlign w:val="center"/>
          </w:tcPr>
          <w:p w14:paraId="617AF93C" w14:textId="77777777" w:rsidR="00C906BC" w:rsidRPr="006116EC" w:rsidRDefault="00C906BC" w:rsidP="00F57AB6">
            <w:pPr>
              <w:spacing w:before="40" w:after="40" w:line="240" w:lineRule="auto"/>
              <w:ind w:firstLine="0"/>
              <w:rPr>
                <w:rFonts w:cs="Arial"/>
              </w:rPr>
            </w:pPr>
            <w:r w:rsidRPr="006116EC">
              <w:rPr>
                <w:rFonts w:cs="Arial"/>
              </w:rPr>
              <w:t>The World Bank</w:t>
            </w:r>
          </w:p>
        </w:tc>
      </w:tr>
      <w:tr w:rsidR="00C906BC" w:rsidRPr="006116EC" w14:paraId="400A8DFE" w14:textId="77777777" w:rsidTr="00C906BC">
        <w:tc>
          <w:tcPr>
            <w:tcW w:w="1028" w:type="pct"/>
            <w:vAlign w:val="center"/>
          </w:tcPr>
          <w:p w14:paraId="4DA8351F" w14:textId="77777777" w:rsidR="00C906BC" w:rsidRPr="006116EC" w:rsidRDefault="00C906BC" w:rsidP="00F57AB6">
            <w:pPr>
              <w:spacing w:before="40" w:after="40" w:line="240" w:lineRule="auto"/>
              <w:ind w:left="57" w:hanging="57"/>
              <w:rPr>
                <w:rFonts w:cs="Arial"/>
              </w:rPr>
            </w:pPr>
            <w:r w:rsidRPr="006116EC">
              <w:rPr>
                <w:rFonts w:cs="Arial"/>
              </w:rPr>
              <w:t>WBG</w:t>
            </w:r>
          </w:p>
        </w:tc>
        <w:tc>
          <w:tcPr>
            <w:tcW w:w="3972" w:type="pct"/>
            <w:vAlign w:val="center"/>
          </w:tcPr>
          <w:p w14:paraId="490AD7ED" w14:textId="77777777" w:rsidR="00C906BC" w:rsidRPr="006116EC" w:rsidRDefault="00C906BC" w:rsidP="00F57AB6">
            <w:pPr>
              <w:spacing w:before="40" w:after="40" w:line="240" w:lineRule="auto"/>
              <w:ind w:firstLine="0"/>
              <w:rPr>
                <w:rFonts w:cs="Arial"/>
              </w:rPr>
            </w:pPr>
            <w:r w:rsidRPr="006116EC">
              <w:rPr>
                <w:rFonts w:cs="Arial"/>
              </w:rPr>
              <w:t>World Bank Group</w:t>
            </w:r>
          </w:p>
        </w:tc>
      </w:tr>
      <w:tr w:rsidR="00C906BC" w:rsidRPr="006116EC" w14:paraId="5171216A" w14:textId="77777777" w:rsidTr="00C906BC">
        <w:tc>
          <w:tcPr>
            <w:tcW w:w="1028" w:type="pct"/>
            <w:vAlign w:val="center"/>
          </w:tcPr>
          <w:p w14:paraId="6FF61C84" w14:textId="77777777" w:rsidR="00C906BC" w:rsidRPr="006116EC" w:rsidRDefault="00C906BC" w:rsidP="00F57AB6">
            <w:pPr>
              <w:spacing w:before="40" w:after="40" w:line="240" w:lineRule="auto"/>
              <w:ind w:left="57" w:hanging="57"/>
              <w:rPr>
                <w:rFonts w:cs="Arial"/>
              </w:rPr>
            </w:pPr>
            <w:r w:rsidRPr="006116EC">
              <w:rPr>
                <w:rFonts w:cs="Arial"/>
              </w:rPr>
              <w:t>WTTO</w:t>
            </w:r>
          </w:p>
        </w:tc>
        <w:tc>
          <w:tcPr>
            <w:tcW w:w="3972" w:type="pct"/>
            <w:vAlign w:val="center"/>
          </w:tcPr>
          <w:p w14:paraId="4FB0EC96" w14:textId="77777777" w:rsidR="00C906BC" w:rsidRPr="006116EC" w:rsidRDefault="00C906BC" w:rsidP="00F57AB6">
            <w:pPr>
              <w:spacing w:before="40" w:after="40" w:line="240" w:lineRule="auto"/>
              <w:ind w:firstLine="0"/>
              <w:rPr>
                <w:rFonts w:cs="Arial"/>
              </w:rPr>
            </w:pPr>
            <w:r w:rsidRPr="006116EC">
              <w:rPr>
                <w:rFonts w:cs="Arial"/>
              </w:rPr>
              <w:t>World Travel &amp; Tourism Council</w:t>
            </w:r>
          </w:p>
        </w:tc>
      </w:tr>
      <w:tr w:rsidR="00C906BC" w:rsidRPr="006116EC" w14:paraId="242B6391" w14:textId="77777777" w:rsidTr="00C906BC">
        <w:tc>
          <w:tcPr>
            <w:tcW w:w="1028" w:type="pct"/>
            <w:vAlign w:val="center"/>
          </w:tcPr>
          <w:p w14:paraId="7C1BC110" w14:textId="77777777" w:rsidR="00C906BC" w:rsidRPr="006116EC" w:rsidRDefault="00C906BC" w:rsidP="00F57AB6">
            <w:pPr>
              <w:spacing w:before="40" w:after="40" w:line="240" w:lineRule="auto"/>
              <w:ind w:left="57" w:hanging="57"/>
              <w:rPr>
                <w:rFonts w:cs="Arial"/>
              </w:rPr>
            </w:pPr>
            <w:r w:rsidRPr="006116EC">
              <w:rPr>
                <w:rFonts w:cs="Arial"/>
              </w:rPr>
              <w:t>WWTP</w:t>
            </w:r>
          </w:p>
        </w:tc>
        <w:tc>
          <w:tcPr>
            <w:tcW w:w="3972" w:type="pct"/>
            <w:vAlign w:val="center"/>
          </w:tcPr>
          <w:p w14:paraId="4FCA6FAF" w14:textId="77777777" w:rsidR="00C906BC" w:rsidRPr="006116EC" w:rsidRDefault="00C906BC" w:rsidP="00F57AB6">
            <w:pPr>
              <w:spacing w:before="40" w:after="40" w:line="240" w:lineRule="auto"/>
              <w:ind w:firstLine="0"/>
              <w:rPr>
                <w:rFonts w:cs="Arial"/>
              </w:rPr>
            </w:pPr>
            <w:r w:rsidRPr="006116EC">
              <w:rPr>
                <w:rFonts w:cs="Arial"/>
              </w:rPr>
              <w:t>Wastewater Treatment Plants</w:t>
            </w:r>
          </w:p>
        </w:tc>
      </w:tr>
    </w:tbl>
    <w:p w14:paraId="58B78368" w14:textId="77777777" w:rsidR="007C491D" w:rsidRPr="006116EC" w:rsidRDefault="007C491D" w:rsidP="00CA6B77">
      <w:pPr>
        <w:ind w:firstLine="0"/>
      </w:pPr>
    </w:p>
    <w:p w14:paraId="13390952" w14:textId="77777777" w:rsidR="003C41E9" w:rsidRPr="006116EC" w:rsidRDefault="003C41E9" w:rsidP="00902402">
      <w:pPr>
        <w:ind w:firstLine="0"/>
        <w:rPr>
          <w:rFonts w:cs="Arial"/>
        </w:rPr>
      </w:pPr>
    </w:p>
    <w:p w14:paraId="3D8AF8CA" w14:textId="77777777" w:rsidR="00D256E2" w:rsidRPr="006116EC" w:rsidRDefault="00D256E2" w:rsidP="00D257B8">
      <w:pPr>
        <w:ind w:firstLine="0"/>
        <w:rPr>
          <w:rFonts w:cs="Arial"/>
        </w:rPr>
        <w:sectPr w:rsidR="00D256E2" w:rsidRPr="006116EC" w:rsidSect="00BF253F">
          <w:footerReference w:type="default" r:id="rId18"/>
          <w:pgSz w:w="11906" w:h="16838" w:code="9"/>
          <w:pgMar w:top="1418" w:right="1418" w:bottom="1418" w:left="1418" w:header="709" w:footer="709" w:gutter="0"/>
          <w:pgNumType w:fmt="lowerRoman" w:start="1"/>
          <w:cols w:space="708"/>
          <w:docGrid w:linePitch="360"/>
        </w:sectPr>
      </w:pPr>
    </w:p>
    <w:p w14:paraId="6C5DA02D" w14:textId="77777777" w:rsidR="00D257B8" w:rsidRDefault="00D257B8" w:rsidP="00AA7F1D">
      <w:pPr>
        <w:spacing w:line="276" w:lineRule="auto"/>
        <w:ind w:firstLine="0"/>
      </w:pPr>
      <w:bookmarkStart w:id="0" w:name="_Toc70497504"/>
    </w:p>
    <w:p w14:paraId="61D98293" w14:textId="048ECBF3" w:rsidR="005056E9" w:rsidRDefault="008B03CA" w:rsidP="00F57AB6">
      <w:pPr>
        <w:pStyle w:val="Heading1"/>
        <w:numPr>
          <w:ilvl w:val="0"/>
          <w:numId w:val="0"/>
        </w:numPr>
        <w:spacing w:line="276" w:lineRule="auto"/>
        <w:ind w:left="360" w:hanging="360"/>
      </w:pPr>
      <w:r>
        <w:t>E</w:t>
      </w:r>
      <w:r w:rsidR="005056E9">
        <w:t>XECUTIVE SUMMARY</w:t>
      </w:r>
    </w:p>
    <w:p w14:paraId="6A915A06" w14:textId="77777777" w:rsidR="00D257B8" w:rsidRDefault="00D257B8" w:rsidP="00AA7F1D">
      <w:pPr>
        <w:spacing w:line="276" w:lineRule="auto"/>
        <w:ind w:firstLine="0"/>
      </w:pPr>
    </w:p>
    <w:p w14:paraId="380B45E0" w14:textId="77777777" w:rsidR="00060C6C" w:rsidRDefault="00060C6C" w:rsidP="00AA7F1D">
      <w:pPr>
        <w:spacing w:line="276" w:lineRule="auto"/>
        <w:ind w:firstLine="0"/>
      </w:pPr>
    </w:p>
    <w:p w14:paraId="65378845" w14:textId="753C72DA" w:rsidR="00D257B8" w:rsidRDefault="007357F5" w:rsidP="00F57AB6">
      <w:pPr>
        <w:spacing w:line="276" w:lineRule="auto"/>
        <w:ind w:firstLine="0"/>
      </w:pPr>
      <w:r>
        <w:t>The Black Sea is connected to the oceans via the Mediterranean Sea through Istanbul, Canakkale, and Gibraltar straits and with the Sea of Azov in the northeast through the Kerch Strait, and it is vulnerable to pressure from land based anthropogenic activit</w:t>
      </w:r>
      <w:r w:rsidR="00D93091">
        <w:t>ies</w:t>
      </w:r>
      <w:r>
        <w:t xml:space="preserve"> </w:t>
      </w:r>
      <w:r w:rsidR="00D93091">
        <w:t>of</w:t>
      </w:r>
      <w:r>
        <w:t xml:space="preserve"> coastal and non-coastal states </w:t>
      </w:r>
      <w:r w:rsidR="00D93091">
        <w:t>in</w:t>
      </w:r>
      <w:r>
        <w:t xml:space="preserve"> its basin. </w:t>
      </w:r>
    </w:p>
    <w:p w14:paraId="6BF941DB" w14:textId="11526E5A" w:rsidR="007357F5" w:rsidRDefault="007357F5" w:rsidP="00F57AB6">
      <w:pPr>
        <w:spacing w:line="276" w:lineRule="auto"/>
        <w:ind w:firstLine="0"/>
      </w:pPr>
    </w:p>
    <w:p w14:paraId="72D278C0" w14:textId="13B46991" w:rsidR="002F3B9B" w:rsidRDefault="007357F5" w:rsidP="00F57AB6">
      <w:pPr>
        <w:spacing w:line="276" w:lineRule="auto"/>
        <w:ind w:firstLine="0"/>
      </w:pPr>
      <w:r>
        <w:t>The biological</w:t>
      </w:r>
      <w:r w:rsidR="00D93091">
        <w:t xml:space="preserve"> economic</w:t>
      </w:r>
      <w:r>
        <w:t xml:space="preserve"> resources, the diversity of species and </w:t>
      </w:r>
      <w:r w:rsidR="00806CE5">
        <w:t>landscapes</w:t>
      </w:r>
      <w:r>
        <w:t xml:space="preserve"> and of the aesthetic and recreational values of the Black Sea are in overall decline due the eutrophication, pollution and irresponsible fishing. In addition, climate change is likely to exacerbate erosion, flooding</w:t>
      </w:r>
      <w:r w:rsidR="002F3B9B">
        <w:t>,</w:t>
      </w:r>
      <w:r>
        <w:t xml:space="preserve"> and </w:t>
      </w:r>
      <w:r w:rsidR="00D93091">
        <w:t xml:space="preserve">water and </w:t>
      </w:r>
      <w:r>
        <w:t>environmental quality</w:t>
      </w:r>
      <w:r w:rsidR="00D93091">
        <w:t>.</w:t>
      </w:r>
      <w:r>
        <w:t xml:space="preserve"> </w:t>
      </w:r>
      <w:r w:rsidR="002F3B9B">
        <w:t>The most significant process causing degradation of the Black Sea has been the massive eutrophication by nitrogen and phosphorous compounds, coming largely from agricultural, domestic and industrial sources. Sewage discharge and oil pollution also poses threat to human health and in some cases hamper the development of sustainable tourism and aquaculture throughout entire Black Sea and its coastal zones.</w:t>
      </w:r>
    </w:p>
    <w:p w14:paraId="61EB21C5" w14:textId="77777777" w:rsidR="002F3B9B" w:rsidRDefault="002F3B9B" w:rsidP="00F57AB6">
      <w:pPr>
        <w:spacing w:line="276" w:lineRule="auto"/>
        <w:ind w:firstLine="0"/>
      </w:pPr>
    </w:p>
    <w:p w14:paraId="147B7416" w14:textId="02095EA1" w:rsidR="002F3B9B" w:rsidRDefault="002F3B9B" w:rsidP="00F57AB6">
      <w:pPr>
        <w:spacing w:line="276" w:lineRule="auto"/>
        <w:ind w:firstLine="0"/>
      </w:pPr>
      <w:r>
        <w:t xml:space="preserve">In post-COVID era, determination of current and future environmental state of the Black Sea will be a major challenge for sustainable development of both the </w:t>
      </w:r>
      <w:r w:rsidR="00D93091">
        <w:t>blue economy</w:t>
      </w:r>
      <w:r>
        <w:t xml:space="preserve"> and the region. In this context, World Bank and its partners have engaged into planning a regional approach to respond this challenge and formulated the Blueing the Black Sea (BBSEA) Regional Project (the Project) through Global Environment Facility (GEF) funding.</w:t>
      </w:r>
    </w:p>
    <w:p w14:paraId="307F09F3" w14:textId="77777777" w:rsidR="002F3B9B" w:rsidRDefault="002F3B9B" w:rsidP="00F57AB6">
      <w:pPr>
        <w:spacing w:line="276" w:lineRule="auto"/>
        <w:ind w:firstLine="0"/>
      </w:pPr>
    </w:p>
    <w:p w14:paraId="60CB318F" w14:textId="0035FBEF" w:rsidR="002F3B9B" w:rsidRDefault="002F3B9B" w:rsidP="00F57AB6">
      <w:pPr>
        <w:spacing w:line="276" w:lineRule="auto"/>
        <w:ind w:firstLine="0"/>
      </w:pPr>
      <w:r>
        <w:t>The Project is one of the initiative</w:t>
      </w:r>
      <w:r w:rsidR="00D93091">
        <w:t>s</w:t>
      </w:r>
      <w:r>
        <w:t xml:space="preserve"> supporting the Common Maritime Agenda (CMA) and its seven signatory countries; Bulgaria, Georgia, Republic of Moldova, Romania, Russian Federation, Turkey, and Ukraine. The Project included pilot national level activities in Georgia, Republic of Moldova, Ukraine, and Turkey. The Project is coordinated by the Permanent International Secretariat of the Organization of the Black Sea Economic Cooperation (BSEC PERMIS).</w:t>
      </w:r>
    </w:p>
    <w:p w14:paraId="1AAA2F8B" w14:textId="77777777" w:rsidR="002F3B9B" w:rsidRDefault="002F3B9B" w:rsidP="00F57AB6">
      <w:pPr>
        <w:spacing w:line="276" w:lineRule="auto"/>
        <w:ind w:firstLine="0"/>
      </w:pPr>
    </w:p>
    <w:p w14:paraId="14EFFD50" w14:textId="010A880D" w:rsidR="002F3B9B" w:rsidRDefault="00E471D5" w:rsidP="00F57AB6">
      <w:pPr>
        <w:spacing w:line="276" w:lineRule="auto"/>
        <w:ind w:firstLine="0"/>
        <w:rPr>
          <w:rFonts w:cs="Arial"/>
        </w:rPr>
      </w:pPr>
      <w:r>
        <w:t>The Project aims to result in positive environmental and social impacts through strengthened governance for improvement of the environmental status of the Black Sea by providing assess</w:t>
      </w:r>
      <w:r w:rsidRPr="006116EC">
        <w:rPr>
          <w:rFonts w:cs="Arial"/>
        </w:rPr>
        <w:t xml:space="preserve">ment of national policies and legal frameworks, development of national investment </w:t>
      </w:r>
      <w:r>
        <w:rPr>
          <w:rFonts w:cs="Arial"/>
        </w:rPr>
        <w:t>recommendations</w:t>
      </w:r>
      <w:r w:rsidRPr="006116EC">
        <w:rPr>
          <w:rFonts w:cs="Arial"/>
        </w:rPr>
        <w:t xml:space="preserve"> for pollution reduction and management, strengthened framework for blue economy and enhancing regional dialogue.</w:t>
      </w:r>
    </w:p>
    <w:p w14:paraId="0C11FC38" w14:textId="77777777" w:rsidR="00E471D5" w:rsidRDefault="00E471D5" w:rsidP="00F57AB6">
      <w:pPr>
        <w:spacing w:line="276" w:lineRule="auto"/>
        <w:ind w:firstLine="0"/>
        <w:rPr>
          <w:rFonts w:cs="Arial"/>
        </w:rPr>
      </w:pPr>
    </w:p>
    <w:p w14:paraId="2905AB3E" w14:textId="710594BA" w:rsidR="00E471D5" w:rsidRDefault="00E471D5" w:rsidP="00F57AB6">
      <w:pPr>
        <w:spacing w:line="276" w:lineRule="auto"/>
        <w:ind w:firstLine="0"/>
        <w:rPr>
          <w:rFonts w:cs="Arial"/>
          <w:b/>
        </w:rPr>
      </w:pPr>
      <w:r>
        <w:rPr>
          <w:rFonts w:cs="Arial"/>
          <w:b/>
        </w:rPr>
        <w:t>Project Development Objective(s)</w:t>
      </w:r>
    </w:p>
    <w:p w14:paraId="7E27A4D1" w14:textId="77777777" w:rsidR="00E471D5" w:rsidRDefault="00E471D5" w:rsidP="00F57AB6">
      <w:pPr>
        <w:spacing w:line="276" w:lineRule="auto"/>
        <w:ind w:firstLine="0"/>
        <w:rPr>
          <w:rFonts w:cs="Arial"/>
          <w:b/>
        </w:rPr>
      </w:pPr>
    </w:p>
    <w:p w14:paraId="51EAF2DD" w14:textId="194199BE" w:rsidR="00EC6E2C" w:rsidRDefault="00E471D5" w:rsidP="00F57AB6">
      <w:pPr>
        <w:spacing w:line="276" w:lineRule="auto"/>
        <w:ind w:firstLine="0"/>
        <w:rPr>
          <w:rFonts w:cs="Arial"/>
        </w:rPr>
      </w:pPr>
      <w:r>
        <w:rPr>
          <w:rFonts w:cs="Arial"/>
        </w:rPr>
        <w:t>The Project Development Objective (PDO) is to streng</w:t>
      </w:r>
      <w:r w:rsidR="00EC6E2C">
        <w:rPr>
          <w:rFonts w:cs="Arial"/>
        </w:rPr>
        <w:t>then economic, technical, and communication tools to promote regional collaboration and private sector engagement for pollution prevention in the Black Sea.</w:t>
      </w:r>
    </w:p>
    <w:p w14:paraId="2EEB7058" w14:textId="244665B2" w:rsidR="00E471D5" w:rsidRDefault="00EC6E2C" w:rsidP="00F57AB6">
      <w:pPr>
        <w:spacing w:line="276" w:lineRule="auto"/>
        <w:ind w:firstLine="0"/>
        <w:jc w:val="left"/>
        <w:rPr>
          <w:rFonts w:cs="Arial"/>
        </w:rPr>
      </w:pPr>
      <w:r>
        <w:rPr>
          <w:rFonts w:cs="Arial"/>
        </w:rPr>
        <w:br w:type="page"/>
      </w:r>
    </w:p>
    <w:p w14:paraId="253737C4" w14:textId="33CE1623" w:rsidR="00EC6E2C" w:rsidRDefault="00EC6E2C" w:rsidP="00F57AB6">
      <w:pPr>
        <w:spacing w:line="276" w:lineRule="auto"/>
        <w:ind w:firstLine="0"/>
        <w:rPr>
          <w:rFonts w:cs="Arial"/>
        </w:rPr>
      </w:pPr>
      <w:r>
        <w:rPr>
          <w:rFonts w:cs="Arial"/>
          <w:b/>
        </w:rPr>
        <w:lastRenderedPageBreak/>
        <w:t>Project Components</w:t>
      </w:r>
    </w:p>
    <w:p w14:paraId="04341B47" w14:textId="77777777" w:rsidR="00EC6E2C" w:rsidRDefault="00EC6E2C" w:rsidP="00F57AB6">
      <w:pPr>
        <w:spacing w:line="276" w:lineRule="auto"/>
        <w:ind w:firstLine="0"/>
        <w:rPr>
          <w:rFonts w:cs="Arial"/>
        </w:rPr>
      </w:pPr>
    </w:p>
    <w:p w14:paraId="5E072F1C" w14:textId="59CF4999" w:rsidR="00EC6E2C" w:rsidRDefault="00EC6E2C" w:rsidP="00F57AB6">
      <w:pPr>
        <w:spacing w:line="276" w:lineRule="auto"/>
        <w:ind w:firstLine="0"/>
        <w:rPr>
          <w:rFonts w:cs="Arial"/>
        </w:rPr>
      </w:pPr>
      <w:r>
        <w:rPr>
          <w:rFonts w:cs="Arial"/>
        </w:rPr>
        <w:t>The Project includes three components:</w:t>
      </w:r>
    </w:p>
    <w:p w14:paraId="004746E1" w14:textId="77777777" w:rsidR="00EC6E2C" w:rsidRDefault="00EC6E2C" w:rsidP="00F57AB6">
      <w:pPr>
        <w:spacing w:line="276" w:lineRule="auto"/>
        <w:ind w:firstLine="0"/>
        <w:rPr>
          <w:rFonts w:cs="Arial"/>
        </w:rPr>
      </w:pPr>
    </w:p>
    <w:p w14:paraId="4976E67A" w14:textId="505A4AE9" w:rsidR="00EC6E2C" w:rsidRDefault="00EC6E2C" w:rsidP="00F57AB6">
      <w:pPr>
        <w:pStyle w:val="ListParagraph"/>
        <w:numPr>
          <w:ilvl w:val="0"/>
          <w:numId w:val="64"/>
        </w:numPr>
        <w:spacing w:line="276" w:lineRule="auto"/>
        <w:ind w:left="709" w:hanging="709"/>
        <w:contextualSpacing w:val="0"/>
        <w:rPr>
          <w:rFonts w:cs="Arial"/>
          <w:b/>
        </w:rPr>
      </w:pPr>
      <w:r w:rsidRPr="00EC6E2C">
        <w:rPr>
          <w:rFonts w:cs="Arial"/>
          <w:b/>
        </w:rPr>
        <w:t>Component 1</w:t>
      </w:r>
      <w:r>
        <w:rPr>
          <w:rFonts w:cs="Arial"/>
          <w:b/>
        </w:rPr>
        <w:t>:</w:t>
      </w:r>
      <w:r w:rsidRPr="00EC6E2C">
        <w:rPr>
          <w:rFonts w:cs="Arial"/>
          <w:b/>
        </w:rPr>
        <w:t xml:space="preserve"> </w:t>
      </w:r>
      <w:r w:rsidR="009D7CC5">
        <w:rPr>
          <w:rFonts w:cs="Arial"/>
          <w:b/>
        </w:rPr>
        <w:t>Economic case to invest in pollution prevention and reduction</w:t>
      </w:r>
    </w:p>
    <w:p w14:paraId="265B1E18" w14:textId="77777777" w:rsidR="00EC6E2C" w:rsidRPr="0060146B" w:rsidRDefault="00EC6E2C" w:rsidP="00F57AB6">
      <w:pPr>
        <w:spacing w:line="276" w:lineRule="auto"/>
        <w:rPr>
          <w:rFonts w:cs="Arial"/>
          <w:b/>
        </w:rPr>
      </w:pPr>
    </w:p>
    <w:p w14:paraId="6D04BF6E" w14:textId="77777777" w:rsidR="0011708D" w:rsidRPr="0060146B" w:rsidRDefault="0011708D" w:rsidP="00F57AB6">
      <w:pPr>
        <w:spacing w:line="276" w:lineRule="auto"/>
        <w:ind w:firstLine="0"/>
        <w:rPr>
          <w:rFonts w:cs="Arial"/>
        </w:rPr>
      </w:pPr>
      <w:r w:rsidRPr="0060146B">
        <w:rPr>
          <w:rFonts w:cs="Arial"/>
        </w:rPr>
        <w:t xml:space="preserve">This component will address the economic knowledge gap in pollution prevention and reduction through an economic analysis. Then, building on the analytical work prepared under Turning the Tide of Pollution, investment recommendations will be developed for the governments of the BBSEA GEF Project Focus Countries. In this context, cost of inaction analysis will inform regional institutions and national governments on the impact of environmental degradation if no pollution mitigation actions take place. The outcome of the analysis will be used as a basis of development of regional pollution policy framework and the national pollution reduction and management plans. </w:t>
      </w:r>
    </w:p>
    <w:p w14:paraId="6A30BF77" w14:textId="77777777" w:rsidR="0011708D" w:rsidRPr="0060146B" w:rsidRDefault="0011708D" w:rsidP="00F57AB6">
      <w:pPr>
        <w:spacing w:line="276" w:lineRule="auto"/>
        <w:rPr>
          <w:rFonts w:cs="Arial"/>
        </w:rPr>
      </w:pPr>
    </w:p>
    <w:p w14:paraId="6B2E36A2" w14:textId="77777777" w:rsidR="0011708D" w:rsidRPr="0060146B" w:rsidRDefault="0011708D" w:rsidP="00F57AB6">
      <w:pPr>
        <w:spacing w:line="276" w:lineRule="auto"/>
        <w:ind w:firstLine="0"/>
        <w:rPr>
          <w:rFonts w:cs="Arial"/>
        </w:rPr>
      </w:pPr>
      <w:r w:rsidRPr="0060146B">
        <w:rPr>
          <w:rFonts w:cs="Arial"/>
        </w:rPr>
        <w:t>The regional harmonization efforts in pollution policy framework will take place through preparation of draft national pollution reduction and management plans that are cohesive with the regional pollution policy framework. Through a series of consultation meetings with regional dialogues, the understanding of a common agenda on pollution and initiatives of each member country will be exchanged and discussed.</w:t>
      </w:r>
    </w:p>
    <w:p w14:paraId="66F2CF19" w14:textId="77777777" w:rsidR="0011708D" w:rsidRPr="0060146B" w:rsidRDefault="0011708D" w:rsidP="00F57AB6">
      <w:pPr>
        <w:spacing w:line="276" w:lineRule="auto"/>
        <w:rPr>
          <w:rFonts w:cs="Arial"/>
        </w:rPr>
      </w:pPr>
    </w:p>
    <w:p w14:paraId="0BFFE1CE" w14:textId="77777777" w:rsidR="0011708D" w:rsidRPr="0060146B" w:rsidRDefault="0011708D" w:rsidP="00F57AB6">
      <w:pPr>
        <w:spacing w:line="276" w:lineRule="auto"/>
        <w:ind w:firstLine="0"/>
        <w:rPr>
          <w:rFonts w:cs="Arial"/>
        </w:rPr>
      </w:pPr>
      <w:r w:rsidRPr="0060146B">
        <w:rPr>
          <w:rFonts w:cs="Arial"/>
        </w:rPr>
        <w:t xml:space="preserve">There are two sub-components proposed under Component 1: </w:t>
      </w:r>
    </w:p>
    <w:p w14:paraId="728648A4" w14:textId="77777777" w:rsidR="0011708D" w:rsidRPr="0060146B" w:rsidRDefault="0011708D" w:rsidP="00F57AB6">
      <w:pPr>
        <w:spacing w:line="276" w:lineRule="auto"/>
        <w:rPr>
          <w:rFonts w:cs="Arial"/>
        </w:rPr>
      </w:pPr>
    </w:p>
    <w:p w14:paraId="249DAD3F" w14:textId="77777777" w:rsidR="0011708D" w:rsidRPr="0060146B" w:rsidRDefault="0011708D" w:rsidP="00F57AB6">
      <w:pPr>
        <w:pStyle w:val="ListParagraph"/>
        <w:numPr>
          <w:ilvl w:val="0"/>
          <w:numId w:val="73"/>
        </w:numPr>
        <w:spacing w:line="276" w:lineRule="auto"/>
        <w:rPr>
          <w:rFonts w:cs="Arial"/>
        </w:rPr>
      </w:pPr>
      <w:r w:rsidRPr="0060146B">
        <w:rPr>
          <w:rFonts w:cs="Arial"/>
        </w:rPr>
        <w:t>Subcomponent 1.1: Cost of Inaction Analysis</w:t>
      </w:r>
    </w:p>
    <w:p w14:paraId="500C127E" w14:textId="77777777" w:rsidR="0011708D" w:rsidRPr="0060146B" w:rsidRDefault="0011708D" w:rsidP="00F57AB6">
      <w:pPr>
        <w:pStyle w:val="ListParagraph"/>
        <w:numPr>
          <w:ilvl w:val="0"/>
          <w:numId w:val="73"/>
        </w:numPr>
        <w:spacing w:line="276" w:lineRule="auto"/>
        <w:rPr>
          <w:rFonts w:cs="Arial"/>
        </w:rPr>
      </w:pPr>
      <w:r w:rsidRPr="0060146B">
        <w:rPr>
          <w:rFonts w:cs="Arial"/>
        </w:rPr>
        <w:t>Subcomponent 1.2: National Investment Recommendations, Knowledge Exchange and Regional Dialogue</w:t>
      </w:r>
    </w:p>
    <w:p w14:paraId="60B732AA" w14:textId="77777777" w:rsidR="009A2402" w:rsidRPr="0060146B" w:rsidRDefault="009A2402" w:rsidP="00F57AB6">
      <w:pPr>
        <w:spacing w:line="276" w:lineRule="auto"/>
        <w:ind w:left="709" w:firstLine="0"/>
        <w:rPr>
          <w:rFonts w:cs="Arial"/>
        </w:rPr>
      </w:pPr>
    </w:p>
    <w:p w14:paraId="62FD5B31" w14:textId="07D87791" w:rsidR="00DB0EE9" w:rsidRDefault="009A2402" w:rsidP="00F57AB6">
      <w:pPr>
        <w:pStyle w:val="ListParagraph"/>
        <w:numPr>
          <w:ilvl w:val="0"/>
          <w:numId w:val="64"/>
        </w:numPr>
        <w:spacing w:line="276" w:lineRule="auto"/>
        <w:ind w:left="709" w:hanging="709"/>
        <w:contextualSpacing w:val="0"/>
        <w:rPr>
          <w:rFonts w:cs="Arial"/>
          <w:b/>
        </w:rPr>
      </w:pPr>
      <w:r>
        <w:rPr>
          <w:rFonts w:cs="Arial"/>
          <w:b/>
        </w:rPr>
        <w:t xml:space="preserve">Component 2: </w:t>
      </w:r>
      <w:r w:rsidR="00DB0EE9">
        <w:rPr>
          <w:rFonts w:cs="Arial"/>
          <w:b/>
        </w:rPr>
        <w:t xml:space="preserve">Sustainable standards for business and investment and the green </w:t>
      </w:r>
      <w:r w:rsidR="009D7CC5">
        <w:rPr>
          <w:rFonts w:cs="Arial"/>
          <w:b/>
        </w:rPr>
        <w:t>&amp;</w:t>
      </w:r>
      <w:r w:rsidR="00DB0EE9">
        <w:rPr>
          <w:rFonts w:cs="Arial"/>
          <w:b/>
        </w:rPr>
        <w:t xml:space="preserve"> innovative financing</w:t>
      </w:r>
    </w:p>
    <w:p w14:paraId="3693CC86" w14:textId="77777777" w:rsidR="00DB0EE9" w:rsidRPr="0060146B" w:rsidRDefault="00DB0EE9" w:rsidP="00F57AB6">
      <w:pPr>
        <w:spacing w:line="276" w:lineRule="auto"/>
        <w:rPr>
          <w:rFonts w:cs="Arial"/>
          <w:b/>
        </w:rPr>
      </w:pPr>
    </w:p>
    <w:p w14:paraId="76E535A2" w14:textId="5A28D572" w:rsidR="0011708D" w:rsidRPr="0060146B" w:rsidRDefault="0011708D" w:rsidP="00F57AB6">
      <w:pPr>
        <w:spacing w:line="276" w:lineRule="auto"/>
        <w:ind w:firstLine="0"/>
        <w:rPr>
          <w:rFonts w:cs="Arial"/>
        </w:rPr>
      </w:pPr>
      <w:r w:rsidRPr="0060146B">
        <w:rPr>
          <w:rFonts w:cs="Arial"/>
        </w:rPr>
        <w:t xml:space="preserve">This component would increase the readiness of both the public and private sectors in the four </w:t>
      </w:r>
      <w:r w:rsidR="009D67A8" w:rsidRPr="00B0149E">
        <w:rPr>
          <w:rFonts w:cs="Arial"/>
        </w:rPr>
        <w:t>BBSEA GEF Project Focus Countries</w:t>
      </w:r>
      <w:r w:rsidRPr="0060146B">
        <w:rPr>
          <w:rFonts w:cs="Arial"/>
        </w:rPr>
        <w:t xml:space="preserve"> and provide them an access to financial investment, innovation and technologies for pollution reduction and management. In this context, adoption of internationally and regionally recognized sustainable standards for investment </w:t>
      </w:r>
      <w:r w:rsidR="00D72699">
        <w:rPr>
          <w:rFonts w:cs="Arial"/>
        </w:rPr>
        <w:t xml:space="preserve">across sectors </w:t>
      </w:r>
      <w:r w:rsidRPr="0060146B">
        <w:rPr>
          <w:rFonts w:cs="Arial"/>
        </w:rPr>
        <w:t>would be supported and capacity building opportunities for business operators and government officials in the Black Sea countries would be provided through workshops and webinars to attain knowledge in boosting the readiness on investment project preparation.</w:t>
      </w:r>
    </w:p>
    <w:p w14:paraId="5247820F" w14:textId="77777777" w:rsidR="0011708D" w:rsidRPr="0060146B" w:rsidRDefault="0011708D" w:rsidP="00F57AB6">
      <w:pPr>
        <w:spacing w:line="276" w:lineRule="auto"/>
        <w:rPr>
          <w:rFonts w:cs="Arial"/>
        </w:rPr>
      </w:pPr>
    </w:p>
    <w:p w14:paraId="1C555D2E" w14:textId="2A6267C2" w:rsidR="0011708D" w:rsidRPr="0060146B" w:rsidRDefault="0011708D" w:rsidP="00F57AB6">
      <w:pPr>
        <w:spacing w:line="276" w:lineRule="auto"/>
        <w:ind w:firstLine="0"/>
        <w:rPr>
          <w:rFonts w:cs="Arial"/>
        </w:rPr>
      </w:pPr>
      <w:r w:rsidRPr="0060146B">
        <w:rPr>
          <w:rFonts w:cs="Arial"/>
        </w:rPr>
        <w:t>In addition, this component would finance national-level innovation promotion mechanism through an Eco-Innovation Challenge that would allow investing in innovative solutions by Eco-Businesses</w:t>
      </w:r>
      <w:r w:rsidR="00804EB4">
        <w:rPr>
          <w:rFonts w:cs="Arial"/>
        </w:rPr>
        <w:t xml:space="preserve"> focusing in promoting healthy and sustainable innovations in the agriculture and Blue Economy</w:t>
      </w:r>
      <w:r w:rsidRPr="0060146B">
        <w:rPr>
          <w:rFonts w:cs="Arial"/>
        </w:rPr>
        <w:t>.</w:t>
      </w:r>
      <w:r w:rsidR="001C6C13" w:rsidRPr="001C6C13">
        <w:rPr>
          <w:rFonts w:cs="Arial"/>
        </w:rPr>
        <w:t xml:space="preserve"> </w:t>
      </w:r>
      <w:r w:rsidR="001C6C13">
        <w:rPr>
          <w:rFonts w:cs="Arial"/>
        </w:rPr>
        <w:t>At least one selected eco-business from each of the four BBSEA GEF Project Focus Countries would be financed.</w:t>
      </w:r>
      <w:r w:rsidRPr="0060146B">
        <w:rPr>
          <w:rFonts w:cs="Arial"/>
        </w:rPr>
        <w:t xml:space="preserve"> Moreover, one potential investment project with most pressing urgency for the purpose of bluing the Black Sea will be selected in one of the four </w:t>
      </w:r>
      <w:r w:rsidR="0079584F">
        <w:rPr>
          <w:rFonts w:cs="Arial"/>
        </w:rPr>
        <w:t xml:space="preserve">BBSEA </w:t>
      </w:r>
      <w:r w:rsidRPr="0060146B">
        <w:rPr>
          <w:rFonts w:cs="Arial"/>
        </w:rPr>
        <w:t xml:space="preserve">GEF </w:t>
      </w:r>
      <w:r w:rsidR="0079584F">
        <w:rPr>
          <w:rFonts w:cs="Arial"/>
        </w:rPr>
        <w:t>Project Focus C</w:t>
      </w:r>
      <w:r w:rsidR="0079584F" w:rsidRPr="0060146B">
        <w:rPr>
          <w:rFonts w:cs="Arial"/>
        </w:rPr>
        <w:t xml:space="preserve">ountries </w:t>
      </w:r>
      <w:r w:rsidRPr="0060146B">
        <w:rPr>
          <w:rFonts w:cs="Arial"/>
        </w:rPr>
        <w:t>to support preparing a more concrete project proposal.</w:t>
      </w:r>
      <w:r w:rsidRPr="0060146B">
        <w:t xml:space="preserve"> </w:t>
      </w:r>
      <w:r w:rsidRPr="0060146B">
        <w:rPr>
          <w:rFonts w:cs="Arial"/>
        </w:rPr>
        <w:t xml:space="preserve">The preparation envisages including development of various project preparation </w:t>
      </w:r>
      <w:r w:rsidRPr="0060146B">
        <w:rPr>
          <w:rFonts w:cs="Arial"/>
        </w:rPr>
        <w:lastRenderedPageBreak/>
        <w:t>steps such as pre-feasibility studies, economic and financial analysis, and environmental and social impact assessment.</w:t>
      </w:r>
    </w:p>
    <w:p w14:paraId="11E47E7D" w14:textId="77777777" w:rsidR="0011708D" w:rsidRPr="0060146B" w:rsidRDefault="0011708D" w:rsidP="00F57AB6">
      <w:pPr>
        <w:spacing w:line="276" w:lineRule="auto"/>
        <w:rPr>
          <w:rFonts w:cs="Arial"/>
        </w:rPr>
      </w:pPr>
    </w:p>
    <w:p w14:paraId="05D52D8C" w14:textId="77777777" w:rsidR="0011708D" w:rsidRPr="0060146B" w:rsidRDefault="0011708D" w:rsidP="00F57AB6">
      <w:pPr>
        <w:spacing w:line="276" w:lineRule="auto"/>
        <w:ind w:firstLine="0"/>
        <w:rPr>
          <w:rFonts w:cs="Arial"/>
        </w:rPr>
      </w:pPr>
      <w:r w:rsidRPr="0060146B">
        <w:rPr>
          <w:rFonts w:cs="Arial"/>
        </w:rPr>
        <w:t>There are three sub-components proposed under Component 2:</w:t>
      </w:r>
    </w:p>
    <w:p w14:paraId="5E4106CF" w14:textId="77777777" w:rsidR="0011708D" w:rsidRPr="0060146B" w:rsidRDefault="0011708D" w:rsidP="00F57AB6">
      <w:pPr>
        <w:spacing w:line="276" w:lineRule="auto"/>
        <w:rPr>
          <w:rFonts w:cs="Arial"/>
        </w:rPr>
      </w:pPr>
    </w:p>
    <w:p w14:paraId="7FAF20D1" w14:textId="77777777" w:rsidR="0011708D" w:rsidRPr="0060146B" w:rsidRDefault="0011708D" w:rsidP="00F57AB6">
      <w:pPr>
        <w:pStyle w:val="ListParagraph"/>
        <w:numPr>
          <w:ilvl w:val="0"/>
          <w:numId w:val="73"/>
        </w:numPr>
        <w:spacing w:line="276" w:lineRule="auto"/>
        <w:rPr>
          <w:rFonts w:cs="Arial"/>
        </w:rPr>
      </w:pPr>
      <w:r w:rsidRPr="0060146B">
        <w:rPr>
          <w:rFonts w:cs="Arial"/>
        </w:rPr>
        <w:t>Subcomponent 2.1: Sustainable Business and Investment Standards and Guidelines</w:t>
      </w:r>
    </w:p>
    <w:p w14:paraId="7C8AE829" w14:textId="77777777" w:rsidR="0011708D" w:rsidRPr="0060146B" w:rsidRDefault="0011708D" w:rsidP="00F57AB6">
      <w:pPr>
        <w:pStyle w:val="ListParagraph"/>
        <w:numPr>
          <w:ilvl w:val="0"/>
          <w:numId w:val="73"/>
        </w:numPr>
        <w:spacing w:line="276" w:lineRule="auto"/>
        <w:rPr>
          <w:rFonts w:cs="Arial"/>
        </w:rPr>
      </w:pPr>
      <w:r w:rsidRPr="0060146B">
        <w:rPr>
          <w:rFonts w:cs="Arial"/>
        </w:rPr>
        <w:t>Subcomponent 2.2: Eco-Innovation Challenge</w:t>
      </w:r>
    </w:p>
    <w:p w14:paraId="77F95F02" w14:textId="77777777" w:rsidR="0011708D" w:rsidRPr="0060146B" w:rsidRDefault="0011708D" w:rsidP="00F57AB6">
      <w:pPr>
        <w:pStyle w:val="ListParagraph"/>
        <w:numPr>
          <w:ilvl w:val="0"/>
          <w:numId w:val="73"/>
        </w:numPr>
        <w:spacing w:line="276" w:lineRule="auto"/>
        <w:rPr>
          <w:rFonts w:cs="Arial"/>
        </w:rPr>
      </w:pPr>
      <w:r w:rsidRPr="0060146B">
        <w:rPr>
          <w:rFonts w:cs="Arial"/>
        </w:rPr>
        <w:t>Subcomponent 2.3: Investments Preparation</w:t>
      </w:r>
    </w:p>
    <w:p w14:paraId="77A49076" w14:textId="77777777" w:rsidR="009A2402" w:rsidRPr="0060146B" w:rsidRDefault="009A2402" w:rsidP="00F57AB6">
      <w:pPr>
        <w:spacing w:line="276" w:lineRule="auto"/>
        <w:ind w:left="709" w:firstLine="0"/>
        <w:rPr>
          <w:rFonts w:cs="Arial"/>
        </w:rPr>
      </w:pPr>
    </w:p>
    <w:p w14:paraId="26CABA8D" w14:textId="35B824FC" w:rsidR="00DB0EE9" w:rsidRPr="0060146B" w:rsidRDefault="00DB0EE9" w:rsidP="00F57AB6">
      <w:pPr>
        <w:pStyle w:val="ListParagraph"/>
        <w:numPr>
          <w:ilvl w:val="0"/>
          <w:numId w:val="64"/>
        </w:numPr>
        <w:spacing w:line="276" w:lineRule="auto"/>
        <w:ind w:left="709" w:hanging="709"/>
        <w:contextualSpacing w:val="0"/>
        <w:rPr>
          <w:rFonts w:cs="Arial"/>
          <w:b/>
        </w:rPr>
      </w:pPr>
      <w:r w:rsidRPr="0060146B">
        <w:rPr>
          <w:rFonts w:cs="Arial"/>
          <w:b/>
        </w:rPr>
        <w:t>Component 3: Project management</w:t>
      </w:r>
    </w:p>
    <w:p w14:paraId="37D306C9" w14:textId="77777777" w:rsidR="00DB0EE9" w:rsidRPr="0060146B" w:rsidRDefault="00DB0EE9" w:rsidP="00F57AB6">
      <w:pPr>
        <w:spacing w:line="276" w:lineRule="auto"/>
        <w:ind w:firstLine="0"/>
        <w:rPr>
          <w:rFonts w:cs="Arial"/>
          <w:b/>
        </w:rPr>
      </w:pPr>
    </w:p>
    <w:p w14:paraId="2C95041B" w14:textId="08A7A884" w:rsidR="0011708D" w:rsidRPr="0060146B" w:rsidRDefault="0011708D" w:rsidP="00F57AB6">
      <w:pPr>
        <w:spacing w:line="276" w:lineRule="auto"/>
        <w:ind w:firstLine="0"/>
        <w:rPr>
          <w:rFonts w:cs="Arial"/>
        </w:rPr>
      </w:pPr>
      <w:r w:rsidRPr="0060146B">
        <w:rPr>
          <w:rFonts w:cs="Arial"/>
        </w:rPr>
        <w:t>This component would aim to ensure the project efficiency and efficacy through the establishment of a satisfactory monitoring and evaluation (M&amp;E) management system as well as the maintenance of the project’s participation and consultation mechanisms.</w:t>
      </w:r>
      <w:r w:rsidRPr="0060146B">
        <w:t xml:space="preserve"> </w:t>
      </w:r>
      <w:r w:rsidR="00454F79" w:rsidRPr="00454F79">
        <w:rPr>
          <w:rFonts w:cs="Arial"/>
        </w:rPr>
        <w:t>This component will support the project executing entity in charge of the technical implementation of the project activities, financial management and procurement, overall monitoring of project results, production of progress reports, and ESF compliance, including the establishment of a culturally appropriate grievance redress mechanism.</w:t>
      </w:r>
      <w:r w:rsidRPr="0060146B">
        <w:rPr>
          <w:rFonts w:cs="Arial"/>
        </w:rPr>
        <w:t xml:space="preserve">  </w:t>
      </w:r>
    </w:p>
    <w:p w14:paraId="5B88DD0C" w14:textId="77777777" w:rsidR="0011708D" w:rsidRPr="0060146B" w:rsidRDefault="0011708D" w:rsidP="00F57AB6">
      <w:pPr>
        <w:spacing w:line="276" w:lineRule="auto"/>
        <w:ind w:firstLine="0"/>
        <w:rPr>
          <w:rFonts w:cs="Arial"/>
          <w:b/>
        </w:rPr>
      </w:pPr>
    </w:p>
    <w:p w14:paraId="6ECDAE93" w14:textId="6A913E4C" w:rsidR="00DB0EE9" w:rsidRDefault="00DB0EE9" w:rsidP="00F57AB6">
      <w:pPr>
        <w:spacing w:line="276" w:lineRule="auto"/>
        <w:ind w:firstLine="0"/>
        <w:rPr>
          <w:rFonts w:cs="Arial"/>
          <w:b/>
        </w:rPr>
      </w:pPr>
      <w:r>
        <w:rPr>
          <w:rFonts w:cs="Arial"/>
          <w:b/>
        </w:rPr>
        <w:t>Implementing Agency</w:t>
      </w:r>
    </w:p>
    <w:p w14:paraId="54F232BC" w14:textId="77777777" w:rsidR="00DB0EE9" w:rsidRDefault="00DB0EE9" w:rsidP="00F57AB6">
      <w:pPr>
        <w:spacing w:line="276" w:lineRule="auto"/>
        <w:ind w:firstLine="0"/>
        <w:rPr>
          <w:rFonts w:cs="Arial"/>
          <w:b/>
        </w:rPr>
      </w:pPr>
    </w:p>
    <w:p w14:paraId="2886928C" w14:textId="194A7BD6" w:rsidR="00EC6E2C" w:rsidRDefault="009D7CC5" w:rsidP="00F57AB6">
      <w:pPr>
        <w:spacing w:line="276" w:lineRule="auto"/>
        <w:ind w:firstLine="0"/>
        <w:rPr>
          <w:rFonts w:cs="Arial"/>
        </w:rPr>
      </w:pPr>
      <w:r w:rsidRPr="003515FB">
        <w:rPr>
          <w:rFonts w:cs="Arial"/>
        </w:rPr>
        <w:t>BSEC</w:t>
      </w:r>
      <w:r w:rsidRPr="00D43EAA">
        <w:t>, as the implementing agency, is responsible for the</w:t>
      </w:r>
      <w:r>
        <w:t xml:space="preserve"> overall coordination of the P</w:t>
      </w:r>
      <w:r w:rsidRPr="00D43EAA">
        <w:t xml:space="preserve">roject through the BBSEA </w:t>
      </w:r>
      <w:r>
        <w:t>Project Implementation Unit (</w:t>
      </w:r>
      <w:r w:rsidR="00D93091">
        <w:t xml:space="preserve">BBSEA </w:t>
      </w:r>
      <w:r>
        <w:t>PIU</w:t>
      </w:r>
      <w:r w:rsidR="00D93091">
        <w:t xml:space="preserve"> </w:t>
      </w:r>
      <w:r w:rsidRPr="00D43EAA">
        <w:t>/</w:t>
      </w:r>
      <w:r w:rsidR="00D93091">
        <w:t xml:space="preserve"> </w:t>
      </w:r>
      <w:r w:rsidRPr="00D43EAA">
        <w:t>PIU</w:t>
      </w:r>
      <w:r w:rsidR="00D93091">
        <w:t>)</w:t>
      </w:r>
      <w:r>
        <w:t xml:space="preserve">. </w:t>
      </w:r>
      <w:r w:rsidR="00C8496D">
        <w:t xml:space="preserve">BBSEA PIU will be managed by BSEC PERMIS, and will be comprised by BBSEA Project Manager, Project Coordinator, Fiduciary Specialist, Procurement Specialist, Environmental </w:t>
      </w:r>
      <w:r w:rsidR="00CE62A8">
        <w:t xml:space="preserve">specialist </w:t>
      </w:r>
      <w:r w:rsidR="00C8496D">
        <w:t xml:space="preserve">and Social </w:t>
      </w:r>
      <w:r w:rsidR="00CE62A8">
        <w:t>specialist</w:t>
      </w:r>
      <w:r w:rsidR="00C8496D">
        <w:t>, Monitoring and Evaluation Officer and support staff from BSEC PERMIS.</w:t>
      </w:r>
    </w:p>
    <w:p w14:paraId="158A48A2" w14:textId="77777777" w:rsidR="00EC6E2C" w:rsidRDefault="00EC6E2C" w:rsidP="00F57AB6">
      <w:pPr>
        <w:spacing w:line="276" w:lineRule="auto"/>
        <w:ind w:firstLine="0"/>
      </w:pPr>
    </w:p>
    <w:p w14:paraId="1FD35352" w14:textId="5E67A4E3" w:rsidR="00C8496D" w:rsidRDefault="00C8496D" w:rsidP="00F57AB6">
      <w:pPr>
        <w:spacing w:line="276" w:lineRule="auto"/>
        <w:ind w:firstLine="0"/>
        <w:rPr>
          <w:b/>
        </w:rPr>
      </w:pPr>
      <w:r>
        <w:rPr>
          <w:b/>
        </w:rPr>
        <w:t>Purpose and Scope of Environmental and Social Management Framework</w:t>
      </w:r>
    </w:p>
    <w:p w14:paraId="492D76A6" w14:textId="77777777" w:rsidR="00C8496D" w:rsidRPr="00C8496D" w:rsidRDefault="00C8496D" w:rsidP="00F57AB6">
      <w:pPr>
        <w:spacing w:line="276" w:lineRule="auto"/>
        <w:ind w:firstLine="0"/>
      </w:pPr>
    </w:p>
    <w:p w14:paraId="702DA481" w14:textId="034C7E35" w:rsidR="00C8496D" w:rsidRDefault="00C8496D" w:rsidP="00F57AB6">
      <w:pPr>
        <w:spacing w:line="276" w:lineRule="auto"/>
        <w:ind w:firstLine="0"/>
      </w:pPr>
      <w:r>
        <w:t xml:space="preserve">The framework approach is chosen as the Project will include a broad range of activities, most of which will not be identified until implementation begins. The aim of this Environmental and Social Management Framework (ESMF) is to ensure that identified grants/sub-projects are correctly assessed from environmental and social point of view to meet the World Bank’s Environmental and Social Framework (ESF) and its applicable Standards, as well as national legislation of all participant countries for adequate mitigation of any residual and/or unavoidable impacts that may arise by implementation of the activities under Component 2. The ESMF provides a general description of the Project Components and Subcomponents, national </w:t>
      </w:r>
      <w:r w:rsidR="008C456E">
        <w:t>and World Bank standards, a brief overview of the environmental and social baseline/state of the Black Sea, approach for screening, assessment and management of risks and impacts, implementation arrangements, public consultation and disclosure, and needs for technical assistance regarding capacity building.</w:t>
      </w:r>
    </w:p>
    <w:p w14:paraId="0C35B424" w14:textId="77777777" w:rsidR="008C456E" w:rsidRDefault="008C456E" w:rsidP="00F57AB6">
      <w:pPr>
        <w:spacing w:line="276" w:lineRule="auto"/>
        <w:ind w:firstLine="0"/>
      </w:pPr>
    </w:p>
    <w:p w14:paraId="2892626A" w14:textId="70CB1D87" w:rsidR="008C456E" w:rsidRPr="003A0E46" w:rsidRDefault="003A0E46" w:rsidP="00F57AB6">
      <w:pPr>
        <w:spacing w:line="276" w:lineRule="auto"/>
        <w:ind w:firstLine="0"/>
        <w:rPr>
          <w:b/>
        </w:rPr>
      </w:pPr>
      <w:r>
        <w:rPr>
          <w:b/>
        </w:rPr>
        <w:t>The Legal, Regulatory and Policy Framework of the Countries with National Level Activities</w:t>
      </w:r>
    </w:p>
    <w:p w14:paraId="491158DC" w14:textId="77777777" w:rsidR="00C8496D" w:rsidRDefault="00C8496D" w:rsidP="00F57AB6">
      <w:pPr>
        <w:spacing w:line="276" w:lineRule="auto"/>
        <w:ind w:firstLine="0"/>
      </w:pPr>
    </w:p>
    <w:p w14:paraId="058ABB61" w14:textId="39560515" w:rsidR="003A0E46" w:rsidRPr="003A0E46" w:rsidRDefault="003A0E46" w:rsidP="00F57AB6">
      <w:pPr>
        <w:spacing w:line="276" w:lineRule="auto"/>
        <w:ind w:firstLine="0"/>
      </w:pPr>
      <w:r>
        <w:t xml:space="preserve">This Project is one of the initiatives supporting the CMA and its seven signatory countries. Although the Project would benefit all Black Sea countries through knowledge exchange and </w:t>
      </w:r>
      <w:r>
        <w:lastRenderedPageBreak/>
        <w:t>standards building, national level activity would take place only in Georgia, Republic of Moldova, Turkey and Ukraine, in accordance with GEF decision in the current context.</w:t>
      </w:r>
    </w:p>
    <w:p w14:paraId="364319BB" w14:textId="77777777" w:rsidR="003A0E46" w:rsidRDefault="003A0E46" w:rsidP="00F57AB6">
      <w:pPr>
        <w:spacing w:line="276" w:lineRule="auto"/>
        <w:ind w:firstLine="0"/>
      </w:pPr>
    </w:p>
    <w:p w14:paraId="4F99C846" w14:textId="77777777" w:rsidR="0060146B" w:rsidRDefault="0060146B">
      <w:pPr>
        <w:spacing w:line="240" w:lineRule="auto"/>
        <w:ind w:firstLine="0"/>
        <w:jc w:val="left"/>
        <w:rPr>
          <w:b/>
          <w:i/>
        </w:rPr>
      </w:pPr>
      <w:r>
        <w:rPr>
          <w:b/>
          <w:i/>
        </w:rPr>
        <w:br w:type="page"/>
      </w:r>
    </w:p>
    <w:p w14:paraId="1E6AB87E" w14:textId="6625B4E6" w:rsidR="00C8496D" w:rsidRDefault="003A0E46" w:rsidP="00F57AB6">
      <w:pPr>
        <w:spacing w:line="276" w:lineRule="auto"/>
        <w:rPr>
          <w:b/>
          <w:i/>
        </w:rPr>
      </w:pPr>
      <w:r>
        <w:rPr>
          <w:b/>
          <w:i/>
        </w:rPr>
        <w:lastRenderedPageBreak/>
        <w:t>Legal and Regulatory Framework of Georgia</w:t>
      </w:r>
    </w:p>
    <w:p w14:paraId="089A3B92" w14:textId="77777777" w:rsidR="003A0E46" w:rsidRDefault="003A0E46" w:rsidP="00F57AB6">
      <w:pPr>
        <w:spacing w:line="276" w:lineRule="auto"/>
        <w:ind w:firstLine="0"/>
        <w:rPr>
          <w:b/>
          <w:i/>
        </w:rPr>
      </w:pPr>
    </w:p>
    <w:p w14:paraId="3C1ED2D3" w14:textId="3FF47611" w:rsidR="003A0E46" w:rsidRPr="003A0E46" w:rsidRDefault="00725793" w:rsidP="00F57AB6">
      <w:pPr>
        <w:spacing w:line="276" w:lineRule="auto"/>
        <w:ind w:firstLine="0"/>
      </w:pPr>
      <w:r w:rsidRPr="00725793">
        <w:t>Environmental protection legislation in Georgia has been developed in line with the Constitution, which guarantees a legal framework for protection of environment and public access to relevant environmental information. Over the past decades, Georgia has created a firm legal and political framework for environmental protection, which attempts to follow international best practices and provides for the application of widespread legal mechanisms and standards, including environmental impact assessment (EIA), economic instruments, inspection/monitoring, and permitting.</w:t>
      </w:r>
    </w:p>
    <w:p w14:paraId="220CDFC7" w14:textId="77777777" w:rsidR="00C8496D" w:rsidRDefault="00C8496D" w:rsidP="00F57AB6">
      <w:pPr>
        <w:spacing w:line="276" w:lineRule="auto"/>
        <w:ind w:firstLine="0"/>
      </w:pPr>
    </w:p>
    <w:p w14:paraId="35D972F1" w14:textId="65E346B1" w:rsidR="00725793" w:rsidRDefault="00725793" w:rsidP="00F57AB6">
      <w:pPr>
        <w:spacing w:line="276" w:lineRule="auto"/>
        <w:rPr>
          <w:b/>
          <w:i/>
        </w:rPr>
      </w:pPr>
      <w:r>
        <w:rPr>
          <w:b/>
          <w:i/>
        </w:rPr>
        <w:t>Legal and Regulatory Framework of Republic</w:t>
      </w:r>
      <w:r w:rsidR="009C0DB0">
        <w:rPr>
          <w:b/>
          <w:i/>
        </w:rPr>
        <w:t xml:space="preserve"> of Moldova</w:t>
      </w:r>
    </w:p>
    <w:p w14:paraId="20624B23" w14:textId="77777777" w:rsidR="00725793" w:rsidRDefault="00725793" w:rsidP="00F57AB6">
      <w:pPr>
        <w:spacing w:line="276" w:lineRule="auto"/>
        <w:ind w:firstLine="0"/>
      </w:pPr>
    </w:p>
    <w:p w14:paraId="114F67ED" w14:textId="24CB43A5" w:rsidR="008F75E0" w:rsidRPr="006116EC" w:rsidRDefault="008F75E0" w:rsidP="00F57AB6">
      <w:pPr>
        <w:spacing w:line="276" w:lineRule="auto"/>
        <w:ind w:firstLine="0"/>
        <w:rPr>
          <w:rFonts w:cs="Arial"/>
        </w:rPr>
      </w:pPr>
      <w:r w:rsidRPr="006116EC">
        <w:rPr>
          <w:rFonts w:cs="Arial"/>
        </w:rPr>
        <w:t>The Association Agreement between the European Union and the European Atomic Energy Community and their Member States and the Republic of Moldova was signed on June 27, 2014. Following the signature of the Agreement, the country committed to implement the relevant environmental legislation of the European Union into its national legal system by adopting or changing national legislation, regulations and procedures aiming at political association and economic integration with the EU.</w:t>
      </w:r>
      <w:r w:rsidR="009C0DB0">
        <w:rPr>
          <w:rFonts w:cs="Arial"/>
        </w:rPr>
        <w:t xml:space="preserve"> </w:t>
      </w:r>
      <w:r w:rsidR="009C0DB0" w:rsidRPr="006116EC">
        <w:rPr>
          <w:rFonts w:cs="Arial"/>
        </w:rPr>
        <w:t xml:space="preserve">The legislation of Republic of Moldova has been in the harmonization phase with EU </w:t>
      </w:r>
      <w:r w:rsidR="009C0DB0" w:rsidRPr="006116EC">
        <w:rPr>
          <w:rFonts w:cs="Arial"/>
          <w:i/>
        </w:rPr>
        <w:t>acquis</w:t>
      </w:r>
      <w:r w:rsidR="009C0DB0" w:rsidRPr="006116EC">
        <w:rPr>
          <w:rFonts w:cs="Arial"/>
        </w:rPr>
        <w:t xml:space="preserve"> and most of the relevant legislation has been adopted.</w:t>
      </w:r>
    </w:p>
    <w:p w14:paraId="75E932D6" w14:textId="77777777" w:rsidR="00725793" w:rsidRDefault="00725793" w:rsidP="00F57AB6">
      <w:pPr>
        <w:spacing w:line="276" w:lineRule="auto"/>
        <w:ind w:firstLine="0"/>
      </w:pPr>
    </w:p>
    <w:p w14:paraId="582FA52D" w14:textId="56075712" w:rsidR="009C0DB0" w:rsidRDefault="009C0DB0" w:rsidP="00F57AB6">
      <w:pPr>
        <w:spacing w:line="276" w:lineRule="auto"/>
        <w:rPr>
          <w:b/>
          <w:i/>
        </w:rPr>
      </w:pPr>
      <w:r>
        <w:rPr>
          <w:b/>
          <w:i/>
        </w:rPr>
        <w:t>Legal and Regulatory Framework of Turkey</w:t>
      </w:r>
    </w:p>
    <w:p w14:paraId="270200E2" w14:textId="77777777" w:rsidR="008F75E0" w:rsidRDefault="008F75E0" w:rsidP="00F57AB6">
      <w:pPr>
        <w:spacing w:line="276" w:lineRule="auto"/>
        <w:ind w:firstLine="0"/>
      </w:pPr>
    </w:p>
    <w:p w14:paraId="09B41FA6" w14:textId="77777777" w:rsidR="001B7F59" w:rsidRDefault="009C0DB0" w:rsidP="00F57AB6">
      <w:pPr>
        <w:spacing w:line="276" w:lineRule="auto"/>
        <w:ind w:firstLine="0"/>
        <w:rPr>
          <w:rFonts w:cs="Arial"/>
          <w:i/>
          <w:iCs/>
        </w:rPr>
      </w:pPr>
      <w:r w:rsidRPr="006116EC">
        <w:rPr>
          <w:rFonts w:cs="Arial"/>
        </w:rPr>
        <w:t xml:space="preserve">Environmental Law, which is ratified in August 1983, is one </w:t>
      </w:r>
      <w:r w:rsidR="001B7F59">
        <w:rPr>
          <w:rFonts w:cs="Arial"/>
        </w:rPr>
        <w:t xml:space="preserve">of </w:t>
      </w:r>
      <w:r w:rsidRPr="006116EC">
        <w:rPr>
          <w:rFonts w:cs="Arial"/>
        </w:rPr>
        <w:t xml:space="preserve">the principal legislation on environment and environmental protection. Several by-laws and decrees are enforced under the Environmental Law. </w:t>
      </w:r>
      <w:r w:rsidR="001B7F59" w:rsidRPr="006116EC">
        <w:rPr>
          <w:rFonts w:cs="Arial"/>
        </w:rPr>
        <w:t>Turkey has been in the EU accession process and in this context environment related legislation of Turkey mostly adopted</w:t>
      </w:r>
      <w:r w:rsidR="001B7F59" w:rsidRPr="00D43EAA">
        <w:rPr>
          <w:rFonts w:cs="Arial"/>
        </w:rPr>
        <w:t xml:space="preserve"> the E</w:t>
      </w:r>
      <w:r w:rsidR="001B7F59" w:rsidRPr="006116EC">
        <w:rPr>
          <w:rFonts w:cs="Arial"/>
        </w:rPr>
        <w:t xml:space="preserve">U </w:t>
      </w:r>
      <w:r w:rsidR="001B7F59" w:rsidRPr="006116EC">
        <w:rPr>
          <w:rFonts w:cs="Arial"/>
          <w:i/>
          <w:iCs/>
        </w:rPr>
        <w:t>Acquis</w:t>
      </w:r>
      <w:r w:rsidR="001B7F59">
        <w:rPr>
          <w:rFonts w:cs="Arial"/>
          <w:i/>
          <w:iCs/>
        </w:rPr>
        <w:t>.</w:t>
      </w:r>
    </w:p>
    <w:p w14:paraId="432140E8" w14:textId="77777777" w:rsidR="009C0DB0" w:rsidRPr="006116EC" w:rsidRDefault="009C0DB0" w:rsidP="00F57AB6">
      <w:pPr>
        <w:spacing w:line="276" w:lineRule="auto"/>
        <w:ind w:firstLine="0"/>
        <w:rPr>
          <w:rFonts w:cs="Arial"/>
        </w:rPr>
      </w:pPr>
    </w:p>
    <w:p w14:paraId="6DC3D3DA" w14:textId="77777777" w:rsidR="009C0DB0" w:rsidRPr="006116EC" w:rsidRDefault="009C0DB0" w:rsidP="00F57AB6">
      <w:pPr>
        <w:spacing w:line="276" w:lineRule="auto"/>
        <w:ind w:firstLine="0"/>
        <w:rPr>
          <w:rFonts w:cs="Arial"/>
        </w:rPr>
      </w:pPr>
      <w:r w:rsidRPr="006116EC">
        <w:rPr>
          <w:rFonts w:cs="Arial"/>
        </w:rPr>
        <w:t xml:space="preserve">The Environmental Impact Assessment Regulation defines the administrative and technical procedures and principles to be followed throughout the EIA process. When an activity (a Project) is planned, the Project developer is responsible for preparing an Environmental Impact Assessment (EIA) Report along with many other permits required to realize the Project. However, facilities are subject to preparation of an EIA Report depending on the type of the facility, its capacity, or the location of the activity. The activities that are subject to the provisions of the Environmental Impact Assessment Regulation are listed in Annex I and Annex II of the Regulation. For Annex I activities a full EIA report is required and those Projects go through the full EIA process. For Annex II activities, a Project Description File (PDF) is prepared in accordance with the outline given in the Regulation and the relevant process has to be conducted. </w:t>
      </w:r>
    </w:p>
    <w:p w14:paraId="24EEDB7F" w14:textId="77777777" w:rsidR="009C0DB0" w:rsidRDefault="009C0DB0" w:rsidP="00F57AB6">
      <w:pPr>
        <w:spacing w:line="276" w:lineRule="auto"/>
        <w:ind w:firstLine="0"/>
        <w:rPr>
          <w:rFonts w:cs="Arial"/>
          <w:i/>
          <w:iCs/>
        </w:rPr>
      </w:pPr>
    </w:p>
    <w:p w14:paraId="2FB2ECF6" w14:textId="6FC7805A" w:rsidR="009C0DB0" w:rsidRDefault="009C0DB0" w:rsidP="00F57AB6">
      <w:pPr>
        <w:spacing w:line="276" w:lineRule="auto"/>
        <w:rPr>
          <w:b/>
          <w:i/>
        </w:rPr>
      </w:pPr>
      <w:r>
        <w:rPr>
          <w:b/>
          <w:i/>
        </w:rPr>
        <w:t>Legal and Regulatory Framework of Ukraine</w:t>
      </w:r>
    </w:p>
    <w:p w14:paraId="784C2837" w14:textId="77777777" w:rsidR="009C0DB0" w:rsidRDefault="009C0DB0" w:rsidP="00F57AB6">
      <w:pPr>
        <w:spacing w:line="276" w:lineRule="auto"/>
        <w:ind w:firstLine="0"/>
        <w:rPr>
          <w:rFonts w:cs="Arial"/>
          <w:i/>
          <w:iCs/>
        </w:rPr>
      </w:pPr>
    </w:p>
    <w:p w14:paraId="40295E47" w14:textId="77777777" w:rsidR="009C0DB0" w:rsidRPr="006116EC" w:rsidRDefault="009C0DB0" w:rsidP="00F57AB6">
      <w:pPr>
        <w:spacing w:line="276" w:lineRule="auto"/>
        <w:ind w:firstLine="0"/>
        <w:rPr>
          <w:rFonts w:cs="Arial"/>
        </w:rPr>
      </w:pPr>
      <w:r w:rsidRPr="006116EC">
        <w:rPr>
          <w:rFonts w:cs="Arial"/>
        </w:rPr>
        <w:t xml:space="preserve">The Ukrainian legislative and regulatory framework on environmental, social, labor occupational health and safety (OHS) issues includes international conventions, Laws of Ukraine, Decrees and Orders of the Cabinet of Ministers of Ukraine (CMU), orders of ministries, various norms, procedures, standards and guidelines. There are numerous by-laws of government bodies (Ministries, state agencies, state inspections, public services and </w:t>
      </w:r>
      <w:r w:rsidRPr="006116EC">
        <w:rPr>
          <w:rFonts w:cs="Arial"/>
        </w:rPr>
        <w:lastRenderedPageBreak/>
        <w:t>other central government bodies), which determine the powers of the relevant state body and procedures for environmental protection, social protection, access to information, etc.</w:t>
      </w:r>
    </w:p>
    <w:p w14:paraId="0E12A8A8" w14:textId="77777777" w:rsidR="009C0DB0" w:rsidRPr="006116EC" w:rsidRDefault="009C0DB0" w:rsidP="00F57AB6">
      <w:pPr>
        <w:spacing w:line="276" w:lineRule="auto"/>
        <w:ind w:firstLine="0"/>
        <w:rPr>
          <w:rFonts w:cs="Arial"/>
        </w:rPr>
      </w:pPr>
    </w:p>
    <w:p w14:paraId="7CDCE6DB" w14:textId="119674E2" w:rsidR="009C0DB0" w:rsidRPr="006116EC" w:rsidRDefault="009C0DB0" w:rsidP="00F57AB6">
      <w:pPr>
        <w:spacing w:line="276" w:lineRule="auto"/>
        <w:ind w:firstLine="0"/>
        <w:rPr>
          <w:rFonts w:cs="Arial"/>
        </w:rPr>
      </w:pPr>
      <w:r w:rsidRPr="006116EC">
        <w:rPr>
          <w:rFonts w:cs="Arial"/>
        </w:rPr>
        <w:t>The Law on Environmental Impact Assessment (EIA) came into force in December 2017. In addition, secondary legislation required for implementation of the EIA law was also enacted in December 2017</w:t>
      </w:r>
      <w:r w:rsidR="001B7F59">
        <w:rPr>
          <w:rFonts w:cs="Arial"/>
        </w:rPr>
        <w:t xml:space="preserve"> including</w:t>
      </w:r>
      <w:r w:rsidRPr="006116EC">
        <w:rPr>
          <w:rFonts w:cs="Arial"/>
        </w:rPr>
        <w:t>; Regulation on Criteria for Determining Planned Activity, its Expansion and Change which are not Subject to the EIA, Regulation on Procedure for Conducting Public Discussion while Preparing the EIA, Regulation on Procedure for the Transfer of Documentation to Provide the EIA Conclusion and the EIA Funding and on Procedure for Maintaining the Unified Register on the EIA.</w:t>
      </w:r>
    </w:p>
    <w:p w14:paraId="1CAFB4A7" w14:textId="77777777" w:rsidR="009C0DB0" w:rsidRDefault="009C0DB0" w:rsidP="00F57AB6">
      <w:pPr>
        <w:spacing w:line="276" w:lineRule="auto"/>
        <w:ind w:firstLine="0"/>
      </w:pPr>
    </w:p>
    <w:p w14:paraId="419157BE" w14:textId="00011FE0" w:rsidR="009C0DB0" w:rsidRDefault="009C0DB0" w:rsidP="00F57AB6">
      <w:pPr>
        <w:spacing w:line="276" w:lineRule="auto"/>
      </w:pPr>
      <w:r>
        <w:rPr>
          <w:b/>
          <w:i/>
        </w:rPr>
        <w:t>World Bank Environmental</w:t>
      </w:r>
      <w:r w:rsidR="000A42F9">
        <w:rPr>
          <w:b/>
          <w:i/>
        </w:rPr>
        <w:t xml:space="preserve"> and Social</w:t>
      </w:r>
      <w:r>
        <w:rPr>
          <w:b/>
          <w:i/>
        </w:rPr>
        <w:t xml:space="preserve"> Framework and Environmental and Social Standards</w:t>
      </w:r>
    </w:p>
    <w:p w14:paraId="75B864E7" w14:textId="77777777" w:rsidR="009C0DB0" w:rsidRDefault="009C0DB0" w:rsidP="00F57AB6">
      <w:pPr>
        <w:spacing w:line="276" w:lineRule="auto"/>
        <w:ind w:firstLine="0"/>
      </w:pPr>
    </w:p>
    <w:p w14:paraId="3E03F21F" w14:textId="2BA1BCB0" w:rsidR="009C0DB0" w:rsidRDefault="00F94DDC" w:rsidP="00F57AB6">
      <w:pPr>
        <w:spacing w:line="276" w:lineRule="auto"/>
        <w:ind w:firstLine="0"/>
      </w:pPr>
      <w:r>
        <w:t xml:space="preserve">In addition to national legislations, this ESMF has been prepared in accordance with the World Bank’s ESF requirements. The Bank classifies </w:t>
      </w:r>
      <w:r w:rsidR="00C528BD">
        <w:t xml:space="preserve">all </w:t>
      </w:r>
      <w:r>
        <w:t>project</w:t>
      </w:r>
      <w:r w:rsidR="00C528BD">
        <w:t>s</w:t>
      </w:r>
      <w:r>
        <w:t xml:space="preserve"> into one of four categories as </w:t>
      </w:r>
      <w:r>
        <w:rPr>
          <w:i/>
        </w:rPr>
        <w:t xml:space="preserve">High Risk, Substantial Risk, Moderate Risk </w:t>
      </w:r>
      <w:r>
        <w:t xml:space="preserve">or </w:t>
      </w:r>
      <w:r>
        <w:rPr>
          <w:i/>
        </w:rPr>
        <w:t>Low Risk.</w:t>
      </w:r>
      <w:r>
        <w:t xml:space="preserve"> </w:t>
      </w:r>
      <w:r w:rsidR="00C528BD">
        <w:t>The risk classification of a Project is determined by taking into account of relevant issues such as type, location, sensitivity, and scale of the project; the nature and magnitude of the potential environmental and social risks and impacts; and the capacity and commitment of the Borrower to manage the environmental and social risks and impacts in a manner consistent with 10 (ten) Environmental and Social Standards (ESSs) as described by the ESF. Six out of the ten ESSs are found to be relevant with respect to the Project scope, which are as follows:</w:t>
      </w:r>
    </w:p>
    <w:p w14:paraId="76D077D6" w14:textId="77777777" w:rsidR="00C528BD" w:rsidRDefault="00C528BD" w:rsidP="00F57AB6">
      <w:pPr>
        <w:spacing w:line="276" w:lineRule="auto"/>
        <w:ind w:firstLine="0"/>
      </w:pPr>
    </w:p>
    <w:p w14:paraId="3B05A148" w14:textId="201C5351" w:rsidR="00C528BD" w:rsidRPr="006116EC" w:rsidRDefault="00C528BD" w:rsidP="00F57AB6">
      <w:pPr>
        <w:pStyle w:val="ListParagraph"/>
        <w:numPr>
          <w:ilvl w:val="0"/>
          <w:numId w:val="19"/>
        </w:numPr>
        <w:spacing w:line="276" w:lineRule="auto"/>
        <w:ind w:left="714" w:hanging="357"/>
        <w:contextualSpacing w:val="0"/>
      </w:pPr>
      <w:r>
        <w:t xml:space="preserve">ESS1 </w:t>
      </w:r>
      <w:r w:rsidRPr="006116EC">
        <w:t>Assessment and Management of Environmental and Social Risks and Impacts;</w:t>
      </w:r>
    </w:p>
    <w:p w14:paraId="62090B57" w14:textId="305D8E81" w:rsidR="00C528BD" w:rsidRPr="006116EC" w:rsidRDefault="00ED71EB" w:rsidP="00F57AB6">
      <w:pPr>
        <w:pStyle w:val="ListParagraph"/>
        <w:numPr>
          <w:ilvl w:val="0"/>
          <w:numId w:val="19"/>
        </w:numPr>
        <w:spacing w:line="276" w:lineRule="auto"/>
        <w:ind w:left="714" w:hanging="357"/>
        <w:contextualSpacing w:val="0"/>
      </w:pPr>
      <w:r>
        <w:t>ESS2</w:t>
      </w:r>
      <w:r w:rsidR="00C528BD" w:rsidRPr="006116EC">
        <w:t xml:space="preserve"> Labor and Working Conditions;</w:t>
      </w:r>
    </w:p>
    <w:p w14:paraId="1004EDB0" w14:textId="37B818EE" w:rsidR="00C528BD" w:rsidRPr="006116EC" w:rsidRDefault="00ED71EB" w:rsidP="00F57AB6">
      <w:pPr>
        <w:pStyle w:val="ListParagraph"/>
        <w:numPr>
          <w:ilvl w:val="0"/>
          <w:numId w:val="19"/>
        </w:numPr>
        <w:spacing w:line="276" w:lineRule="auto"/>
        <w:ind w:left="714" w:hanging="357"/>
        <w:contextualSpacing w:val="0"/>
      </w:pPr>
      <w:r>
        <w:t>ESS3</w:t>
      </w:r>
      <w:r w:rsidR="00C528BD" w:rsidRPr="006116EC">
        <w:t xml:space="preserve"> Resource Efficiency and Pollution Prevention and Management;</w:t>
      </w:r>
    </w:p>
    <w:p w14:paraId="281F2DB0" w14:textId="3D8B0A90" w:rsidR="00C528BD" w:rsidRPr="006116EC" w:rsidRDefault="00ED71EB" w:rsidP="00F57AB6">
      <w:pPr>
        <w:pStyle w:val="ListParagraph"/>
        <w:numPr>
          <w:ilvl w:val="0"/>
          <w:numId w:val="19"/>
        </w:numPr>
        <w:spacing w:line="276" w:lineRule="auto"/>
        <w:ind w:left="714" w:hanging="357"/>
        <w:contextualSpacing w:val="0"/>
      </w:pPr>
      <w:r>
        <w:t>ESS4</w:t>
      </w:r>
      <w:r w:rsidR="00C528BD" w:rsidRPr="006116EC">
        <w:t xml:space="preserve"> Community Health and Safety;</w:t>
      </w:r>
    </w:p>
    <w:p w14:paraId="4F288DFB" w14:textId="0169FA5C" w:rsidR="00C528BD" w:rsidRPr="006116EC" w:rsidRDefault="00ED71EB" w:rsidP="00F57AB6">
      <w:pPr>
        <w:pStyle w:val="ListParagraph"/>
        <w:numPr>
          <w:ilvl w:val="0"/>
          <w:numId w:val="19"/>
        </w:numPr>
        <w:spacing w:line="276" w:lineRule="auto"/>
        <w:ind w:left="714" w:hanging="357"/>
        <w:contextualSpacing w:val="0"/>
      </w:pPr>
      <w:r>
        <w:t>ESS6</w:t>
      </w:r>
      <w:r w:rsidR="00C528BD" w:rsidRPr="006116EC">
        <w:t xml:space="preserve"> Biodiversity Conservation and Sustainable Management of Living Natural Resources; and</w:t>
      </w:r>
    </w:p>
    <w:p w14:paraId="61DBB63D" w14:textId="4464C38D" w:rsidR="00C528BD" w:rsidRPr="006116EC" w:rsidRDefault="00ED71EB" w:rsidP="00F57AB6">
      <w:pPr>
        <w:pStyle w:val="ListParagraph"/>
        <w:numPr>
          <w:ilvl w:val="0"/>
          <w:numId w:val="19"/>
        </w:numPr>
        <w:spacing w:line="276" w:lineRule="auto"/>
        <w:ind w:left="714" w:hanging="357"/>
        <w:contextualSpacing w:val="0"/>
      </w:pPr>
      <w:r>
        <w:t>ESS10</w:t>
      </w:r>
      <w:r w:rsidR="00C528BD" w:rsidRPr="006116EC">
        <w:t xml:space="preserve"> Stakeholder Engagement and Information Disclosure.</w:t>
      </w:r>
    </w:p>
    <w:p w14:paraId="36924D05" w14:textId="32805296" w:rsidR="00C528BD" w:rsidRDefault="00C528BD" w:rsidP="00F57AB6">
      <w:pPr>
        <w:spacing w:line="276" w:lineRule="auto"/>
        <w:ind w:firstLine="0"/>
      </w:pPr>
    </w:p>
    <w:p w14:paraId="044881B1" w14:textId="17754DB3" w:rsidR="00ED71EB" w:rsidRPr="006116EC" w:rsidRDefault="00ED71EB" w:rsidP="00F57AB6">
      <w:pPr>
        <w:spacing w:line="276" w:lineRule="auto"/>
        <w:ind w:firstLine="0"/>
      </w:pPr>
      <w:r>
        <w:t xml:space="preserve">ESS5 </w:t>
      </w:r>
      <w:r w:rsidRPr="006116EC">
        <w:t>Land Acquisition, Restrictions on Land U</w:t>
      </w:r>
      <w:r>
        <w:t>se and Involuntary Resettlement</w:t>
      </w:r>
      <w:r w:rsidRPr="006116EC">
        <w:t xml:space="preserve"> is not relevant to the project. Since, project will not finance activities that will require land acquisition, restriction to land use and involuntary resettlement.</w:t>
      </w:r>
    </w:p>
    <w:p w14:paraId="6CA404CB" w14:textId="77777777" w:rsidR="00ED71EB" w:rsidRPr="006116EC" w:rsidRDefault="00ED71EB" w:rsidP="00F57AB6">
      <w:pPr>
        <w:spacing w:line="276" w:lineRule="auto"/>
        <w:ind w:firstLine="0"/>
      </w:pPr>
    </w:p>
    <w:p w14:paraId="6B58C100" w14:textId="0C5F8DC4" w:rsidR="00ED71EB" w:rsidRPr="006116EC" w:rsidRDefault="00ED71EB" w:rsidP="00F57AB6">
      <w:pPr>
        <w:spacing w:line="276" w:lineRule="auto"/>
        <w:ind w:firstLine="0"/>
      </w:pPr>
      <w:r w:rsidRPr="006116EC">
        <w:t xml:space="preserve">ESS7 Indigenous Peoples/Sub-Saharan African Historically Underserved Traditional Local Communities is not relevant to the project as it is anticipated that there are no indigenous groups in the foreseen Project </w:t>
      </w:r>
      <w:r w:rsidR="00B24575">
        <w:t>areas</w:t>
      </w:r>
      <w:r w:rsidRPr="006116EC">
        <w:t xml:space="preserve"> that meet the definition provided in ESS7.</w:t>
      </w:r>
    </w:p>
    <w:p w14:paraId="46F11483" w14:textId="77777777" w:rsidR="00ED71EB" w:rsidRPr="006116EC" w:rsidRDefault="00ED71EB" w:rsidP="00F57AB6">
      <w:pPr>
        <w:spacing w:line="276" w:lineRule="auto"/>
        <w:ind w:firstLine="0"/>
      </w:pPr>
    </w:p>
    <w:p w14:paraId="29ACB4A4" w14:textId="0F0529DA" w:rsidR="00ED71EB" w:rsidRPr="006116EC" w:rsidRDefault="00ED71EB" w:rsidP="00F57AB6">
      <w:pPr>
        <w:spacing w:line="276" w:lineRule="auto"/>
        <w:ind w:firstLine="0"/>
      </w:pPr>
      <w:r w:rsidRPr="006116EC">
        <w:t xml:space="preserve">ESS8 </w:t>
      </w:r>
      <w:r w:rsidR="001B7F59">
        <w:t>C</w:t>
      </w:r>
      <w:r w:rsidRPr="006116EC">
        <w:t>ultural Heritage is not relevant to the project. None of the activities within the scope of the project are anticipated to have impacts on cultural heritage and such activities in the scope of investments will not be eligible for financing. The projects with adverse impacts on the cultural heritage will be screened out through the ESMF. Nevertheless, the sub-project specific environmental and social assessment documents will include chance find procedures at a minimum considering the risk of chance finds during excavation works.</w:t>
      </w:r>
    </w:p>
    <w:p w14:paraId="619AC341" w14:textId="77777777" w:rsidR="00ED71EB" w:rsidRPr="006116EC" w:rsidRDefault="00ED71EB" w:rsidP="00F57AB6">
      <w:pPr>
        <w:spacing w:line="276" w:lineRule="auto"/>
        <w:ind w:firstLine="0"/>
      </w:pPr>
    </w:p>
    <w:p w14:paraId="09417FFD" w14:textId="6929E0AB" w:rsidR="00ED71EB" w:rsidRPr="006116EC" w:rsidRDefault="00ED71EB" w:rsidP="00F57AB6">
      <w:pPr>
        <w:spacing w:line="276" w:lineRule="auto"/>
        <w:ind w:firstLine="0"/>
      </w:pPr>
      <w:r w:rsidRPr="006116EC">
        <w:lastRenderedPageBreak/>
        <w:t>ESS9 Financial Intermediaries is not relevant to this project since it does not involve a Financial Intermediary.</w:t>
      </w:r>
    </w:p>
    <w:p w14:paraId="316C271F" w14:textId="77777777" w:rsidR="00ED71EB" w:rsidRDefault="00ED71EB" w:rsidP="00F57AB6">
      <w:pPr>
        <w:spacing w:line="276" w:lineRule="auto"/>
        <w:ind w:firstLine="0"/>
      </w:pPr>
    </w:p>
    <w:p w14:paraId="6BCB451D" w14:textId="77777777" w:rsidR="0011708D" w:rsidRDefault="00ED71EB" w:rsidP="00F57AB6">
      <w:pPr>
        <w:spacing w:line="276" w:lineRule="auto"/>
        <w:ind w:firstLine="0"/>
      </w:pPr>
      <w:r w:rsidRPr="006116EC">
        <w:t>In addition to the WB ESSs, applicable operational policies (OPs) of the World Bank such as OP 7.50 (Projects on International Waterways) and OP 7.60 (Projects in Disputed Areas) have also been considered with regard to their relevance with respect to the project scope.</w:t>
      </w:r>
      <w:r>
        <w:t xml:space="preserve"> It should be noted that the Project will not have any activity triggering OP 7.50 and no activity will take place in a disputed area triggering OP 7.60.</w:t>
      </w:r>
    </w:p>
    <w:p w14:paraId="332A282B" w14:textId="77777777" w:rsidR="0011708D" w:rsidRDefault="0011708D" w:rsidP="00F57AB6">
      <w:pPr>
        <w:spacing w:line="276" w:lineRule="auto"/>
        <w:ind w:firstLine="0"/>
      </w:pPr>
    </w:p>
    <w:p w14:paraId="1C8D304F" w14:textId="02EE5A4D" w:rsidR="00986C2C" w:rsidRDefault="00F77B3B" w:rsidP="00F57AB6">
      <w:pPr>
        <w:spacing w:line="276" w:lineRule="auto"/>
        <w:ind w:firstLine="0"/>
      </w:pPr>
      <w:r>
        <w:t>Furthermore, in accordance with the ESSs, the WB Group’s Environmental, Health and Safety (EHS) Guidelines would be applied to the project. These EHS Guidelines are technical reference documents with general and industry-specific examples of Good International Industry Practice (GIIP). The General EHS Guidelines contain information on cross-cutting environmental, health and safety (occupational and community) issues potentially applicable to all industry sectors.</w:t>
      </w:r>
      <w:r w:rsidR="00A3271D">
        <w:t xml:space="preserve"> </w:t>
      </w:r>
      <w:r>
        <w:t>These General EHS Guidelines are designed to be used together with the relevant Industry Sector EHS Guidelines which provide guidance to users on EHS issue</w:t>
      </w:r>
      <w:r w:rsidR="00A3271D">
        <w:t>s in specific industry sectors.</w:t>
      </w:r>
      <w:r w:rsidR="00986C2C">
        <w:t xml:space="preserve"> T</w:t>
      </w:r>
      <w:r w:rsidR="00986C2C" w:rsidRPr="00002AF2">
        <w:t xml:space="preserve">he applicable </w:t>
      </w:r>
      <w:r w:rsidR="00986C2C">
        <w:t>Industry Sector</w:t>
      </w:r>
      <w:r w:rsidR="00986C2C" w:rsidRPr="00002AF2">
        <w:t xml:space="preserve"> Guidelines for this project </w:t>
      </w:r>
      <w:r w:rsidR="00986C2C">
        <w:t>would depend</w:t>
      </w:r>
      <w:r w:rsidR="00986C2C" w:rsidRPr="00002AF2">
        <w:t xml:space="preserve"> on the specific type of </w:t>
      </w:r>
      <w:r w:rsidR="00986C2C">
        <w:t>grants/</w:t>
      </w:r>
      <w:r w:rsidR="00986C2C" w:rsidRPr="00002AF2">
        <w:t xml:space="preserve">sub-projects, </w:t>
      </w:r>
      <w:r w:rsidR="00986C2C">
        <w:t>however</w:t>
      </w:r>
      <w:r w:rsidR="00986C2C" w:rsidRPr="00002AF2">
        <w:t xml:space="preserve">, </w:t>
      </w:r>
      <w:r w:rsidR="00986C2C">
        <w:t>might</w:t>
      </w:r>
      <w:r w:rsidR="00986C2C" w:rsidRPr="00002AF2">
        <w:t xml:space="preserve"> be including the followings:</w:t>
      </w:r>
    </w:p>
    <w:p w14:paraId="6F830350" w14:textId="77777777" w:rsidR="00986C2C" w:rsidRDefault="00986C2C" w:rsidP="00F57AB6">
      <w:pPr>
        <w:spacing w:line="276" w:lineRule="auto"/>
        <w:ind w:firstLine="0"/>
      </w:pPr>
    </w:p>
    <w:p w14:paraId="1023123F" w14:textId="77777777" w:rsidR="00986C2C" w:rsidRDefault="00986C2C" w:rsidP="00F57AB6">
      <w:pPr>
        <w:pStyle w:val="ListParagraph"/>
        <w:numPr>
          <w:ilvl w:val="0"/>
          <w:numId w:val="71"/>
        </w:numPr>
        <w:spacing w:line="276" w:lineRule="auto"/>
      </w:pPr>
      <w:r>
        <w:t>EHS Guidelines for Water and Sanitation,</w:t>
      </w:r>
    </w:p>
    <w:p w14:paraId="2C7FA9DE" w14:textId="77777777" w:rsidR="00986C2C" w:rsidRDefault="00986C2C" w:rsidP="00F57AB6">
      <w:pPr>
        <w:pStyle w:val="ListParagraph"/>
        <w:numPr>
          <w:ilvl w:val="0"/>
          <w:numId w:val="71"/>
        </w:numPr>
        <w:spacing w:line="276" w:lineRule="auto"/>
      </w:pPr>
      <w:r>
        <w:t xml:space="preserve">EHS Guidelines for Tourism and Hospitality Development </w:t>
      </w:r>
    </w:p>
    <w:p w14:paraId="38A47F38" w14:textId="77777777" w:rsidR="00986C2C" w:rsidRDefault="00986C2C" w:rsidP="00F57AB6">
      <w:pPr>
        <w:pStyle w:val="ListParagraph"/>
        <w:numPr>
          <w:ilvl w:val="0"/>
          <w:numId w:val="71"/>
        </w:numPr>
        <w:spacing w:line="276" w:lineRule="auto"/>
      </w:pPr>
      <w:r>
        <w:t>EHS Guidelines for Waste Management Facilities</w:t>
      </w:r>
    </w:p>
    <w:p w14:paraId="19B14B75" w14:textId="77777777" w:rsidR="00986C2C" w:rsidRDefault="00986C2C" w:rsidP="00F57AB6">
      <w:pPr>
        <w:pStyle w:val="ListParagraph"/>
        <w:numPr>
          <w:ilvl w:val="0"/>
          <w:numId w:val="71"/>
        </w:numPr>
        <w:spacing w:line="276" w:lineRule="auto"/>
      </w:pPr>
      <w:r>
        <w:t>EHS Guidelines for Shipping</w:t>
      </w:r>
    </w:p>
    <w:p w14:paraId="41A87F40" w14:textId="77777777" w:rsidR="00986C2C" w:rsidRDefault="00986C2C" w:rsidP="00F57AB6">
      <w:pPr>
        <w:pStyle w:val="ListParagraph"/>
        <w:numPr>
          <w:ilvl w:val="0"/>
          <w:numId w:val="71"/>
        </w:numPr>
        <w:spacing w:line="276" w:lineRule="auto"/>
      </w:pPr>
      <w:r>
        <w:t>EHS Guidelines for Forest Harvesting Operations</w:t>
      </w:r>
    </w:p>
    <w:p w14:paraId="7826997B" w14:textId="77777777" w:rsidR="00986C2C" w:rsidRDefault="00986C2C" w:rsidP="00F57AB6">
      <w:pPr>
        <w:pStyle w:val="ListParagraph"/>
        <w:numPr>
          <w:ilvl w:val="0"/>
          <w:numId w:val="71"/>
        </w:numPr>
        <w:spacing w:line="276" w:lineRule="auto"/>
      </w:pPr>
      <w:r>
        <w:t>EHS Guidelines for Annual Crop Production</w:t>
      </w:r>
    </w:p>
    <w:p w14:paraId="7BDAFEB6" w14:textId="77777777" w:rsidR="00986C2C" w:rsidRDefault="00986C2C" w:rsidP="00F57AB6">
      <w:pPr>
        <w:pStyle w:val="ListParagraph"/>
        <w:numPr>
          <w:ilvl w:val="0"/>
          <w:numId w:val="71"/>
        </w:numPr>
        <w:spacing w:line="276" w:lineRule="auto"/>
      </w:pPr>
      <w:r>
        <w:t>EHS Guidelines for Aquaculture</w:t>
      </w:r>
    </w:p>
    <w:p w14:paraId="1B6A9636" w14:textId="77777777" w:rsidR="00986C2C" w:rsidRDefault="00986C2C" w:rsidP="00F57AB6">
      <w:pPr>
        <w:pStyle w:val="ListParagraph"/>
        <w:numPr>
          <w:ilvl w:val="0"/>
          <w:numId w:val="71"/>
        </w:numPr>
        <w:spacing w:line="276" w:lineRule="auto"/>
      </w:pPr>
      <w:r>
        <w:t>EHS Guidelines for Perennial Crop Production</w:t>
      </w:r>
    </w:p>
    <w:p w14:paraId="63116677" w14:textId="77777777" w:rsidR="00986C2C" w:rsidRDefault="00986C2C" w:rsidP="00F57AB6">
      <w:pPr>
        <w:pStyle w:val="ListParagraph"/>
        <w:numPr>
          <w:ilvl w:val="0"/>
          <w:numId w:val="71"/>
        </w:numPr>
        <w:spacing w:line="276" w:lineRule="auto"/>
      </w:pPr>
      <w:r>
        <w:t>EHS Guidelines for Fish Processing</w:t>
      </w:r>
    </w:p>
    <w:p w14:paraId="25C89E3C" w14:textId="79BCDD1B" w:rsidR="00ED71EB" w:rsidRPr="00D43EAA" w:rsidRDefault="00ED71EB" w:rsidP="00F57AB6">
      <w:pPr>
        <w:spacing w:line="276" w:lineRule="auto"/>
        <w:ind w:firstLine="0"/>
      </w:pPr>
    </w:p>
    <w:p w14:paraId="4C4FB78E" w14:textId="3BBC6E7C" w:rsidR="00B24575" w:rsidRPr="0060146B" w:rsidRDefault="00B24575" w:rsidP="00F57AB6">
      <w:pPr>
        <w:spacing w:line="276" w:lineRule="auto"/>
        <w:ind w:firstLine="0"/>
        <w:rPr>
          <w:b/>
        </w:rPr>
      </w:pPr>
      <w:r w:rsidRPr="0060146B">
        <w:rPr>
          <w:b/>
        </w:rPr>
        <w:t>Baseline Conditions</w:t>
      </w:r>
    </w:p>
    <w:p w14:paraId="7532DB7A" w14:textId="438DD0A7" w:rsidR="008B03CA" w:rsidRPr="0060146B" w:rsidRDefault="008B03CA" w:rsidP="00F57AB6">
      <w:pPr>
        <w:spacing w:line="276" w:lineRule="auto"/>
        <w:ind w:firstLine="0"/>
      </w:pPr>
    </w:p>
    <w:p w14:paraId="0E105559" w14:textId="77777777" w:rsidR="008B03CA" w:rsidRPr="0060146B" w:rsidRDefault="008B03CA" w:rsidP="00F57AB6">
      <w:pPr>
        <w:spacing w:line="276" w:lineRule="auto"/>
        <w:ind w:firstLine="0"/>
        <w:rPr>
          <w:rFonts w:cs="Arial"/>
        </w:rPr>
      </w:pPr>
      <w:r w:rsidRPr="0060146B">
        <w:rPr>
          <w:rFonts w:cs="Arial"/>
        </w:rPr>
        <w:t>The Black Sea is lying between Europe and Asia and its basin is asymmetric and the rivers that flow into it shape the different natural conditions of two continents. The sea itself covers a total area of 423,000 km</w:t>
      </w:r>
      <w:r w:rsidRPr="0060146B">
        <w:rPr>
          <w:rFonts w:cs="Arial"/>
          <w:vertAlign w:val="superscript"/>
        </w:rPr>
        <w:t>2</w:t>
      </w:r>
      <w:r w:rsidRPr="0060146B">
        <w:rPr>
          <w:rFonts w:cs="Arial"/>
        </w:rPr>
        <w:t>, while the basin it represents draws on an area covering 2.5 million km</w:t>
      </w:r>
      <w:r w:rsidRPr="0060146B">
        <w:rPr>
          <w:rFonts w:cs="Arial"/>
          <w:vertAlign w:val="superscript"/>
        </w:rPr>
        <w:t>2</w:t>
      </w:r>
      <w:r w:rsidRPr="0060146B">
        <w:rPr>
          <w:rFonts w:cs="Arial"/>
        </w:rPr>
        <w:t>. Black Sea coastal area of surrounding countries basically is a combination of seaside valleys and mountain ranges.</w:t>
      </w:r>
    </w:p>
    <w:p w14:paraId="23A6DFCC" w14:textId="77777777" w:rsidR="008B03CA" w:rsidRPr="0060146B" w:rsidRDefault="008B03CA" w:rsidP="00F57AB6">
      <w:pPr>
        <w:spacing w:line="276" w:lineRule="auto"/>
        <w:rPr>
          <w:rFonts w:cs="Arial"/>
        </w:rPr>
      </w:pPr>
    </w:p>
    <w:p w14:paraId="53E44BE2" w14:textId="77777777" w:rsidR="008B03CA" w:rsidRPr="0060146B" w:rsidRDefault="008B03CA" w:rsidP="00F57AB6">
      <w:pPr>
        <w:spacing w:line="276" w:lineRule="auto"/>
        <w:ind w:firstLine="708"/>
        <w:rPr>
          <w:rFonts w:cs="Arial"/>
          <w:b/>
          <w:i/>
        </w:rPr>
      </w:pPr>
      <w:r w:rsidRPr="0060146B">
        <w:rPr>
          <w:rFonts w:cs="Arial"/>
          <w:b/>
          <w:i/>
        </w:rPr>
        <w:t>Water Quality and Wastewaters</w:t>
      </w:r>
    </w:p>
    <w:p w14:paraId="783FEE78" w14:textId="77777777" w:rsidR="008B03CA" w:rsidRPr="0060146B" w:rsidRDefault="008B03CA" w:rsidP="00F57AB6">
      <w:pPr>
        <w:spacing w:line="276" w:lineRule="auto"/>
        <w:rPr>
          <w:rFonts w:cs="Arial"/>
        </w:rPr>
      </w:pPr>
    </w:p>
    <w:p w14:paraId="47AC7BD6" w14:textId="77777777" w:rsidR="008B03CA" w:rsidRPr="0060146B" w:rsidRDefault="008B03CA" w:rsidP="00F57AB6">
      <w:pPr>
        <w:spacing w:line="276" w:lineRule="auto"/>
        <w:ind w:firstLine="0"/>
        <w:rPr>
          <w:rFonts w:cs="Arial"/>
        </w:rPr>
      </w:pPr>
      <w:r w:rsidRPr="0060146B">
        <w:rPr>
          <w:rFonts w:cs="Arial"/>
        </w:rPr>
        <w:t xml:space="preserve">The Black Sea is characterized by sulfidic deep waters. This anoxic zone is separated from the oxic upper waters by a suboxic zone, where the concentrations of both oxygen and free sulfide are below reliable method detection limits. In spite of this natural deficiency, the Black Sea has served mankind well through its provision of food resources, as a natural setting for recreation and transportation and even as a disposal site for waste. The large natural river supply of phosphorus and nitrogen, essential nutrients for marine plants and algae, has always made the Black Sea very fertile. Among the most serious problems is the high level of </w:t>
      </w:r>
      <w:r w:rsidRPr="0060146B">
        <w:rPr>
          <w:rFonts w:cs="Arial"/>
        </w:rPr>
        <w:lastRenderedPageBreak/>
        <w:t>eutrophication by nutrients from land-based sources. Pollution represented by heavy metals, oil and other harmful substances are causing toxic effect on biota directly. Suspended solid particles decrease sun rays penetration through water layer and thus depress development of benthic biocenoses and pelagic algae and other organisms. Mineral and organic fertilizers originated from agricultural fields stimulate microflora bloom (eutrophication).</w:t>
      </w:r>
    </w:p>
    <w:p w14:paraId="3F179F87" w14:textId="77777777" w:rsidR="008B03CA" w:rsidRPr="0060146B" w:rsidRDefault="008B03CA" w:rsidP="00F57AB6">
      <w:pPr>
        <w:spacing w:line="276" w:lineRule="auto"/>
        <w:rPr>
          <w:rFonts w:cs="Arial"/>
        </w:rPr>
      </w:pPr>
    </w:p>
    <w:p w14:paraId="084FCF45" w14:textId="77777777" w:rsidR="008B03CA" w:rsidRPr="0060146B" w:rsidRDefault="008B03CA" w:rsidP="00F57AB6">
      <w:pPr>
        <w:spacing w:line="276" w:lineRule="auto"/>
        <w:ind w:firstLine="0"/>
        <w:rPr>
          <w:rFonts w:cs="Arial"/>
        </w:rPr>
      </w:pPr>
      <w:r w:rsidRPr="0060146B">
        <w:rPr>
          <w:rFonts w:cs="Arial"/>
        </w:rPr>
        <w:t>Rivers run-offs, oil and gas extraction activities, atmospheric deposition, intentional and accidental discharged from vessels are the main sources of water pollution. River flows are polluted by agriculture, industries, communal wastewaters, transport and others sectors located in the basin. Over 300 rivers running into the Black Sea drain almost half of Europe and significant parts of Eurasia. The main rivers are the Danube, Dnieper and Don, which are the second, the third and the fourth major European rivers.</w:t>
      </w:r>
    </w:p>
    <w:p w14:paraId="78CF39A5" w14:textId="77777777" w:rsidR="008B03CA" w:rsidRPr="0060146B" w:rsidRDefault="008B03CA" w:rsidP="00F57AB6">
      <w:pPr>
        <w:spacing w:line="276" w:lineRule="auto"/>
        <w:rPr>
          <w:rFonts w:cs="Arial"/>
        </w:rPr>
      </w:pPr>
    </w:p>
    <w:p w14:paraId="40E355E5" w14:textId="77777777" w:rsidR="008B03CA" w:rsidRPr="0060146B" w:rsidRDefault="008B03CA" w:rsidP="00F57AB6">
      <w:pPr>
        <w:spacing w:line="276" w:lineRule="auto"/>
        <w:ind w:firstLine="708"/>
        <w:rPr>
          <w:rFonts w:cs="Arial"/>
          <w:b/>
          <w:i/>
        </w:rPr>
      </w:pPr>
      <w:r w:rsidRPr="0060146B">
        <w:rPr>
          <w:rFonts w:cs="Arial"/>
          <w:b/>
          <w:i/>
        </w:rPr>
        <w:t>Solid Wastes</w:t>
      </w:r>
    </w:p>
    <w:p w14:paraId="6C62FBD8" w14:textId="77777777" w:rsidR="008B03CA" w:rsidRPr="0060146B" w:rsidRDefault="008B03CA" w:rsidP="00F57AB6">
      <w:pPr>
        <w:spacing w:line="276" w:lineRule="auto"/>
        <w:rPr>
          <w:rFonts w:cs="Arial"/>
        </w:rPr>
      </w:pPr>
    </w:p>
    <w:p w14:paraId="2C647C84" w14:textId="77777777" w:rsidR="008B03CA" w:rsidRPr="0060146B" w:rsidRDefault="008B03CA" w:rsidP="00F57AB6">
      <w:pPr>
        <w:spacing w:line="276" w:lineRule="auto"/>
        <w:ind w:firstLine="0"/>
        <w:rPr>
          <w:rFonts w:cs="Arial"/>
        </w:rPr>
      </w:pPr>
      <w:r w:rsidRPr="0060146B">
        <w:rPr>
          <w:rFonts w:cs="Arial"/>
        </w:rPr>
        <w:t xml:space="preserve">Solid wastes management is a major environmental concern in the states surrounding the Black Sea. These countries are mainly developing countries that are trying to grow their economy and, at the same time, managing the environmental issues. The main means and infrastructure for solid waste management is landfilling (to sanitary landfills and wild dumps). </w:t>
      </w:r>
    </w:p>
    <w:p w14:paraId="26098EEC" w14:textId="77777777" w:rsidR="008B03CA" w:rsidRPr="0060146B" w:rsidRDefault="008B03CA" w:rsidP="00F57AB6">
      <w:pPr>
        <w:spacing w:line="276" w:lineRule="auto"/>
        <w:rPr>
          <w:rFonts w:cs="Arial"/>
        </w:rPr>
      </w:pPr>
    </w:p>
    <w:p w14:paraId="57BCCBB3" w14:textId="77777777" w:rsidR="008B03CA" w:rsidRPr="0060146B" w:rsidRDefault="008B03CA" w:rsidP="00F57AB6">
      <w:pPr>
        <w:spacing w:line="276" w:lineRule="auto"/>
        <w:ind w:firstLine="0"/>
        <w:rPr>
          <w:rFonts w:cs="Arial"/>
        </w:rPr>
      </w:pPr>
      <w:r w:rsidRPr="0060146B">
        <w:rPr>
          <w:rFonts w:cs="Arial"/>
        </w:rPr>
        <w:t xml:space="preserve">In this context, coastal Georgia has a severe lack of solid waste management infrastructure. Currently no standard sanitary landfills exist in Georgia’s coastal zone. The landfill site located to the South of Batumi (near the Choroki river mouth) is most detrimental for coastal ecology and the economy. This landfill has been operating under sub-standard conditions for decades and set to close when the new site currently under construction is completed. In Republic of Moldova, considerable share of environmental pollution is due to waste disposal sites. Less than 2% of solid waste is recycled and the remaining 98% of all solid waste produced ends in disposal sites, where 1,500 authorized landfills (30% of which could not fulfill environmental standards) and about 3,000 illegal dumpsites exist. </w:t>
      </w:r>
    </w:p>
    <w:p w14:paraId="00DF7550" w14:textId="77777777" w:rsidR="008B03CA" w:rsidRPr="0060146B" w:rsidRDefault="008B03CA" w:rsidP="00F57AB6">
      <w:pPr>
        <w:spacing w:line="276" w:lineRule="auto"/>
        <w:rPr>
          <w:rFonts w:cs="Arial"/>
        </w:rPr>
      </w:pPr>
    </w:p>
    <w:p w14:paraId="17A42507" w14:textId="77777777" w:rsidR="008B03CA" w:rsidRPr="0060146B" w:rsidRDefault="008B03CA" w:rsidP="00F57AB6">
      <w:pPr>
        <w:spacing w:line="276" w:lineRule="auto"/>
        <w:ind w:firstLine="0"/>
        <w:rPr>
          <w:rFonts w:cs="Arial"/>
        </w:rPr>
      </w:pPr>
      <w:r w:rsidRPr="0060146B">
        <w:rPr>
          <w:rFonts w:cs="Arial"/>
        </w:rPr>
        <w:t>In Turkey majority of domestic solid wastes are going to wild dumps in rural areas. Establishment and operation of sanitary landfills have increased in last decades and strict legislation and initiative such as zero waste policy was put into force. However, open dumping to over 2000 sites and discharges into surface water in various places including the Black Sea region is still ongoing. In Ukraine, waste management is an extreme problem where wastes end up in 6,700 dumps and landfills. Ukrainian municipal solid waste landfills are mainly near rural areas causing deterioration in eco toxicological state of natural waters, agricultural products and soil.</w:t>
      </w:r>
    </w:p>
    <w:p w14:paraId="0F2D4268" w14:textId="77777777" w:rsidR="008B03CA" w:rsidRPr="0060146B" w:rsidRDefault="008B03CA" w:rsidP="00F57AB6">
      <w:pPr>
        <w:spacing w:line="276" w:lineRule="auto"/>
        <w:rPr>
          <w:rFonts w:cs="Arial"/>
        </w:rPr>
      </w:pPr>
    </w:p>
    <w:p w14:paraId="56594BFC" w14:textId="77777777" w:rsidR="008B03CA" w:rsidRPr="0060146B" w:rsidRDefault="008B03CA" w:rsidP="00F57AB6">
      <w:pPr>
        <w:spacing w:line="276" w:lineRule="auto"/>
        <w:ind w:firstLine="708"/>
        <w:rPr>
          <w:rFonts w:cs="Arial"/>
          <w:b/>
          <w:i/>
        </w:rPr>
      </w:pPr>
      <w:r w:rsidRPr="0060146B">
        <w:rPr>
          <w:rFonts w:cs="Arial"/>
          <w:b/>
          <w:i/>
        </w:rPr>
        <w:t>Ecology and Biodiversity Hot Spots</w:t>
      </w:r>
    </w:p>
    <w:p w14:paraId="3AC4ED95" w14:textId="77777777" w:rsidR="008B03CA" w:rsidRPr="0060146B" w:rsidRDefault="008B03CA" w:rsidP="00F57AB6">
      <w:pPr>
        <w:spacing w:line="276" w:lineRule="auto"/>
        <w:rPr>
          <w:rFonts w:cs="Arial"/>
        </w:rPr>
      </w:pPr>
    </w:p>
    <w:p w14:paraId="2FDB45FF" w14:textId="77777777" w:rsidR="008B03CA" w:rsidRPr="0060146B" w:rsidRDefault="008B03CA" w:rsidP="00F57AB6">
      <w:pPr>
        <w:spacing w:line="276" w:lineRule="auto"/>
        <w:ind w:firstLine="0"/>
        <w:rPr>
          <w:rFonts w:cs="Arial"/>
        </w:rPr>
      </w:pPr>
      <w:r w:rsidRPr="0060146B">
        <w:rPr>
          <w:rFonts w:cs="Arial"/>
        </w:rPr>
        <w:t>The Black Sea is a nearly enclosed and zonally elongated basin with the zonal dimension of about 1,200 km. It is approximately one-fifth of the surface area of the Mediterranean and has a limited interaction with the Aegean Sea through the Turkish Straits System. Its main bathymetric feature is the presence of a narrow shelf (generally less than 20 km) and steep topographic slope (generally less than 30 km) around deep interior basin having maximum depths of 2,200 m.</w:t>
      </w:r>
    </w:p>
    <w:p w14:paraId="0A190B73" w14:textId="77777777" w:rsidR="008B03CA" w:rsidRPr="0060146B" w:rsidRDefault="008B03CA" w:rsidP="00F57AB6">
      <w:pPr>
        <w:spacing w:line="276" w:lineRule="auto"/>
        <w:rPr>
          <w:rFonts w:cs="Arial"/>
        </w:rPr>
      </w:pPr>
    </w:p>
    <w:p w14:paraId="7DD8FD03" w14:textId="77777777" w:rsidR="008B03CA" w:rsidRPr="0060146B" w:rsidRDefault="008B03CA" w:rsidP="00F57AB6">
      <w:pPr>
        <w:spacing w:line="276" w:lineRule="auto"/>
        <w:ind w:firstLine="0"/>
        <w:rPr>
          <w:rFonts w:cs="Arial"/>
        </w:rPr>
      </w:pPr>
      <w:r w:rsidRPr="0060146B">
        <w:rPr>
          <w:rFonts w:cs="Arial"/>
        </w:rPr>
        <w:lastRenderedPageBreak/>
        <w:t>The Black Sea receives fresh water inflows all around the basin, and Danube, Dniepr and Dniestr, discharge into the north-western coastal waters. The River Danube being one of the largest rivers in Europe introduced significant effects on the Black Sea ecosystem. There are many internationally recognized areas of high biodiversity value (hot spots) in the Black Sea Basin. These hot-spots include; Key Biodiversity Areas (KBAs), Important Bird Areas (IBAs) and Alliance for Zero Extinction (AZE) sites. The number of KBAs and IBAs that are directly in relation with the Black Sea are; 6 in Georgia, 15 in Turkey and 22 in Ukraine. All of these sites are both KBA and IBA sites except for 1 site in Ukraine, 4 sites in Georgia and 1 site in Turkey. There are no AZE sites directly in relation with Black Sea.</w:t>
      </w:r>
    </w:p>
    <w:p w14:paraId="086F4BD0" w14:textId="77777777" w:rsidR="008B03CA" w:rsidRPr="0060146B" w:rsidRDefault="008B03CA" w:rsidP="00F57AB6">
      <w:pPr>
        <w:spacing w:line="276" w:lineRule="auto"/>
        <w:rPr>
          <w:rFonts w:cs="Arial"/>
        </w:rPr>
      </w:pPr>
    </w:p>
    <w:p w14:paraId="30BC1772" w14:textId="77777777" w:rsidR="008B03CA" w:rsidRPr="0060146B" w:rsidRDefault="008B03CA" w:rsidP="00F57AB6">
      <w:pPr>
        <w:spacing w:line="276" w:lineRule="auto"/>
        <w:ind w:firstLine="0"/>
        <w:rPr>
          <w:rFonts w:cs="Arial"/>
        </w:rPr>
      </w:pPr>
      <w:r w:rsidRPr="0060146B">
        <w:rPr>
          <w:rFonts w:cs="Arial"/>
        </w:rPr>
        <w:t>There are 12 threatened fish species in the Black Sea according to IUCN. In addition, Annex 2 (Provisional List of Species of Importance for the Black Sea) of Black Sea Biodiversity and Landscape Conservation Protocol (BSBLC) to the Convention on the Protection of the Black Sea Against Pollution lists 127 species.</w:t>
      </w:r>
    </w:p>
    <w:p w14:paraId="3B1ACBFC" w14:textId="0AAA09A2" w:rsidR="008B03CA" w:rsidRPr="0060146B" w:rsidRDefault="008B03CA" w:rsidP="00F57AB6">
      <w:pPr>
        <w:spacing w:line="276" w:lineRule="auto"/>
        <w:ind w:firstLine="0"/>
      </w:pPr>
    </w:p>
    <w:p w14:paraId="166BFF99" w14:textId="7BB6D2BB" w:rsidR="00B001C6" w:rsidRDefault="00B001C6" w:rsidP="00F57AB6">
      <w:pPr>
        <w:spacing w:line="276" w:lineRule="auto"/>
        <w:ind w:firstLine="0"/>
        <w:rPr>
          <w:b/>
        </w:rPr>
      </w:pPr>
      <w:r>
        <w:rPr>
          <w:b/>
        </w:rPr>
        <w:t>Potential Environmental and Social Impacts and Mitigation Measures</w:t>
      </w:r>
    </w:p>
    <w:p w14:paraId="0F4240A6" w14:textId="77777777" w:rsidR="00B001C6" w:rsidRDefault="00B001C6" w:rsidP="00F57AB6">
      <w:pPr>
        <w:spacing w:line="276" w:lineRule="auto"/>
        <w:ind w:firstLine="0"/>
        <w:rPr>
          <w:b/>
        </w:rPr>
      </w:pPr>
    </w:p>
    <w:p w14:paraId="71E93F6C" w14:textId="328A5F80" w:rsidR="001018D0" w:rsidRPr="00B001C6" w:rsidRDefault="00B07666" w:rsidP="00F57AB6">
      <w:pPr>
        <w:spacing w:line="276" w:lineRule="auto"/>
        <w:ind w:firstLine="0"/>
      </w:pPr>
      <w:r>
        <w:t>The ESMF identifies</w:t>
      </w:r>
      <w:r w:rsidR="001018D0" w:rsidRPr="001018D0">
        <w:t xml:space="preserve"> </w:t>
      </w:r>
      <w:r w:rsidR="001018D0">
        <w:t xml:space="preserve">the environmental risks and impacts associated with the activities of the sub-project/grants to be financed. Main environmental and social risks and impacts are related to the activities to be financed under Subcomponent 2.2 (Eco-Innovation Challenge) of the Project. This subcomponent will include innovation grants in combating marine pollution through reduction and/or operation. The adverse environmental and social risks and impacts would be mainly of concern regarding and during the physical activities to be conducted in the scope of the sub-projects. These activities can be classified as small scale civil </w:t>
      </w:r>
      <w:r w:rsidR="004B6A02" w:rsidRPr="00CA6B77">
        <w:rPr>
          <w:rFonts w:cs="Arial"/>
        </w:rPr>
        <w:t xml:space="preserve">(construction/installation type) </w:t>
      </w:r>
      <w:r w:rsidR="001018D0">
        <w:t>works and small scale improvements in agricultural practices</w:t>
      </w:r>
      <w:r w:rsidR="004B6A02">
        <w:t xml:space="preserve"> </w:t>
      </w:r>
      <w:r w:rsidR="004B6A02" w:rsidRPr="00CA6B77">
        <w:rPr>
          <w:rFonts w:cs="Arial"/>
        </w:rPr>
        <w:t>(irrigation</w:t>
      </w:r>
      <w:r w:rsidR="00A81AC4">
        <w:rPr>
          <w:rFonts w:cs="Arial"/>
        </w:rPr>
        <w:t xml:space="preserve"> systems</w:t>
      </w:r>
      <w:r w:rsidR="004B6A02" w:rsidRPr="00CA6B77">
        <w:rPr>
          <w:rFonts w:cs="Arial"/>
        </w:rPr>
        <w:t>, fertilizer and pest use, etc.),</w:t>
      </w:r>
      <w:r w:rsidR="001018D0">
        <w:t xml:space="preserve"> with low risks/impacts.</w:t>
      </w:r>
    </w:p>
    <w:p w14:paraId="5612478B" w14:textId="1A615CF5" w:rsidR="00B07666" w:rsidRPr="00B07666" w:rsidRDefault="00B07666" w:rsidP="00F57AB6">
      <w:pPr>
        <w:spacing w:line="276" w:lineRule="auto"/>
        <w:ind w:firstLine="0"/>
      </w:pPr>
    </w:p>
    <w:p w14:paraId="2FBF4A25" w14:textId="3AFCD5CD" w:rsidR="00B001C6" w:rsidRDefault="00B001C6" w:rsidP="00F57AB6">
      <w:pPr>
        <w:spacing w:line="276" w:lineRule="auto"/>
        <w:ind w:firstLine="0"/>
        <w:rPr>
          <w:b/>
          <w:i/>
        </w:rPr>
      </w:pPr>
      <w:r>
        <w:rPr>
          <w:b/>
        </w:rPr>
        <w:tab/>
      </w:r>
      <w:r>
        <w:rPr>
          <w:b/>
          <w:i/>
        </w:rPr>
        <w:t xml:space="preserve">Environmental </w:t>
      </w:r>
      <w:r w:rsidR="00DE0976">
        <w:rPr>
          <w:b/>
          <w:i/>
        </w:rPr>
        <w:t xml:space="preserve">Risks </w:t>
      </w:r>
      <w:r w:rsidR="00F923F6">
        <w:rPr>
          <w:b/>
          <w:i/>
        </w:rPr>
        <w:t>Impacts and Mitigation Measures</w:t>
      </w:r>
    </w:p>
    <w:p w14:paraId="68F9E6A5" w14:textId="77777777" w:rsidR="00B07666" w:rsidRPr="006D235D" w:rsidRDefault="00B07666" w:rsidP="00F57AB6">
      <w:pPr>
        <w:spacing w:line="276" w:lineRule="auto"/>
        <w:ind w:firstLine="0"/>
      </w:pPr>
    </w:p>
    <w:p w14:paraId="3C847B0F" w14:textId="7D4D4143" w:rsidR="009F4D80" w:rsidRDefault="00F923F6" w:rsidP="00F57AB6">
      <w:pPr>
        <w:spacing w:line="276" w:lineRule="auto"/>
        <w:ind w:firstLine="0"/>
      </w:pPr>
      <w:r>
        <w:t>During construction activities</w:t>
      </w:r>
      <w:r w:rsidR="00A81AC4">
        <w:t xml:space="preserve"> (including agricultural improvement activities)</w:t>
      </w:r>
      <w:r>
        <w:t xml:space="preserve"> that would be performed for a subproject, there would be movement of machinery/equipment at the subproject sites. The involvement of heavy machinery, excavation and leveling works would cause dust, exhaust gases, and noise emissions. Considering that the works will be localized and </w:t>
      </w:r>
      <w:r w:rsidR="00170FAE">
        <w:t xml:space="preserve">temporary for </w:t>
      </w:r>
      <w:r>
        <w:t>the construction stage, the impacts associated with such activities would be considered as low in significance.</w:t>
      </w:r>
      <w:r w:rsidR="009F4D80">
        <w:t xml:space="preserve"> To mitigate </w:t>
      </w:r>
      <w:r w:rsidR="00F550A7">
        <w:t>the impacts;</w:t>
      </w:r>
      <w:r w:rsidR="009F4D80">
        <w:t xml:space="preserve"> dust suppression methods </w:t>
      </w:r>
      <w:r w:rsidR="003C6931">
        <w:t xml:space="preserve">(e.g. </w:t>
      </w:r>
      <w:r w:rsidR="009F4D80">
        <w:t>water s</w:t>
      </w:r>
      <w:r w:rsidR="00F550A7">
        <w:t>praying</w:t>
      </w:r>
      <w:r w:rsidR="003C6931">
        <w:t>)</w:t>
      </w:r>
      <w:r w:rsidR="00F550A7">
        <w:t xml:space="preserve"> will be applied on site, </w:t>
      </w:r>
      <w:r w:rsidR="00F550A7" w:rsidRPr="006116EC">
        <w:t>vehicles to be used during hauling of materials will be covered</w:t>
      </w:r>
      <w:r w:rsidR="00F550A7">
        <w:t xml:space="preserve">, vehicles and equipment will be regularly maintained, exhaust gas controls will be done, </w:t>
      </w:r>
      <w:r w:rsidR="00F550A7" w:rsidRPr="006116EC">
        <w:t>construction activities in or close to residential areas would be conducted only during day time</w:t>
      </w:r>
      <w:r w:rsidR="00F550A7">
        <w:t>.</w:t>
      </w:r>
    </w:p>
    <w:p w14:paraId="0A4FF928" w14:textId="77777777" w:rsidR="00F550A7" w:rsidRDefault="00F550A7" w:rsidP="00F57AB6">
      <w:pPr>
        <w:spacing w:line="276" w:lineRule="auto"/>
        <w:ind w:firstLine="0"/>
      </w:pPr>
    </w:p>
    <w:p w14:paraId="391625A9" w14:textId="3C5AE4B8" w:rsidR="00F550A7" w:rsidRDefault="00F550A7" w:rsidP="00F57AB6">
      <w:pPr>
        <w:spacing w:line="276" w:lineRule="auto"/>
        <w:ind w:firstLine="0"/>
      </w:pPr>
      <w:r>
        <w:t xml:space="preserve">In case the subproject site is close to a surface water and groundwater resource, activities could create risk of contaminating the water resources due to surface run-off </w:t>
      </w:r>
      <w:r w:rsidR="00A81AC4" w:rsidRPr="006116EC">
        <w:t xml:space="preserve">(sediments reaching the water resource, and chemicals –fertilizer, pesticide- contamination from agricultural fields) </w:t>
      </w:r>
      <w:r>
        <w:t>and wastewater to be generated at the site. The impacts would be low in significance in terms of magnitude and spatial extent.</w:t>
      </w:r>
      <w:r w:rsidR="006D235D">
        <w:t xml:space="preserve"> To mitigate impacts of subproject activities on water resources, appropriate erosion and sediment control measures would be established. Any domestic wastewater to be generated would be discharged to an existing sewer system or would be either collected in impermeable septic tanks or treated on site. </w:t>
      </w:r>
    </w:p>
    <w:p w14:paraId="1D7F2238" w14:textId="77777777" w:rsidR="006D235D" w:rsidRDefault="006D235D" w:rsidP="00F57AB6">
      <w:pPr>
        <w:spacing w:line="276" w:lineRule="auto"/>
        <w:ind w:firstLine="0"/>
      </w:pPr>
    </w:p>
    <w:p w14:paraId="02923E03" w14:textId="686EAA39" w:rsidR="006D235D" w:rsidRDefault="006D235D" w:rsidP="00F57AB6">
      <w:pPr>
        <w:spacing w:line="276" w:lineRule="auto"/>
        <w:ind w:firstLine="0"/>
      </w:pPr>
      <w:r>
        <w:t xml:space="preserve">In case of any excavation or due to physical characteristics of a subproject site, excavated soil and the site may be exposed to water and wind erosion. </w:t>
      </w:r>
      <w:r w:rsidRPr="006116EC">
        <w:t>This impact is going to be low in significance in terms of magnitude and took place for a limited time.</w:t>
      </w:r>
      <w:r>
        <w:t xml:space="preserve"> Appropriate erosion control measures would be established on subproject sites.</w:t>
      </w:r>
    </w:p>
    <w:p w14:paraId="1FFB15CD" w14:textId="77777777" w:rsidR="006D235D" w:rsidRDefault="006D235D" w:rsidP="00F57AB6">
      <w:pPr>
        <w:spacing w:line="276" w:lineRule="auto"/>
        <w:ind w:firstLine="0"/>
      </w:pPr>
    </w:p>
    <w:p w14:paraId="5A09F876" w14:textId="7FE8D7DA" w:rsidR="006D235D" w:rsidRPr="006116EC" w:rsidRDefault="006D235D" w:rsidP="00F57AB6">
      <w:pPr>
        <w:spacing w:line="276" w:lineRule="auto"/>
        <w:ind w:firstLine="0"/>
      </w:pPr>
      <w:r w:rsidRPr="006116EC">
        <w:t xml:space="preserve">Depending on the characteristics of </w:t>
      </w:r>
      <w:r>
        <w:t>a</w:t>
      </w:r>
      <w:r w:rsidRPr="006116EC">
        <w:t xml:space="preserve"> </w:t>
      </w:r>
      <w:r>
        <w:t>sub</w:t>
      </w:r>
      <w:r w:rsidRPr="006116EC">
        <w:t>project site, there might be tree and other vegetation loss for each sub-project, either to pave way for access roads or for the actual project area. These activities might also cause loss of habitats for the wildlife.</w:t>
      </w:r>
      <w:r>
        <w:t xml:space="preserve"> </w:t>
      </w:r>
      <w:r w:rsidRPr="006116EC">
        <w:t>Any recognized natural habitats, wetlands and protected areas in the immediate vicinity of the activity will not be damaged or exploited.</w:t>
      </w:r>
      <w:r>
        <w:t xml:space="preserve"> </w:t>
      </w:r>
      <w:r w:rsidRPr="006116EC">
        <w:t>A survey and an inventory would be made for the trees to be cut down and trees would be planted elsewhere for compensation.</w:t>
      </w:r>
    </w:p>
    <w:p w14:paraId="31508BAC" w14:textId="10CB15A4" w:rsidR="006D235D" w:rsidRDefault="006D235D" w:rsidP="00F57AB6">
      <w:pPr>
        <w:spacing w:line="276" w:lineRule="auto"/>
        <w:ind w:firstLine="0"/>
      </w:pPr>
    </w:p>
    <w:p w14:paraId="4D82D125" w14:textId="233EDAE7" w:rsidR="00D267E9" w:rsidRPr="006116EC" w:rsidRDefault="00D267E9" w:rsidP="00F57AB6">
      <w:pPr>
        <w:spacing w:line="276" w:lineRule="auto"/>
        <w:ind w:firstLine="0"/>
      </w:pPr>
      <w:r w:rsidRPr="006116EC">
        <w:t xml:space="preserve">Solid waste </w:t>
      </w:r>
      <w:r>
        <w:t>would be</w:t>
      </w:r>
      <w:r w:rsidRPr="006116EC">
        <w:t xml:space="preserve"> a potential environmental risk that arises as a result of abandonment of litter/waste materials</w:t>
      </w:r>
      <w:r w:rsidR="00A81AC4">
        <w:t xml:space="preserve"> (</w:t>
      </w:r>
      <w:r w:rsidR="00A81AC4" w:rsidRPr="006116EC">
        <w:t>domestic, construction, agricultural, and hazardous wastes</w:t>
      </w:r>
      <w:r w:rsidR="00A81AC4">
        <w:t>)</w:t>
      </w:r>
      <w:r w:rsidRPr="006116EC">
        <w:t xml:space="preserve"> on </w:t>
      </w:r>
      <w:r>
        <w:t xml:space="preserve">subproject </w:t>
      </w:r>
      <w:r w:rsidRPr="006116EC">
        <w:t>site.</w:t>
      </w:r>
      <w:r>
        <w:t xml:space="preserve"> </w:t>
      </w:r>
      <w:r w:rsidRPr="006116EC">
        <w:t xml:space="preserve">Wastes to be generated will be managed in accordance with the waste management hierarchy (prevent, reduce, reuse, recycle, energy recovery, disposal). Waste collection and disposal pathways and sites will be identified for all major waste types expected from all activities. </w:t>
      </w:r>
    </w:p>
    <w:p w14:paraId="10FF20B1" w14:textId="6DE6E241" w:rsidR="006D235D" w:rsidRDefault="006D235D" w:rsidP="00F57AB6">
      <w:pPr>
        <w:spacing w:line="276" w:lineRule="auto"/>
        <w:ind w:firstLine="0"/>
      </w:pPr>
    </w:p>
    <w:p w14:paraId="2E9E6A42" w14:textId="3A856A7B" w:rsidR="00D267E9" w:rsidRDefault="00D267E9" w:rsidP="00F57AB6">
      <w:pPr>
        <w:spacing w:line="276" w:lineRule="auto"/>
        <w:ind w:firstLine="0"/>
      </w:pPr>
      <w:r>
        <w:tab/>
      </w:r>
      <w:r>
        <w:rPr>
          <w:b/>
          <w:i/>
        </w:rPr>
        <w:t>Working Conditions and Occupational Health and Safety</w:t>
      </w:r>
    </w:p>
    <w:p w14:paraId="2B52CD72" w14:textId="77777777" w:rsidR="00D267E9" w:rsidRDefault="00D267E9" w:rsidP="00F57AB6">
      <w:pPr>
        <w:spacing w:line="276" w:lineRule="auto"/>
        <w:ind w:firstLine="0"/>
      </w:pPr>
    </w:p>
    <w:p w14:paraId="22A0634F" w14:textId="61B6FBAF" w:rsidR="00D267E9" w:rsidRDefault="00D267E9" w:rsidP="00F57AB6">
      <w:pPr>
        <w:spacing w:line="276" w:lineRule="auto"/>
        <w:ind w:firstLine="0"/>
      </w:pPr>
      <w:r w:rsidRPr="006116EC">
        <w:t>As the grants will cover small scale civil/installation works, the required labor force will be as well small and more likely to be met at local level. The Project will encourage local employment and procurement with regards to grant project activities. Therefore, labor influx is not expected. Considering the size of project workers and that there will be no labor influx, gender-based violence and sexual exploitation and abuse risks are anticipated to be low.</w:t>
      </w:r>
      <w:r>
        <w:t xml:space="preserve"> In any type of subproject to be funded within the scope of this Project; awareness raising session on gender based violence will be held; </w:t>
      </w:r>
      <w:r w:rsidR="00904FFF">
        <w:t>grievance mechanisms for both communities and subproject workers will be established.</w:t>
      </w:r>
    </w:p>
    <w:p w14:paraId="15290524" w14:textId="77777777" w:rsidR="00904FFF" w:rsidRDefault="00904FFF" w:rsidP="00F57AB6">
      <w:pPr>
        <w:spacing w:line="276" w:lineRule="auto"/>
        <w:ind w:firstLine="0"/>
      </w:pPr>
    </w:p>
    <w:p w14:paraId="43E25EF6" w14:textId="2959957E" w:rsidR="00904FFF" w:rsidRDefault="00904FFF" w:rsidP="00F57AB6">
      <w:pPr>
        <w:spacing w:line="276" w:lineRule="auto"/>
        <w:ind w:firstLine="0"/>
      </w:pPr>
      <w:r>
        <w:t xml:space="preserve">For the management of OHS risks associated with the subproject activities material and waste storage areas will be designated; person(s) with relevant certification and experience will be assigned in charge of OHS on-site; appropriate personal protective equipment and related general and job-specific OHS trainings will be provided to workers; </w:t>
      </w:r>
      <w:r w:rsidR="00CF7944">
        <w:t xml:space="preserve">incidents will be recorded, investigated and corrective/preventive measures will be identified after root cause analysis of the incident; COVID-19 measures will be </w:t>
      </w:r>
      <w:r w:rsidR="00366E3C">
        <w:t>implemented on the subproject sites by following the stipulations of national health authorities and WHO, a risk assessment study</w:t>
      </w:r>
      <w:r w:rsidR="00DE0976">
        <w:t xml:space="preserve"> covering COVID-19 will be implemented for all works to be carried out, and site-specific Emergency Response Plans/Procedures will be prepared and implemented.</w:t>
      </w:r>
    </w:p>
    <w:p w14:paraId="6CC8CC0D" w14:textId="77777777" w:rsidR="00DE0976" w:rsidRDefault="00DE0976" w:rsidP="00F57AB6">
      <w:pPr>
        <w:spacing w:line="276" w:lineRule="auto"/>
        <w:ind w:firstLine="0"/>
      </w:pPr>
    </w:p>
    <w:p w14:paraId="6E490149" w14:textId="252661CE" w:rsidR="00DE0976" w:rsidRDefault="00DE0976" w:rsidP="00F57AB6">
      <w:pPr>
        <w:spacing w:line="276" w:lineRule="auto"/>
        <w:ind w:firstLine="0"/>
      </w:pPr>
      <w:r>
        <w:tab/>
      </w:r>
      <w:r>
        <w:rPr>
          <w:b/>
          <w:i/>
        </w:rPr>
        <w:t>Social Risks and Impacts and Mitigation Measures</w:t>
      </w:r>
    </w:p>
    <w:p w14:paraId="4C82D767" w14:textId="77777777" w:rsidR="00DE0976" w:rsidRDefault="00DE0976" w:rsidP="00F57AB6">
      <w:pPr>
        <w:spacing w:line="276" w:lineRule="auto"/>
        <w:ind w:firstLine="0"/>
      </w:pPr>
    </w:p>
    <w:p w14:paraId="1A13FE0F" w14:textId="01A7CA26" w:rsidR="00D2012F" w:rsidRDefault="00DE0976" w:rsidP="00F57AB6">
      <w:pPr>
        <w:spacing w:line="276" w:lineRule="auto"/>
        <w:ind w:firstLine="0"/>
      </w:pPr>
      <w:r>
        <w:t xml:space="preserve">The Project will result in positive social impacts through strengthened governance for improvement of the environmental status of the Black Sea. For the successful implementation of the Project, intervention of communities and stakeholders will be ensured in a structured manner. Country specific stakeholder engagement plans (SEPs) as well as </w:t>
      </w:r>
      <w:r>
        <w:lastRenderedPageBreak/>
        <w:t>subproject-specific SEPs for grant projects that describe local and national stakeholders, and engagement methods and cadence will be developed and implemented.</w:t>
      </w:r>
      <w:r w:rsidR="00D2012F">
        <w:t xml:space="preserve"> </w:t>
      </w:r>
    </w:p>
    <w:p w14:paraId="68D655D5" w14:textId="77777777" w:rsidR="00D2012F" w:rsidRDefault="00D2012F" w:rsidP="00F57AB6">
      <w:pPr>
        <w:spacing w:line="276" w:lineRule="auto"/>
        <w:ind w:firstLine="0"/>
      </w:pPr>
    </w:p>
    <w:p w14:paraId="528E73C4" w14:textId="73C53263" w:rsidR="00DE0976" w:rsidRDefault="00D2012F" w:rsidP="00F57AB6">
      <w:pPr>
        <w:spacing w:line="276" w:lineRule="auto"/>
        <w:ind w:firstLine="0"/>
      </w:pPr>
      <w:r>
        <w:t>Two potential social risks are identified regarding the grant project:</w:t>
      </w:r>
    </w:p>
    <w:p w14:paraId="6F2AE650" w14:textId="77777777" w:rsidR="00D2012F" w:rsidRDefault="00D2012F" w:rsidP="00F57AB6">
      <w:pPr>
        <w:spacing w:line="276" w:lineRule="auto"/>
        <w:ind w:firstLine="0"/>
      </w:pPr>
    </w:p>
    <w:p w14:paraId="296ADFC2" w14:textId="77777777" w:rsidR="00D2012F" w:rsidRPr="006116EC" w:rsidRDefault="00D2012F" w:rsidP="00F57AB6">
      <w:pPr>
        <w:pStyle w:val="ListParagraph"/>
        <w:numPr>
          <w:ilvl w:val="0"/>
          <w:numId w:val="65"/>
        </w:numPr>
        <w:spacing w:line="276" w:lineRule="auto"/>
        <w:contextualSpacing w:val="0"/>
      </w:pPr>
      <w:r w:rsidRPr="006116EC">
        <w:t>Perception of communities that grants/sub-projects may have adverse impact on their livelihoods.</w:t>
      </w:r>
    </w:p>
    <w:p w14:paraId="0416CCDA" w14:textId="77777777" w:rsidR="00D2012F" w:rsidRPr="006116EC" w:rsidRDefault="00D2012F" w:rsidP="00F57AB6">
      <w:pPr>
        <w:pStyle w:val="ListParagraph"/>
        <w:numPr>
          <w:ilvl w:val="0"/>
          <w:numId w:val="65"/>
        </w:numPr>
        <w:spacing w:line="276" w:lineRule="auto"/>
        <w:contextualSpacing w:val="0"/>
      </w:pPr>
      <w:r w:rsidRPr="006116EC">
        <w:t xml:space="preserve">Resistance from communities to participate in grant projects, which requires application of new/innovative techniques in agriculture, fishery, tourism, etc. </w:t>
      </w:r>
    </w:p>
    <w:p w14:paraId="5BD2900F" w14:textId="77777777" w:rsidR="00D2012F" w:rsidRDefault="00D2012F" w:rsidP="00F57AB6">
      <w:pPr>
        <w:spacing w:line="276" w:lineRule="auto"/>
        <w:ind w:firstLine="0"/>
      </w:pPr>
    </w:p>
    <w:p w14:paraId="5DE38A25" w14:textId="6AC628D8" w:rsidR="00D2012F" w:rsidRDefault="00D2012F" w:rsidP="00F57AB6">
      <w:pPr>
        <w:spacing w:line="276" w:lineRule="auto"/>
        <w:ind w:firstLine="0"/>
      </w:pPr>
      <w:r>
        <w:t>These risks will be mitigated by development and implementation of simplified SEPs for grant projects; maintaining early, timely and active engagement of local stakeholders, particularly potential affected communities to hear and address their concerns; introducing grievance mechanism, and engaging communities and local stakeholders in monitoring activities.</w:t>
      </w:r>
    </w:p>
    <w:p w14:paraId="4F19C422" w14:textId="77777777" w:rsidR="00D2012F" w:rsidRDefault="00D2012F" w:rsidP="00F57AB6">
      <w:pPr>
        <w:spacing w:line="276" w:lineRule="auto"/>
        <w:ind w:firstLine="0"/>
      </w:pPr>
    </w:p>
    <w:p w14:paraId="2A8618DB" w14:textId="1BB07558" w:rsidR="00D2012F" w:rsidRDefault="00D2012F" w:rsidP="00F57AB6">
      <w:pPr>
        <w:spacing w:line="276" w:lineRule="auto"/>
        <w:ind w:firstLine="0"/>
      </w:pPr>
      <w:r>
        <w:t>The subprojects that will be financed may create community health, safety and security impacts such as traffic induced accidents and injuries; risk of spreading of communicable diseases such as COVID-19; potential damage to existing infrastructure and disruption of services; threat to community culture, safety and security associated with presence of workers and business opportunists, and disruption of daily living patterns. In order to mitigate such community health, safety and security impacts, subproject sites will be properly fenced; subproject-related traffic will be regulated; all protective measures will be taken regarding COVID-19 and such communicable disease, and all activities will be commenced after getting relevant permits/licenses/consents.</w:t>
      </w:r>
    </w:p>
    <w:p w14:paraId="378431E4" w14:textId="77777777" w:rsidR="00D2012F" w:rsidRDefault="00D2012F" w:rsidP="00F57AB6">
      <w:pPr>
        <w:spacing w:line="276" w:lineRule="auto"/>
        <w:ind w:firstLine="0"/>
      </w:pPr>
    </w:p>
    <w:p w14:paraId="657ADC4E" w14:textId="5D2F7A67" w:rsidR="00D2012F" w:rsidRDefault="00D2012F" w:rsidP="00F57AB6">
      <w:pPr>
        <w:spacing w:line="276" w:lineRule="auto"/>
        <w:ind w:firstLine="0"/>
        <w:rPr>
          <w:b/>
        </w:rPr>
      </w:pPr>
      <w:r>
        <w:rPr>
          <w:b/>
        </w:rPr>
        <w:t>ESMF Implementation Process</w:t>
      </w:r>
    </w:p>
    <w:p w14:paraId="5688E7BF" w14:textId="77777777" w:rsidR="00D2012F" w:rsidRDefault="00D2012F" w:rsidP="00F57AB6">
      <w:pPr>
        <w:spacing w:line="276" w:lineRule="auto"/>
        <w:ind w:firstLine="0"/>
        <w:rPr>
          <w:b/>
        </w:rPr>
      </w:pPr>
    </w:p>
    <w:p w14:paraId="0177B077" w14:textId="54817F59" w:rsidR="00D2012F" w:rsidRDefault="00D2012F" w:rsidP="00F57AB6">
      <w:pPr>
        <w:spacing w:line="276" w:lineRule="auto"/>
        <w:ind w:firstLine="0"/>
      </w:pPr>
      <w:r>
        <w:t>Implementation process of this ESMF will include the following steps to be undertaken by BSEC PIU:</w:t>
      </w:r>
    </w:p>
    <w:p w14:paraId="06FF4BFB" w14:textId="3CF8EBC0" w:rsidR="00D2012F" w:rsidRDefault="00531EAD" w:rsidP="00F57AB6">
      <w:pPr>
        <w:pStyle w:val="ListParagraph"/>
        <w:numPr>
          <w:ilvl w:val="0"/>
          <w:numId w:val="66"/>
        </w:numPr>
        <w:spacing w:before="120" w:line="276" w:lineRule="auto"/>
        <w:ind w:left="714" w:hanging="357"/>
        <w:contextualSpacing w:val="0"/>
      </w:pPr>
      <w:r>
        <w:rPr>
          <w:b/>
        </w:rPr>
        <w:t xml:space="preserve">Screening: </w:t>
      </w:r>
      <w:r>
        <w:t xml:space="preserve">ESMF process starts with the environmental and social screening of grant applications (i.e. sub-projects). </w:t>
      </w:r>
      <w:r w:rsidRPr="006116EC">
        <w:t xml:space="preserve">Screening process will determine whether grant application (proposed sub-project) is eligible for financing based on the Exclusion List, and if eligible, whether a project specific </w:t>
      </w:r>
      <w:r>
        <w:t>Environmental and Social Management Plan (ESMP)</w:t>
      </w:r>
      <w:r w:rsidRPr="006116EC">
        <w:t xml:space="preserve"> is required</w:t>
      </w:r>
      <w:r>
        <w:t xml:space="preserve">. </w:t>
      </w:r>
      <w:r w:rsidRPr="006116EC">
        <w:t>PIU will screen the grant applications/proposed sub-projects, in consultation with the World Bank, using the screening checklist provided in Annex 1, to determine any potential adverse impacts and environmental and social risk level of the sub-projects.</w:t>
      </w:r>
      <w:r w:rsidRPr="00531EAD">
        <w:t xml:space="preserve"> </w:t>
      </w:r>
      <w:r w:rsidRPr="006116EC">
        <w:t xml:space="preserve">The World Bank will review </w:t>
      </w:r>
      <w:r>
        <w:t xml:space="preserve">at least first three sub-projects screening and ESMPs </w:t>
      </w:r>
      <w:r w:rsidRPr="006116EC">
        <w:t>and provide no objection</w:t>
      </w:r>
      <w:r>
        <w:t xml:space="preserve">. The following screening processes and ESMP reviews will be done by the PIU. </w:t>
      </w:r>
      <w:r w:rsidRPr="006116EC">
        <w:t>The outcome of the screening process is to categorize the sub-project in terms of its environmental and social risks in accordance with the WB environmental and social risks classification.</w:t>
      </w:r>
      <w:r>
        <w:t xml:space="preserve"> </w:t>
      </w:r>
      <w:r w:rsidRPr="006116EC">
        <w:t xml:space="preserve">Moderate risk and low risk activities would be eligible for evaluation and financing in the </w:t>
      </w:r>
      <w:r w:rsidRPr="00232A87">
        <w:t>Eco-Innovation Challenge</w:t>
      </w:r>
      <w:r>
        <w:t xml:space="preserve">. </w:t>
      </w:r>
    </w:p>
    <w:p w14:paraId="4FAB1BA6" w14:textId="6972E456" w:rsidR="00531EAD" w:rsidRDefault="00531EAD" w:rsidP="00F57AB6">
      <w:pPr>
        <w:pStyle w:val="ListParagraph"/>
        <w:numPr>
          <w:ilvl w:val="0"/>
          <w:numId w:val="66"/>
        </w:numPr>
        <w:spacing w:before="120" w:line="276" w:lineRule="auto"/>
        <w:ind w:left="714" w:hanging="357"/>
        <w:contextualSpacing w:val="0"/>
      </w:pPr>
      <w:r>
        <w:rPr>
          <w:b/>
        </w:rPr>
        <w:t xml:space="preserve">Assessment of Environmental and Social Impacts: </w:t>
      </w:r>
      <w:r w:rsidRPr="00531EAD">
        <w:t xml:space="preserve">For Moderate Risk Category sub-projects, a site specific ESMP would be developed in line with the World Bank ESSs and the indicative structure provided in Annex 3. For Low Risk Category sub-projects further environmental and social assessment (following the screening) will </w:t>
      </w:r>
      <w:r w:rsidRPr="00531EAD">
        <w:lastRenderedPageBreak/>
        <w:t xml:space="preserve">not be required and the ESMP Checklist provided in Annex 4 </w:t>
      </w:r>
      <w:r w:rsidR="00351968">
        <w:t xml:space="preserve">of the ESMF </w:t>
      </w:r>
      <w:r w:rsidRPr="00531EAD">
        <w:t xml:space="preserve">will be used for those sub-projects. </w:t>
      </w:r>
      <w:r w:rsidRPr="003515FB">
        <w:t>The sub-projects that have to go through the national EIA process will not be eligible for financing before the national EIA process is completed</w:t>
      </w:r>
      <w:r>
        <w:t>.</w:t>
      </w:r>
    </w:p>
    <w:p w14:paraId="3478EE55" w14:textId="5B9275FA" w:rsidR="00531EAD" w:rsidRPr="00F049C2" w:rsidRDefault="00531EAD" w:rsidP="00F57AB6">
      <w:pPr>
        <w:pStyle w:val="ListParagraph"/>
        <w:numPr>
          <w:ilvl w:val="0"/>
          <w:numId w:val="66"/>
        </w:numPr>
        <w:spacing w:before="120" w:line="276" w:lineRule="auto"/>
        <w:ind w:left="714" w:hanging="357"/>
        <w:contextualSpacing w:val="0"/>
      </w:pPr>
      <w:r>
        <w:rPr>
          <w:b/>
        </w:rPr>
        <w:t>Public Consultation and Disclosure:</w:t>
      </w:r>
      <w:r>
        <w:t xml:space="preserve"> </w:t>
      </w:r>
      <w:r w:rsidR="00F049C2" w:rsidRPr="006116EC">
        <w:rPr>
          <w:rFonts w:cs="Arial"/>
        </w:rPr>
        <w:t>SEP documents and sub-project specific ESMPs will be disclosed to the public. Public consultation and information disclosure activities will also be described in country specific SEPs, and will be conducted accordingly.</w:t>
      </w:r>
      <w:r w:rsidR="00F049C2">
        <w:rPr>
          <w:rFonts w:cs="Arial"/>
        </w:rPr>
        <w:t xml:space="preserve"> The disclosure and consultation processes will be conducted in </w:t>
      </w:r>
      <w:r w:rsidR="00F049C2" w:rsidRPr="006116EC">
        <w:rPr>
          <w:rFonts w:cs="Arial"/>
        </w:rPr>
        <w:t>a timely and transparent manner acceptable to the WB and in line with SEF, considering any governmental restriction on COVID19 pandemic</w:t>
      </w:r>
      <w:r w:rsidR="00F049C2">
        <w:rPr>
          <w:rFonts w:cs="Arial"/>
        </w:rPr>
        <w:t xml:space="preserve">. </w:t>
      </w:r>
      <w:r w:rsidR="00F049C2" w:rsidRPr="00F049C2">
        <w:rPr>
          <w:rFonts w:cs="Arial"/>
        </w:rPr>
        <w:t>The draft ESMP documents will be disclosed prior to consultations and after receiving the feedback of the stakeholders, these will be finalized and disclosed in the country. Prior to sub-project approval (by the World Bank), PIU will submit English versions of the final ESMP documents to the World Bank.</w:t>
      </w:r>
      <w:r w:rsidR="00F049C2">
        <w:rPr>
          <w:rFonts w:cs="Arial"/>
        </w:rPr>
        <w:t xml:space="preserve"> </w:t>
      </w:r>
      <w:r w:rsidR="00F049C2" w:rsidRPr="00F049C2">
        <w:rPr>
          <w:rFonts w:cs="Arial"/>
        </w:rPr>
        <w:t>The timing and methods of engagement with stakeholders throughout the life cycle of the Project are described in the SEF and country specific public consultation activities will be carried out as per country specific SEPs to be prepared</w:t>
      </w:r>
      <w:r w:rsidR="00F049C2">
        <w:rPr>
          <w:rFonts w:cs="Arial"/>
        </w:rPr>
        <w:t xml:space="preserve">. </w:t>
      </w:r>
      <w:r w:rsidR="00F049C2" w:rsidRPr="006116EC">
        <w:rPr>
          <w:rFonts w:cs="Arial"/>
        </w:rPr>
        <w:t>Records of meetings and consultations with stakeholders will be kept.</w:t>
      </w:r>
    </w:p>
    <w:p w14:paraId="539DC6A3" w14:textId="468DD13E" w:rsidR="00F049C2" w:rsidRDefault="00F049C2" w:rsidP="00F57AB6">
      <w:pPr>
        <w:pStyle w:val="ListParagraph"/>
        <w:numPr>
          <w:ilvl w:val="0"/>
          <w:numId w:val="66"/>
        </w:numPr>
        <w:spacing w:before="120" w:line="276" w:lineRule="auto"/>
        <w:ind w:left="714" w:hanging="357"/>
        <w:contextualSpacing w:val="0"/>
      </w:pPr>
      <w:r>
        <w:rPr>
          <w:b/>
        </w:rPr>
        <w:t>Monitoring and Supervision:</w:t>
      </w:r>
      <w:r>
        <w:t xml:space="preserve"> </w:t>
      </w:r>
      <w:r w:rsidRPr="00F049C2">
        <w:t>The contractors on site will be continuously monitored by the grant beneficiary</w:t>
      </w:r>
      <w:r w:rsidR="004C01EB">
        <w:t>, as the owner of the sub-project being financed by the Project (Subcomponent 2.2 Eco-Innovation Challenge)</w:t>
      </w:r>
      <w:r w:rsidRPr="00F049C2">
        <w:t>. In this respect, the grant beneficiary will make sure that the ESMP or ESMP checklist is implemented on site</w:t>
      </w:r>
      <w:r>
        <w:t xml:space="preserve">. </w:t>
      </w:r>
      <w:r w:rsidRPr="00F049C2">
        <w:t>PIU will carry out regular supervision of grants/sub-projects to ensure that the ESMPs, SEPs and LMP are being implemented, and grievance mechanisms (GM) are accessible and functional.</w:t>
      </w:r>
    </w:p>
    <w:p w14:paraId="7D7596BB" w14:textId="24399147" w:rsidR="00F049C2" w:rsidRDefault="00F049C2" w:rsidP="00F57AB6">
      <w:pPr>
        <w:pStyle w:val="ListParagraph"/>
        <w:numPr>
          <w:ilvl w:val="0"/>
          <w:numId w:val="66"/>
        </w:numPr>
        <w:spacing w:before="120" w:line="276" w:lineRule="auto"/>
        <w:ind w:left="714" w:hanging="357"/>
        <w:contextualSpacing w:val="0"/>
      </w:pPr>
      <w:r>
        <w:rPr>
          <w:b/>
        </w:rPr>
        <w:t xml:space="preserve">Labor Management Procedure (LMP): </w:t>
      </w:r>
      <w:r w:rsidRPr="00F049C2">
        <w:t>Labor Management Procedure has been prepared and will be applied for all project workers including grant beneficiaries/grantees. The LMP covers workers’ rights and describes (i) terms and conditions of employment; (ii) overview of key potential labor risks (if any); (iii)</w:t>
      </w:r>
      <w:r w:rsidR="00351968">
        <w:t> </w:t>
      </w:r>
      <w:r w:rsidRPr="00F049C2">
        <w:t>overview of labor legislation of Georgia, Republic of Moldova, Turkey and Ukraine; and iv) grievance mechanism available to all workers</w:t>
      </w:r>
      <w:r w:rsidR="00351968">
        <w:t>.</w:t>
      </w:r>
    </w:p>
    <w:p w14:paraId="5B325729" w14:textId="77777777" w:rsidR="00F049C2" w:rsidRDefault="00F049C2" w:rsidP="00F57AB6">
      <w:pPr>
        <w:spacing w:line="276" w:lineRule="auto"/>
        <w:ind w:left="360" w:firstLine="0"/>
      </w:pPr>
    </w:p>
    <w:p w14:paraId="21D67CAE" w14:textId="7DCE5B23" w:rsidR="00F049C2" w:rsidRDefault="00F049C2" w:rsidP="00F57AB6">
      <w:pPr>
        <w:spacing w:line="276" w:lineRule="auto"/>
        <w:ind w:firstLine="0"/>
        <w:rPr>
          <w:b/>
        </w:rPr>
      </w:pPr>
      <w:r>
        <w:rPr>
          <w:b/>
        </w:rPr>
        <w:t>Institutional Arrangements for Implementation of Environmental and Social Management Measures</w:t>
      </w:r>
    </w:p>
    <w:p w14:paraId="44CCBF29" w14:textId="77777777" w:rsidR="00F049C2" w:rsidRDefault="00F049C2" w:rsidP="00F57AB6">
      <w:pPr>
        <w:spacing w:line="276" w:lineRule="auto"/>
        <w:ind w:firstLine="0"/>
        <w:rPr>
          <w:b/>
        </w:rPr>
      </w:pPr>
    </w:p>
    <w:p w14:paraId="548CA805" w14:textId="77777777" w:rsidR="00F049C2" w:rsidRPr="006116EC" w:rsidRDefault="00F049C2" w:rsidP="00F57AB6">
      <w:pPr>
        <w:spacing w:line="276" w:lineRule="auto"/>
        <w:ind w:firstLine="0"/>
      </w:pPr>
      <w:r w:rsidRPr="006116EC">
        <w:t>The BSEC PERMIS/BBSEA PIU will be responsible for the overall coordination and will inter alia oversee the preparation of annual operating plans and prepare supervisory and other reports, as required by the GEF and the World Bank. The PIU will be in coordination with each national GEF Focal Point for the execution of national level activities in Georgia, Republic of Moldova, Turkey, and Ukraine. The national agencies include the following:</w:t>
      </w:r>
    </w:p>
    <w:p w14:paraId="3316ABB2" w14:textId="77777777" w:rsidR="00F049C2" w:rsidRPr="006116EC" w:rsidRDefault="00F049C2" w:rsidP="00F57AB6">
      <w:pPr>
        <w:spacing w:line="276" w:lineRule="auto"/>
        <w:ind w:firstLine="0"/>
      </w:pPr>
    </w:p>
    <w:p w14:paraId="07C5AA61" w14:textId="77777777" w:rsidR="00F049C2" w:rsidRPr="006116EC" w:rsidRDefault="00F049C2" w:rsidP="00F57AB6">
      <w:pPr>
        <w:pStyle w:val="ListParagraph"/>
        <w:numPr>
          <w:ilvl w:val="0"/>
          <w:numId w:val="46"/>
        </w:numPr>
        <w:spacing w:line="276" w:lineRule="auto"/>
        <w:contextualSpacing w:val="0"/>
        <w:rPr>
          <w:rFonts w:cs="Arial"/>
        </w:rPr>
      </w:pPr>
      <w:r w:rsidRPr="006116EC">
        <w:rPr>
          <w:rFonts w:cs="Arial"/>
        </w:rPr>
        <w:t>Ministry of Environmental Protection and Agriculture of Georgia</w:t>
      </w:r>
    </w:p>
    <w:p w14:paraId="4525EF21" w14:textId="77777777" w:rsidR="00F049C2" w:rsidRPr="006116EC" w:rsidRDefault="00F049C2" w:rsidP="00F57AB6">
      <w:pPr>
        <w:pStyle w:val="ListParagraph"/>
        <w:numPr>
          <w:ilvl w:val="0"/>
          <w:numId w:val="46"/>
        </w:numPr>
        <w:spacing w:line="276" w:lineRule="auto"/>
        <w:contextualSpacing w:val="0"/>
        <w:rPr>
          <w:rFonts w:cs="Arial"/>
        </w:rPr>
      </w:pPr>
      <w:r w:rsidRPr="006116EC">
        <w:rPr>
          <w:rFonts w:cs="Arial"/>
        </w:rPr>
        <w:t>Ministry of Agriculture, Regional Development and Environment of Republic of Moldova</w:t>
      </w:r>
    </w:p>
    <w:p w14:paraId="5B539F0D" w14:textId="77777777" w:rsidR="00F049C2" w:rsidRPr="006116EC" w:rsidRDefault="00F049C2" w:rsidP="00F57AB6">
      <w:pPr>
        <w:pStyle w:val="ListParagraph"/>
        <w:numPr>
          <w:ilvl w:val="0"/>
          <w:numId w:val="46"/>
        </w:numPr>
        <w:spacing w:line="276" w:lineRule="auto"/>
        <w:contextualSpacing w:val="0"/>
        <w:rPr>
          <w:rFonts w:cs="Arial"/>
        </w:rPr>
      </w:pPr>
      <w:r w:rsidRPr="006116EC">
        <w:rPr>
          <w:rFonts w:cs="Arial"/>
        </w:rPr>
        <w:t>Ministry of Environment and Urbanization and Ministry of Agriculture and Forestry of Turkey</w:t>
      </w:r>
    </w:p>
    <w:p w14:paraId="32099C4D" w14:textId="73B477FD" w:rsidR="00F049C2" w:rsidRPr="006116EC" w:rsidRDefault="00F049C2" w:rsidP="00F57AB6">
      <w:pPr>
        <w:pStyle w:val="ListParagraph"/>
        <w:numPr>
          <w:ilvl w:val="0"/>
          <w:numId w:val="46"/>
        </w:numPr>
        <w:spacing w:line="276" w:lineRule="auto"/>
        <w:contextualSpacing w:val="0"/>
        <w:rPr>
          <w:rFonts w:cs="Arial"/>
        </w:rPr>
      </w:pPr>
      <w:r w:rsidRPr="006116EC">
        <w:rPr>
          <w:rFonts w:cs="Arial"/>
        </w:rPr>
        <w:t xml:space="preserve">Ministry of Energy and Environment Protection of </w:t>
      </w:r>
      <w:r>
        <w:rPr>
          <w:rFonts w:cs="Arial"/>
        </w:rPr>
        <w:t>Ukraine</w:t>
      </w:r>
      <w:r w:rsidRPr="006116EC">
        <w:rPr>
          <w:rFonts w:cs="Arial"/>
        </w:rPr>
        <w:t xml:space="preserve"> </w:t>
      </w:r>
    </w:p>
    <w:p w14:paraId="35BE0300" w14:textId="77777777" w:rsidR="00F049C2" w:rsidRPr="006116EC" w:rsidRDefault="00F049C2" w:rsidP="00F57AB6">
      <w:pPr>
        <w:spacing w:line="276" w:lineRule="auto"/>
        <w:ind w:firstLine="0"/>
      </w:pPr>
    </w:p>
    <w:p w14:paraId="5585E659" w14:textId="77777777" w:rsidR="00F049C2" w:rsidRPr="006116EC" w:rsidRDefault="00F049C2" w:rsidP="00F57AB6">
      <w:pPr>
        <w:spacing w:line="276" w:lineRule="auto"/>
        <w:ind w:firstLine="0"/>
      </w:pPr>
      <w:r w:rsidRPr="006116EC">
        <w:lastRenderedPageBreak/>
        <w:t>The national agencies will provide technical guidance for the overall implementation of the project in consideration in support of the PIU.</w:t>
      </w:r>
    </w:p>
    <w:p w14:paraId="708B4659" w14:textId="77777777" w:rsidR="00F049C2" w:rsidRDefault="00F049C2" w:rsidP="00F57AB6">
      <w:pPr>
        <w:spacing w:line="276" w:lineRule="auto"/>
        <w:ind w:firstLine="0"/>
        <w:rPr>
          <w:b/>
        </w:rPr>
      </w:pPr>
    </w:p>
    <w:p w14:paraId="6D6C0B69" w14:textId="3B717A6A" w:rsidR="00F049C2" w:rsidRDefault="00F049C2" w:rsidP="00F57AB6">
      <w:pPr>
        <w:spacing w:line="276" w:lineRule="auto"/>
        <w:ind w:firstLine="360"/>
        <w:rPr>
          <w:b/>
          <w:i/>
        </w:rPr>
      </w:pPr>
      <w:r w:rsidRPr="00F049C2">
        <w:rPr>
          <w:b/>
          <w:i/>
        </w:rPr>
        <w:t>BBSEA PIU</w:t>
      </w:r>
    </w:p>
    <w:p w14:paraId="0B7207D5" w14:textId="77777777" w:rsidR="00F049C2" w:rsidRDefault="00F049C2" w:rsidP="00F57AB6">
      <w:pPr>
        <w:spacing w:line="276" w:lineRule="auto"/>
        <w:ind w:firstLine="360"/>
        <w:rPr>
          <w:b/>
          <w:i/>
        </w:rPr>
      </w:pPr>
    </w:p>
    <w:p w14:paraId="30A32942" w14:textId="6A0DD91F" w:rsidR="00F049C2" w:rsidRDefault="00F049C2" w:rsidP="00F57AB6">
      <w:pPr>
        <w:spacing w:line="276" w:lineRule="auto"/>
        <w:ind w:firstLine="360"/>
      </w:pPr>
      <w:r w:rsidRPr="00F049C2">
        <w:t>BBSEA PIU will include at least one environmental (and OHS)</w:t>
      </w:r>
      <w:r w:rsidR="00C3540D">
        <w:t xml:space="preserve"> and</w:t>
      </w:r>
      <w:r w:rsidRPr="00F049C2">
        <w:t xml:space="preserve"> one social specialist with relevant qualification and skills within the scope of the Project to coordinate the implementation of the </w:t>
      </w:r>
      <w:r>
        <w:t>ESMF</w:t>
      </w:r>
      <w:r w:rsidRPr="00F049C2">
        <w:t>.</w:t>
      </w:r>
    </w:p>
    <w:p w14:paraId="4D1135AF" w14:textId="77777777" w:rsidR="00F049C2" w:rsidRDefault="00F049C2" w:rsidP="00F57AB6">
      <w:pPr>
        <w:spacing w:line="276" w:lineRule="auto"/>
        <w:ind w:firstLine="360"/>
      </w:pPr>
    </w:p>
    <w:p w14:paraId="10365553" w14:textId="7D658BA3" w:rsidR="00F049C2" w:rsidRDefault="00F049C2" w:rsidP="00F57AB6">
      <w:pPr>
        <w:spacing w:line="276" w:lineRule="auto"/>
        <w:ind w:firstLine="360"/>
        <w:rPr>
          <w:b/>
          <w:i/>
        </w:rPr>
      </w:pPr>
      <w:r>
        <w:rPr>
          <w:b/>
          <w:i/>
        </w:rPr>
        <w:t>National GEF Focal Points</w:t>
      </w:r>
    </w:p>
    <w:p w14:paraId="284555C4" w14:textId="77777777" w:rsidR="00F049C2" w:rsidRDefault="00F049C2" w:rsidP="00F57AB6">
      <w:pPr>
        <w:spacing w:line="276" w:lineRule="auto"/>
        <w:ind w:firstLine="360"/>
      </w:pPr>
    </w:p>
    <w:p w14:paraId="3BAAE8BF" w14:textId="45299BBB" w:rsidR="00F049C2" w:rsidRDefault="00F049C2" w:rsidP="00F57AB6">
      <w:pPr>
        <w:spacing w:line="276" w:lineRule="auto"/>
        <w:ind w:firstLine="360"/>
      </w:pPr>
      <w:r w:rsidRPr="00F049C2">
        <w:t>The BBSEA PIU will enter implementation arrangements with each national GEF Focal Point for the execution of national level activities in Georgia, Republic of Moldova, Turkey, and Ukraine. The national agencies include the Ministry of Environmental Protection and Agriculture of Georgia, Ministry of Agriculture, Regional Development and Environment in Republic of Moldova, the Ministry of Environment and Urbanization and the Ministry of Agriculture and Forestry in Turkey and the Ministry of Energy and Environment Protection in Ukraine. These national agencies will provide technical guidance for the overall implementation of the project in support of the PIU.</w:t>
      </w:r>
    </w:p>
    <w:p w14:paraId="1F888129" w14:textId="77777777" w:rsidR="00F049C2" w:rsidRDefault="00F049C2" w:rsidP="00F57AB6">
      <w:pPr>
        <w:spacing w:line="276" w:lineRule="auto"/>
        <w:ind w:firstLine="360"/>
      </w:pPr>
    </w:p>
    <w:p w14:paraId="52CFD165" w14:textId="20B45BF2" w:rsidR="00F049C2" w:rsidRPr="00F049C2" w:rsidRDefault="00F049C2" w:rsidP="00F57AB6">
      <w:pPr>
        <w:spacing w:line="276" w:lineRule="auto"/>
        <w:ind w:firstLine="360"/>
        <w:rPr>
          <w:b/>
          <w:i/>
        </w:rPr>
      </w:pPr>
      <w:r>
        <w:rPr>
          <w:b/>
          <w:i/>
        </w:rPr>
        <w:t>Grant Beneficiaries</w:t>
      </w:r>
    </w:p>
    <w:p w14:paraId="41963F16" w14:textId="59297A40" w:rsidR="005056E9" w:rsidRDefault="005056E9" w:rsidP="00F57AB6">
      <w:pPr>
        <w:spacing w:line="276" w:lineRule="auto"/>
        <w:ind w:firstLine="0"/>
      </w:pPr>
    </w:p>
    <w:p w14:paraId="2743CB2F" w14:textId="017E7A42" w:rsidR="00315399" w:rsidRDefault="00315399" w:rsidP="00F57AB6">
      <w:pPr>
        <w:spacing w:line="276" w:lineRule="auto"/>
        <w:ind w:firstLine="0"/>
      </w:pPr>
      <w:r>
        <w:t xml:space="preserve">The awardees of the </w:t>
      </w:r>
      <w:r w:rsidR="00573E5E">
        <w:t>grants</w:t>
      </w:r>
      <w:r>
        <w:t xml:space="preserve"> (grant beneficiaries) will be responsible to obtain any national approvals and permits for the implementation of their sub-projects. Beneficiaries will prepare and implement the ESMP (for moderate risk category sub-projects), and country specific or simplified SEP or use the ESMP Checklist presented in the ESMF in-hand to prepare and apply relevant ESSs and national regulatory requirement. The ESMP or the ESMP Checklist defined mitigation measures and monitoring activities will be commitments and need to be successfully implemented on-site by the </w:t>
      </w:r>
      <w:r w:rsidR="005C6C71">
        <w:t>grant b</w:t>
      </w:r>
      <w:r>
        <w:t>eneficiaries</w:t>
      </w:r>
      <w:r w:rsidR="00351968">
        <w:t>, who</w:t>
      </w:r>
      <w:r>
        <w:t xml:space="preserve"> are also directly responsible for the fulfillment of these commitments by contractors and other third parties engaged with the sub-project.</w:t>
      </w:r>
    </w:p>
    <w:p w14:paraId="1CBA5BE7" w14:textId="60C0F9B5" w:rsidR="00315399" w:rsidRDefault="00315399" w:rsidP="00F57AB6">
      <w:pPr>
        <w:spacing w:line="276" w:lineRule="auto"/>
        <w:ind w:firstLine="0"/>
      </w:pPr>
    </w:p>
    <w:p w14:paraId="66387350" w14:textId="5F1D785F" w:rsidR="00315399" w:rsidRDefault="00315399" w:rsidP="00F57AB6">
      <w:pPr>
        <w:spacing w:line="276" w:lineRule="auto"/>
        <w:ind w:firstLine="0"/>
        <w:rPr>
          <w:b/>
          <w:i/>
        </w:rPr>
      </w:pPr>
      <w:r>
        <w:tab/>
      </w:r>
      <w:r>
        <w:rPr>
          <w:b/>
          <w:i/>
        </w:rPr>
        <w:t>Monitoring and Reporting</w:t>
      </w:r>
    </w:p>
    <w:p w14:paraId="089FAEF4" w14:textId="7B21AAEA" w:rsidR="00315399" w:rsidRDefault="00315399" w:rsidP="00F57AB6">
      <w:pPr>
        <w:spacing w:line="276" w:lineRule="auto"/>
        <w:ind w:firstLine="0"/>
        <w:rPr>
          <w:b/>
          <w:i/>
        </w:rPr>
      </w:pPr>
    </w:p>
    <w:p w14:paraId="55A6C379" w14:textId="6C24F7C3" w:rsidR="00315399" w:rsidRDefault="00315399" w:rsidP="00F57AB6">
      <w:pPr>
        <w:spacing w:line="276" w:lineRule="auto"/>
        <w:ind w:firstLine="0"/>
      </w:pPr>
      <w:r w:rsidRPr="00315399">
        <w:t xml:space="preserve">Environmental and social monitoring starts from the construction phase of the sub-projects </w:t>
      </w:r>
      <w:r w:rsidR="00351968">
        <w:t xml:space="preserve">and continue </w:t>
      </w:r>
      <w:r w:rsidRPr="00315399">
        <w:t xml:space="preserve">through the operation phase, verifying the implementation of the relevant mitigation measures and assessing their effectiveness, thus enabling the BBSEA PIU </w:t>
      </w:r>
      <w:r w:rsidR="005C6C71">
        <w:t xml:space="preserve">and WB </w:t>
      </w:r>
      <w:r w:rsidRPr="00315399">
        <w:t>to take action when needed</w:t>
      </w:r>
      <w:r>
        <w:t>.</w:t>
      </w:r>
    </w:p>
    <w:p w14:paraId="11A5A8F7" w14:textId="77777777" w:rsidR="005C6C71" w:rsidRDefault="005C6C71" w:rsidP="00F57AB6">
      <w:pPr>
        <w:spacing w:line="276" w:lineRule="auto"/>
        <w:ind w:firstLine="0"/>
      </w:pPr>
    </w:p>
    <w:p w14:paraId="68214AA4" w14:textId="77777777" w:rsidR="004C01EB" w:rsidRDefault="005C6C71" w:rsidP="00F57AB6">
      <w:pPr>
        <w:spacing w:line="276" w:lineRule="auto"/>
        <w:ind w:firstLine="0"/>
      </w:pPr>
      <w:r>
        <w:t>In thi</w:t>
      </w:r>
      <w:r w:rsidR="004C01EB">
        <w:t>s context the grant beneficiary</w:t>
      </w:r>
      <w:r>
        <w:t>, a</w:t>
      </w:r>
      <w:r w:rsidR="004C01EB">
        <w:t>s the owner of the sub-project</w:t>
      </w:r>
      <w:r>
        <w:t xml:space="preserve"> that </w:t>
      </w:r>
      <w:r w:rsidR="004C01EB">
        <w:t>is</w:t>
      </w:r>
      <w:r>
        <w:t xml:space="preserve"> financed through Eco-Innovation Challenge, </w:t>
      </w:r>
      <w:r w:rsidR="004C01EB">
        <w:t>is</w:t>
      </w:r>
      <w:r>
        <w:t xml:space="preserve"> the first responsible party for monitoring of any mitigation</w:t>
      </w:r>
      <w:r w:rsidR="004C01EB">
        <w:t>/management</w:t>
      </w:r>
      <w:r>
        <w:t xml:space="preserve"> activities (and their effectiveness) on site during construction and operation phases. </w:t>
      </w:r>
      <w:r w:rsidR="00315399" w:rsidRPr="00315399">
        <w:t xml:space="preserve">Grant beneficiaries will monitor the environmental and social impacts </w:t>
      </w:r>
      <w:r>
        <w:t>and associated mitigation</w:t>
      </w:r>
      <w:r w:rsidR="004C01EB">
        <w:t>/management</w:t>
      </w:r>
      <w:r>
        <w:t xml:space="preserve"> measures </w:t>
      </w:r>
      <w:r w:rsidR="00315399" w:rsidRPr="00315399">
        <w:t xml:space="preserve">of the sub-project activities on site continuously through assigned environmental and social experts/consultants, and report on the implementation of environmental and social </w:t>
      </w:r>
      <w:r>
        <w:t xml:space="preserve">management </w:t>
      </w:r>
      <w:r w:rsidR="00315399" w:rsidRPr="00315399">
        <w:t xml:space="preserve">measures to PIU on a monthly basis. </w:t>
      </w:r>
    </w:p>
    <w:p w14:paraId="138E57B1" w14:textId="77777777" w:rsidR="004C01EB" w:rsidRDefault="004C01EB" w:rsidP="00F57AB6">
      <w:pPr>
        <w:spacing w:line="276" w:lineRule="auto"/>
        <w:ind w:firstLine="0"/>
      </w:pPr>
    </w:p>
    <w:p w14:paraId="31F3F248" w14:textId="30333C86" w:rsidR="00315399" w:rsidRPr="00315399" w:rsidRDefault="00315399" w:rsidP="00F57AB6">
      <w:pPr>
        <w:spacing w:line="276" w:lineRule="auto"/>
        <w:ind w:firstLine="0"/>
      </w:pPr>
      <w:r w:rsidRPr="00315399">
        <w:lastRenderedPageBreak/>
        <w:t xml:space="preserve">Environmental and social specialists of the PIU will also be monitoring and supervising the sub-projects related to implementation of the environmental and social </w:t>
      </w:r>
      <w:r w:rsidR="005C6C71">
        <w:t xml:space="preserve">management </w:t>
      </w:r>
      <w:r w:rsidRPr="00315399">
        <w:t>measures.</w:t>
      </w:r>
      <w:r w:rsidR="00806CE5">
        <w:t xml:space="preserve"> </w:t>
      </w:r>
      <w:r w:rsidR="004C01EB">
        <w:t xml:space="preserve">PIU will </w:t>
      </w:r>
      <w:r w:rsidR="004C01EB" w:rsidRPr="00315399">
        <w:t xml:space="preserve">report the progress to the World Bank </w:t>
      </w:r>
      <w:r w:rsidR="004C01EB">
        <w:t>bi-annually</w:t>
      </w:r>
      <w:r w:rsidR="004C01EB" w:rsidRPr="00315399">
        <w:t xml:space="preserve"> in terms of environmental and social compliance and semiannually for overall sub-project progress</w:t>
      </w:r>
    </w:p>
    <w:p w14:paraId="0B2A7231" w14:textId="279AC662" w:rsidR="00315399" w:rsidRDefault="00315399" w:rsidP="00F57AB6">
      <w:pPr>
        <w:spacing w:line="276" w:lineRule="auto"/>
        <w:ind w:firstLine="0"/>
      </w:pPr>
    </w:p>
    <w:p w14:paraId="38331131" w14:textId="0C46FAC0" w:rsidR="004A4B73" w:rsidRDefault="004A4B73" w:rsidP="00F57AB6">
      <w:pPr>
        <w:spacing w:line="276" w:lineRule="auto"/>
        <w:ind w:firstLine="0"/>
        <w:rPr>
          <w:b/>
        </w:rPr>
      </w:pPr>
      <w:r>
        <w:rPr>
          <w:b/>
        </w:rPr>
        <w:t>Stakeholder Engagement, Public Consultation and Disclosure, and Grievance Mechanism</w:t>
      </w:r>
    </w:p>
    <w:p w14:paraId="1CFD7667" w14:textId="55AF0CE8" w:rsidR="004A4B73" w:rsidRDefault="004A4B73" w:rsidP="00F57AB6">
      <w:pPr>
        <w:spacing w:line="276" w:lineRule="auto"/>
        <w:ind w:firstLine="0"/>
        <w:rPr>
          <w:b/>
        </w:rPr>
      </w:pPr>
    </w:p>
    <w:p w14:paraId="378EF1E1" w14:textId="637E0E6C" w:rsidR="004A4B73" w:rsidRDefault="004A4B73" w:rsidP="00F57AB6">
      <w:pPr>
        <w:spacing w:line="276" w:lineRule="auto"/>
        <w:ind w:firstLine="0"/>
      </w:pPr>
      <w:r w:rsidRPr="004A4B73">
        <w:t xml:space="preserve">The direct stakeholders include the Ministry of Environmental Protection and Agriculture of Georgia, Ministry of Agriculture, Regional Development and Environment in Republic of Moldova, the Ministry of Environment and Urbanization and the Ministry of Agriculture and Forestry in Turkey and the Ministry of Energy and Environment Protection in Ukraine, local municipalities in the Black Sea basin in beneficiary countries, local business associations in agriculture, aquaculture, tourism and shipping, local NGOs and SMEs to be involved in the grant financed activities and local communities. Regional organizations working on fisheries, academic and research institutions on marine pollution, financial/investment organizations would be among project stakeholders. </w:t>
      </w:r>
      <w:r>
        <w:t>SEF</w:t>
      </w:r>
      <w:r w:rsidRPr="004A4B73">
        <w:t xml:space="preserve"> has been prepared outlining an approach for stakeholder analysis and mapping at national and local level and for disclosure and consultation strategy for country specific stakeholder engagement plans.</w:t>
      </w:r>
    </w:p>
    <w:p w14:paraId="75FC3EC4" w14:textId="39085416" w:rsidR="004A4B73" w:rsidRDefault="004A4B73" w:rsidP="00F57AB6">
      <w:pPr>
        <w:spacing w:line="276" w:lineRule="auto"/>
        <w:ind w:firstLine="0"/>
      </w:pPr>
    </w:p>
    <w:p w14:paraId="0F8E9FCB" w14:textId="04DED576" w:rsidR="004A4B73" w:rsidRDefault="004A4B73" w:rsidP="00F57AB6">
      <w:pPr>
        <w:spacing w:line="276" w:lineRule="auto"/>
        <w:ind w:firstLine="0"/>
      </w:pPr>
      <w:r w:rsidRPr="004A4B73">
        <w:t>The concept for the proposed project has been presented at national consultation meetings, which were held virtually. As of May 2021, national consultations have been held in Georgia, Republic of Moldova, Turkey, Ukraine, Romania, and Bulgaria. The meetings have been announced on the events page of World Bank country websites and organized via Facebook and Zoom where translation was provided in countries’ official languages. More than 130 stakeholders from ministries, local authorities, academics, private sector, NGOs and international organizations have participated in the meetings.</w:t>
      </w:r>
    </w:p>
    <w:p w14:paraId="6E3CB612" w14:textId="77777777" w:rsidR="002C5844" w:rsidRPr="004A4B73" w:rsidRDefault="002C5844" w:rsidP="00F57AB6">
      <w:pPr>
        <w:spacing w:line="276" w:lineRule="auto"/>
        <w:ind w:firstLine="0"/>
      </w:pPr>
    </w:p>
    <w:p w14:paraId="2EF42661" w14:textId="0FBF4B22" w:rsidR="00315399" w:rsidRDefault="004A4B73" w:rsidP="00F57AB6">
      <w:pPr>
        <w:spacing w:line="276" w:lineRule="auto"/>
        <w:ind w:firstLine="0"/>
      </w:pPr>
      <w:r w:rsidRPr="004A4B73">
        <w:t>The grievance mechanism will be introduced to all stakeholders including grantees/grant beneficiaries, contractors and other stakeholders of the grant sub-projects, which aims to identify issues and concerns as early as possible to address them timely and proactively, to continuously improve Project performance and to demonstrate Project’s commitment to meaningful stakeholder engagement, and respect for stakeholders’ opinions and concerns.</w:t>
      </w:r>
    </w:p>
    <w:p w14:paraId="38B208BB" w14:textId="18ACCF26" w:rsidR="004A4B73" w:rsidRDefault="004A4B73" w:rsidP="003C6931">
      <w:pPr>
        <w:spacing w:line="276" w:lineRule="auto"/>
        <w:ind w:firstLine="0"/>
      </w:pPr>
    </w:p>
    <w:p w14:paraId="67A8AAFA" w14:textId="182C0CAC" w:rsidR="005056E9" w:rsidRDefault="005056E9" w:rsidP="005056E9">
      <w:pPr>
        <w:ind w:firstLine="0"/>
      </w:pPr>
    </w:p>
    <w:p w14:paraId="6CEED13D" w14:textId="77777777" w:rsidR="004A4B73" w:rsidRDefault="004A4B73" w:rsidP="005056E9">
      <w:pPr>
        <w:ind w:firstLine="0"/>
        <w:sectPr w:rsidR="004A4B73" w:rsidSect="00D03525">
          <w:footerReference w:type="default" r:id="rId19"/>
          <w:pgSz w:w="11906" w:h="16838" w:code="9"/>
          <w:pgMar w:top="1418" w:right="1418" w:bottom="1418" w:left="1418" w:header="709" w:footer="709" w:gutter="0"/>
          <w:pgNumType w:fmt="lowerRoman"/>
          <w:cols w:space="708"/>
          <w:docGrid w:linePitch="360"/>
        </w:sectPr>
      </w:pPr>
    </w:p>
    <w:p w14:paraId="707335FD" w14:textId="6B3DEC11" w:rsidR="005056E9" w:rsidRPr="005056E9" w:rsidRDefault="005056E9" w:rsidP="005056E9"/>
    <w:p w14:paraId="554BE355" w14:textId="77777777" w:rsidR="00AC4C71" w:rsidRPr="006116EC" w:rsidRDefault="00AC4C71" w:rsidP="00F57AB6">
      <w:pPr>
        <w:pStyle w:val="Heading1"/>
        <w:spacing w:line="276" w:lineRule="auto"/>
      </w:pPr>
      <w:r w:rsidRPr="006116EC">
        <w:t>INTRODUCTION</w:t>
      </w:r>
      <w:bookmarkEnd w:id="0"/>
    </w:p>
    <w:p w14:paraId="5B5D1AAE" w14:textId="77777777" w:rsidR="0044163C" w:rsidRPr="006116EC" w:rsidRDefault="0044163C" w:rsidP="00F57AB6">
      <w:pPr>
        <w:spacing w:line="276" w:lineRule="auto"/>
        <w:ind w:firstLine="0"/>
        <w:rPr>
          <w:rFonts w:cs="Arial"/>
        </w:rPr>
      </w:pPr>
    </w:p>
    <w:p w14:paraId="1DD56725" w14:textId="77777777" w:rsidR="00757504" w:rsidRPr="006116EC" w:rsidRDefault="00757504" w:rsidP="00F57AB6">
      <w:pPr>
        <w:pStyle w:val="Heading2"/>
        <w:spacing w:line="276" w:lineRule="auto"/>
        <w:ind w:left="567" w:hanging="567"/>
        <w:rPr>
          <w:szCs w:val="22"/>
        </w:rPr>
      </w:pPr>
      <w:r w:rsidRPr="006116EC">
        <w:rPr>
          <w:szCs w:val="22"/>
        </w:rPr>
        <w:t>Background and Context</w:t>
      </w:r>
    </w:p>
    <w:p w14:paraId="1EE2B96E" w14:textId="77777777" w:rsidR="00757504" w:rsidRPr="006116EC" w:rsidRDefault="00757504" w:rsidP="00F57AB6">
      <w:pPr>
        <w:spacing w:line="276" w:lineRule="auto"/>
        <w:ind w:firstLine="0"/>
        <w:rPr>
          <w:rFonts w:cs="Arial"/>
        </w:rPr>
      </w:pPr>
    </w:p>
    <w:p w14:paraId="7AF07345" w14:textId="20D9B00D" w:rsidR="0044163C" w:rsidRPr="006116EC" w:rsidRDefault="0044163C" w:rsidP="00F57AB6">
      <w:pPr>
        <w:spacing w:line="276" w:lineRule="auto"/>
        <w:ind w:firstLine="0"/>
        <w:rPr>
          <w:rFonts w:cs="Arial"/>
        </w:rPr>
      </w:pPr>
      <w:r w:rsidRPr="006116EC">
        <w:rPr>
          <w:rFonts w:cs="Arial"/>
        </w:rPr>
        <w:t xml:space="preserve">The Black Sea is a nearly enclosed and zonally elongated basin that has a limited interaction with the Aegean Sea through Turkish Straits System. The Black Sea is bordered by </w:t>
      </w:r>
      <w:r w:rsidR="001F006A" w:rsidRPr="006116EC">
        <w:rPr>
          <w:rFonts w:cs="Arial"/>
        </w:rPr>
        <w:t xml:space="preserve">Bulgaria, Georgia, Romania, Russia, Turkey and </w:t>
      </w:r>
      <w:r w:rsidRPr="006116EC">
        <w:rPr>
          <w:rFonts w:cs="Arial"/>
        </w:rPr>
        <w:t xml:space="preserve">Ukraine. A number of major rivers flow into Black Sea; such as Danube, Dnieper, Don, Rioni, Kodori and Inguri </w:t>
      </w:r>
      <w:r w:rsidR="00461A01" w:rsidRPr="006116EC">
        <w:rPr>
          <w:rFonts w:cs="Arial"/>
        </w:rPr>
        <w:t>Chorokhi</w:t>
      </w:r>
      <w:r w:rsidRPr="006116EC">
        <w:rPr>
          <w:rFonts w:cs="Arial"/>
        </w:rPr>
        <w:t>, Kizilirmak, Yesilirmak, Sakarya, Southern Bug and Dnister draining the watersheds of some non-border countries into the Black Sea</w:t>
      </w:r>
    </w:p>
    <w:p w14:paraId="758314C0" w14:textId="77777777" w:rsidR="0044163C" w:rsidRPr="006116EC" w:rsidRDefault="0044163C" w:rsidP="00F57AB6">
      <w:pPr>
        <w:spacing w:line="276" w:lineRule="auto"/>
        <w:ind w:firstLine="0"/>
        <w:rPr>
          <w:rFonts w:cs="Arial"/>
        </w:rPr>
      </w:pPr>
    </w:p>
    <w:p w14:paraId="40BFFF2A" w14:textId="77777777" w:rsidR="0044163C" w:rsidRPr="006116EC" w:rsidRDefault="0044163C" w:rsidP="00F57AB6">
      <w:pPr>
        <w:spacing w:line="276" w:lineRule="auto"/>
        <w:ind w:firstLine="0"/>
        <w:rPr>
          <w:rFonts w:cs="Arial"/>
        </w:rPr>
      </w:pPr>
      <w:r w:rsidRPr="006116EC">
        <w:rPr>
          <w:rFonts w:cs="Arial"/>
        </w:rPr>
        <w:t>The environmental quality of the Black Sea has been declining significantly. The climate change is likely to exacerbate erosion, flooding and environmental quality of the Black Sea. The most significant process causing degradation of the Black Sea has been the massive eutrophication by nitrogen and phosphorus compounds, coming largely from agricultural, domestic and industrial sources. Sewage discharge and oil pollution pose a threat to human health and in some cases hamper the development of sustainable tourism and aquaculture.</w:t>
      </w:r>
    </w:p>
    <w:p w14:paraId="20ACBA03" w14:textId="77777777" w:rsidR="0044163C" w:rsidRPr="006116EC" w:rsidRDefault="0044163C" w:rsidP="00F57AB6">
      <w:pPr>
        <w:spacing w:line="276" w:lineRule="auto"/>
        <w:ind w:firstLine="0"/>
        <w:rPr>
          <w:rFonts w:cs="Arial"/>
        </w:rPr>
      </w:pPr>
    </w:p>
    <w:p w14:paraId="1D68D112" w14:textId="77777777" w:rsidR="0044163C" w:rsidRPr="006116EC" w:rsidRDefault="0044163C" w:rsidP="00F57AB6">
      <w:pPr>
        <w:spacing w:line="276" w:lineRule="auto"/>
        <w:ind w:firstLine="0"/>
        <w:rPr>
          <w:rFonts w:cs="Arial"/>
        </w:rPr>
      </w:pPr>
      <w:r w:rsidRPr="006116EC">
        <w:rPr>
          <w:rFonts w:cs="Arial"/>
        </w:rPr>
        <w:t xml:space="preserve">Addressing pollution issues will continue to be a major challenge for the sustainable development of the Black Sea in post-COVID era. Prevention and reduction of water pollution is important for human health and for healthier natural habitats. In this context, the World Bank and its partners have engaged into planning a regional approach to respond to the pollution challenge and formulated the Blueing the Black Sea (BBSEA) Regional Project (from now on BBSEA Project or the Project) through GEF (Global Environment Facility) funding. </w:t>
      </w:r>
    </w:p>
    <w:p w14:paraId="59295A0F" w14:textId="77777777" w:rsidR="0044163C" w:rsidRPr="006116EC" w:rsidRDefault="0044163C" w:rsidP="00F57AB6">
      <w:pPr>
        <w:spacing w:line="276" w:lineRule="auto"/>
        <w:rPr>
          <w:rFonts w:cs="Arial"/>
        </w:rPr>
      </w:pPr>
    </w:p>
    <w:p w14:paraId="2270C5F8" w14:textId="5A43AF73" w:rsidR="0044163C" w:rsidRPr="006116EC" w:rsidRDefault="0044163C" w:rsidP="00F57AB6">
      <w:pPr>
        <w:spacing w:line="276" w:lineRule="auto"/>
        <w:ind w:firstLine="0"/>
        <w:rPr>
          <w:rFonts w:cs="Arial"/>
        </w:rPr>
      </w:pPr>
      <w:r w:rsidRPr="006116EC">
        <w:rPr>
          <w:rFonts w:cs="Arial"/>
        </w:rPr>
        <w:t>The BBSEA Project is one of the initiatives supporting the Common Maritime Agenda (CMA) and its seven signatory countries: Bulgaria, Georgia, Republic of Moldova, Romania, Russian Federation,</w:t>
      </w:r>
      <w:r w:rsidR="001F006A" w:rsidRPr="006116EC">
        <w:rPr>
          <w:rFonts w:cs="Arial"/>
        </w:rPr>
        <w:t xml:space="preserve"> Turkey and</w:t>
      </w:r>
      <w:r w:rsidRPr="006116EC">
        <w:rPr>
          <w:rFonts w:cs="Arial"/>
        </w:rPr>
        <w:t xml:space="preserve"> Ukraine. </w:t>
      </w:r>
      <w:r w:rsidR="005F551C" w:rsidRPr="006116EC">
        <w:rPr>
          <w:rFonts w:cs="Arial"/>
        </w:rPr>
        <w:t xml:space="preserve">The map of the Black Sea and the CMA countries can be seen in Figure 1 below. </w:t>
      </w:r>
      <w:r w:rsidRPr="006116EC">
        <w:rPr>
          <w:rFonts w:cs="Arial"/>
        </w:rPr>
        <w:t xml:space="preserve">The BBSEA Project has also included pilot national level activities in Georgia, Republic of Moldova, Ukraine and Turkey. The Project (becoming a coherent regional </w:t>
      </w:r>
      <w:r w:rsidR="00461A01" w:rsidRPr="006116EC">
        <w:rPr>
          <w:rFonts w:cs="Arial"/>
        </w:rPr>
        <w:t>program</w:t>
      </w:r>
      <w:r w:rsidRPr="006116EC">
        <w:rPr>
          <w:rFonts w:cs="Arial"/>
        </w:rPr>
        <w:t xml:space="preserve"> aiming both at regional and country-level activities) is coordinated by the Permanent International Secretariat of the </w:t>
      </w:r>
      <w:r w:rsidR="00461A01" w:rsidRPr="006116EC">
        <w:rPr>
          <w:rFonts w:cs="Arial"/>
        </w:rPr>
        <w:t>Organization</w:t>
      </w:r>
      <w:r w:rsidRPr="006116EC">
        <w:rPr>
          <w:rFonts w:cs="Arial"/>
        </w:rPr>
        <w:t xml:space="preserve"> of the Black Sea Economic Cooperation (BSEC PERMIS). </w:t>
      </w:r>
    </w:p>
    <w:p w14:paraId="5B6790BC" w14:textId="77777777" w:rsidR="0044163C" w:rsidRPr="006116EC" w:rsidRDefault="0044163C" w:rsidP="00F57AB6">
      <w:pPr>
        <w:spacing w:line="276" w:lineRule="auto"/>
        <w:rPr>
          <w:rFonts w:cs="Arial"/>
        </w:rPr>
      </w:pPr>
    </w:p>
    <w:p w14:paraId="60D95A52" w14:textId="71AEA89D" w:rsidR="002F5A36" w:rsidRPr="006116EC" w:rsidRDefault="0044163C" w:rsidP="00F57AB6">
      <w:pPr>
        <w:spacing w:line="276" w:lineRule="auto"/>
        <w:ind w:firstLine="0"/>
        <w:rPr>
          <w:rFonts w:cs="Arial"/>
        </w:rPr>
      </w:pPr>
      <w:r w:rsidRPr="006116EC">
        <w:rPr>
          <w:rFonts w:cs="Arial"/>
        </w:rPr>
        <w:t>Almost all the activities within the scope of the Project will result in positive environmental and social impacts through strengthened governance for improvement of the environmental status of the Black Sea</w:t>
      </w:r>
      <w:r w:rsidR="002F5A36" w:rsidRPr="006116EC">
        <w:rPr>
          <w:rFonts w:cs="Arial"/>
        </w:rPr>
        <w:t xml:space="preserve"> by </w:t>
      </w:r>
      <w:r w:rsidR="002A2A50" w:rsidRPr="006116EC">
        <w:rPr>
          <w:rFonts w:cs="Arial"/>
        </w:rPr>
        <w:t xml:space="preserve">providing assessment of national policies and legal frameworks, development of national </w:t>
      </w:r>
      <w:r w:rsidR="2BCFB5B9" w:rsidRPr="006116EC">
        <w:rPr>
          <w:rFonts w:cs="Arial"/>
        </w:rPr>
        <w:t xml:space="preserve">investment </w:t>
      </w:r>
      <w:r w:rsidR="006A0FA0">
        <w:rPr>
          <w:rFonts w:cs="Arial"/>
        </w:rPr>
        <w:t>recommendations</w:t>
      </w:r>
      <w:r w:rsidR="002A2A50" w:rsidRPr="006116EC">
        <w:rPr>
          <w:rFonts w:cs="Arial"/>
        </w:rPr>
        <w:t xml:space="preserve"> for pollution reduction and </w:t>
      </w:r>
      <w:r w:rsidR="36F4E048" w:rsidRPr="006116EC">
        <w:rPr>
          <w:rFonts w:cs="Arial"/>
        </w:rPr>
        <w:t>management</w:t>
      </w:r>
      <w:r w:rsidR="002A2A50" w:rsidRPr="006116EC">
        <w:rPr>
          <w:rFonts w:cs="Arial"/>
        </w:rPr>
        <w:t>, strengthened framework for blue economy and enhancing regional dialogue.</w:t>
      </w:r>
      <w:r w:rsidR="002F5A36" w:rsidRPr="006116EC">
        <w:rPr>
          <w:rFonts w:cs="Arial"/>
        </w:rPr>
        <w:t xml:space="preserve"> The policy and capacity development activities will result in indirect positive impacts, such as conservation of aquatic species, improved water use and treated wastewater quality, reduced soil pollution</w:t>
      </w:r>
      <w:r w:rsidR="2AFD1341" w:rsidRPr="006116EC">
        <w:rPr>
          <w:rFonts w:cs="Arial"/>
        </w:rPr>
        <w:t>.</w:t>
      </w:r>
    </w:p>
    <w:p w14:paraId="5B6C1B4A" w14:textId="77777777" w:rsidR="002F5A36" w:rsidRPr="006116EC" w:rsidRDefault="002F5A36" w:rsidP="00F57AB6">
      <w:pPr>
        <w:spacing w:line="276" w:lineRule="auto"/>
        <w:ind w:firstLine="0"/>
        <w:rPr>
          <w:rFonts w:cs="Arial"/>
        </w:rPr>
      </w:pPr>
    </w:p>
    <w:p w14:paraId="10C9DD6F" w14:textId="004B053E" w:rsidR="005F551C" w:rsidRPr="00D43EAA" w:rsidRDefault="005F551C" w:rsidP="00F57AB6">
      <w:pPr>
        <w:spacing w:line="276" w:lineRule="auto"/>
        <w:ind w:firstLine="0"/>
        <w:jc w:val="center"/>
        <w:rPr>
          <w:rFonts w:cs="Arial"/>
        </w:rPr>
      </w:pPr>
      <w:r w:rsidRPr="00AC7886">
        <w:rPr>
          <w:noProof/>
          <w:lang w:val="tr-TR" w:eastAsia="tr-TR"/>
        </w:rPr>
        <w:lastRenderedPageBreak/>
        <w:drawing>
          <wp:inline distT="0" distB="0" distL="0" distR="0" wp14:anchorId="07935B36" wp14:editId="65141FA3">
            <wp:extent cx="5613163" cy="42545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0">
                      <a:extLst>
                        <a:ext uri="{28A0092B-C50C-407E-A947-70E740481C1C}">
                          <a14:useLocalDpi xmlns:a14="http://schemas.microsoft.com/office/drawing/2010/main" val="0"/>
                        </a:ext>
                      </a:extLst>
                    </a:blip>
                    <a:srcRect b="1903"/>
                    <a:stretch>
                      <a:fillRect/>
                    </a:stretch>
                  </pic:blipFill>
                  <pic:spPr>
                    <a:xfrm>
                      <a:off x="0" y="0"/>
                      <a:ext cx="5613163" cy="4254500"/>
                    </a:xfrm>
                    <a:prstGeom prst="rect">
                      <a:avLst/>
                    </a:prstGeom>
                  </pic:spPr>
                </pic:pic>
              </a:graphicData>
            </a:graphic>
          </wp:inline>
        </w:drawing>
      </w:r>
    </w:p>
    <w:p w14:paraId="2F502504" w14:textId="5AB25E43" w:rsidR="005F551C" w:rsidRPr="00CA6B77" w:rsidRDefault="005F551C" w:rsidP="00F57AB6">
      <w:pPr>
        <w:spacing w:line="276" w:lineRule="auto"/>
        <w:ind w:firstLine="0"/>
        <w:jc w:val="center"/>
        <w:rPr>
          <w:rFonts w:cs="Arial"/>
          <w:sz w:val="20"/>
          <w:szCs w:val="20"/>
        </w:rPr>
      </w:pPr>
      <w:r w:rsidRPr="00CA6B77">
        <w:rPr>
          <w:rFonts w:cs="Arial"/>
          <w:sz w:val="20"/>
          <w:szCs w:val="20"/>
        </w:rPr>
        <w:t>Figure 1. Map of the Black Sea and the CMA Countries</w:t>
      </w:r>
    </w:p>
    <w:p w14:paraId="0607255F" w14:textId="77777777" w:rsidR="005F551C" w:rsidRPr="00D43EAA" w:rsidRDefault="005F551C" w:rsidP="00F57AB6">
      <w:pPr>
        <w:spacing w:line="276" w:lineRule="auto"/>
        <w:ind w:firstLine="0"/>
        <w:rPr>
          <w:rFonts w:cs="Arial"/>
        </w:rPr>
      </w:pPr>
    </w:p>
    <w:p w14:paraId="5C9E518E" w14:textId="77777777" w:rsidR="005F551C" w:rsidRPr="006116EC" w:rsidRDefault="005F551C" w:rsidP="00F57AB6">
      <w:pPr>
        <w:spacing w:line="276" w:lineRule="auto"/>
        <w:ind w:firstLine="0"/>
        <w:rPr>
          <w:rFonts w:cs="Arial"/>
        </w:rPr>
      </w:pPr>
    </w:p>
    <w:p w14:paraId="5AFAB38E" w14:textId="54878712" w:rsidR="002F5A36" w:rsidRPr="006116EC" w:rsidRDefault="002F5A36" w:rsidP="00F57AB6">
      <w:pPr>
        <w:spacing w:line="276" w:lineRule="auto"/>
        <w:ind w:firstLine="0"/>
        <w:rPr>
          <w:rFonts w:cs="Arial"/>
        </w:rPr>
      </w:pPr>
      <w:r w:rsidRPr="006116EC">
        <w:rPr>
          <w:rFonts w:cs="Arial"/>
        </w:rPr>
        <w:t xml:space="preserve">The investment component of the project will include </w:t>
      </w:r>
      <w:r w:rsidR="303A8B53" w:rsidRPr="006116EC">
        <w:rPr>
          <w:rFonts w:cs="Arial"/>
        </w:rPr>
        <w:t xml:space="preserve">eco-business </w:t>
      </w:r>
      <w:r w:rsidRPr="006116EC">
        <w:rPr>
          <w:rFonts w:cs="Arial"/>
        </w:rPr>
        <w:t xml:space="preserve">innovation grants in </w:t>
      </w:r>
      <w:r w:rsidR="19EE9D76" w:rsidRPr="006116EC">
        <w:rPr>
          <w:rFonts w:cs="Arial"/>
        </w:rPr>
        <w:t xml:space="preserve">combating marine </w:t>
      </w:r>
      <w:r w:rsidRPr="006116EC">
        <w:rPr>
          <w:rFonts w:cs="Arial"/>
        </w:rPr>
        <w:t xml:space="preserve">pollution </w:t>
      </w:r>
      <w:r w:rsidR="03A2AF99" w:rsidRPr="006116EC">
        <w:rPr>
          <w:rFonts w:cs="Arial"/>
        </w:rPr>
        <w:t xml:space="preserve">through </w:t>
      </w:r>
      <w:r w:rsidRPr="006116EC">
        <w:rPr>
          <w:rFonts w:cs="Arial"/>
        </w:rPr>
        <w:t>reduction and</w:t>
      </w:r>
      <w:r w:rsidR="528DB770" w:rsidRPr="006116EC">
        <w:rPr>
          <w:rFonts w:cs="Arial"/>
        </w:rPr>
        <w:t>/or prevention and</w:t>
      </w:r>
      <w:r w:rsidRPr="006116EC">
        <w:rPr>
          <w:rFonts w:cs="Arial"/>
        </w:rPr>
        <w:t xml:space="preserve"> investment preparation through pre-feasibility studies. This component of the project might cause potential impacts such as waste generation and </w:t>
      </w:r>
      <w:r w:rsidR="001F006A" w:rsidRPr="006116EC">
        <w:rPr>
          <w:rFonts w:cs="Arial"/>
        </w:rPr>
        <w:t xml:space="preserve">potential </w:t>
      </w:r>
      <w:r w:rsidRPr="006116EC">
        <w:rPr>
          <w:rFonts w:cs="Arial"/>
        </w:rPr>
        <w:t>management</w:t>
      </w:r>
      <w:r w:rsidR="001F006A" w:rsidRPr="006116EC">
        <w:rPr>
          <w:rFonts w:cs="Arial"/>
        </w:rPr>
        <w:t xml:space="preserve"> risks</w:t>
      </w:r>
      <w:r w:rsidRPr="006116EC">
        <w:rPr>
          <w:rFonts w:cs="Arial"/>
        </w:rPr>
        <w:t xml:space="preserve">, energy use, noise, dust emissions and </w:t>
      </w:r>
      <w:r w:rsidR="001F006A" w:rsidRPr="006116EC">
        <w:rPr>
          <w:rFonts w:cs="Arial"/>
        </w:rPr>
        <w:t xml:space="preserve">potential </w:t>
      </w:r>
      <w:r w:rsidRPr="006116EC">
        <w:rPr>
          <w:rFonts w:cs="Arial"/>
        </w:rPr>
        <w:t>occupational health and safety (OHS)</w:t>
      </w:r>
      <w:r w:rsidR="001F006A" w:rsidRPr="006116EC">
        <w:rPr>
          <w:rFonts w:cs="Arial"/>
        </w:rPr>
        <w:t xml:space="preserve"> risks</w:t>
      </w:r>
      <w:r w:rsidRPr="006116EC">
        <w:rPr>
          <w:rFonts w:cs="Arial"/>
        </w:rPr>
        <w:t xml:space="preserve">, which </w:t>
      </w:r>
      <w:r w:rsidR="001F006A" w:rsidRPr="006116EC">
        <w:rPr>
          <w:rFonts w:cs="Arial"/>
        </w:rPr>
        <w:t>would</w:t>
      </w:r>
      <w:r w:rsidRPr="006116EC">
        <w:rPr>
          <w:rFonts w:cs="Arial"/>
        </w:rPr>
        <w:t xml:space="preserve"> be temporary and reversible, low in magnitude and site specific which can be easily mitigated through good management practices.</w:t>
      </w:r>
    </w:p>
    <w:p w14:paraId="2F943178" w14:textId="77777777" w:rsidR="002F5A36" w:rsidRPr="006116EC" w:rsidRDefault="002F5A36" w:rsidP="00F57AB6">
      <w:pPr>
        <w:spacing w:line="276" w:lineRule="auto"/>
        <w:ind w:firstLine="0"/>
        <w:rPr>
          <w:rFonts w:cs="Arial"/>
        </w:rPr>
      </w:pPr>
    </w:p>
    <w:p w14:paraId="237D1210" w14:textId="70320674" w:rsidR="0044163C" w:rsidRPr="006116EC" w:rsidRDefault="0044163C" w:rsidP="00F57AB6">
      <w:pPr>
        <w:pStyle w:val="ListParagraph"/>
        <w:numPr>
          <w:ilvl w:val="0"/>
          <w:numId w:val="23"/>
        </w:numPr>
        <w:spacing w:line="276" w:lineRule="auto"/>
      </w:pPr>
      <w:r w:rsidRPr="006116EC">
        <w:rPr>
          <w:rFonts w:cs="Arial"/>
        </w:rPr>
        <w:t>The Project will comply with the World Bank Environmental and Social Framework (ESF) and GEF requirements. In this context</w:t>
      </w:r>
      <w:r w:rsidR="002A2A50" w:rsidRPr="006116EC">
        <w:rPr>
          <w:rFonts w:cs="Arial"/>
        </w:rPr>
        <w:t xml:space="preserve">, for the national </w:t>
      </w:r>
      <w:r w:rsidR="5A966159" w:rsidRPr="006116EC">
        <w:rPr>
          <w:rFonts w:cs="Arial"/>
        </w:rPr>
        <w:t>investment</w:t>
      </w:r>
      <w:r w:rsidR="002A2A50" w:rsidRPr="006116EC">
        <w:rPr>
          <w:rFonts w:cs="Arial"/>
        </w:rPr>
        <w:t xml:space="preserve"> plans</w:t>
      </w:r>
      <w:r w:rsidRPr="006116EC">
        <w:rPr>
          <w:rFonts w:cs="Arial"/>
        </w:rPr>
        <w:t xml:space="preserve"> </w:t>
      </w:r>
      <w:r w:rsidR="002A2A50" w:rsidRPr="006116EC">
        <w:rPr>
          <w:rFonts w:cs="Arial"/>
        </w:rPr>
        <w:t>to be developed in the scope of the Project (Component 1) strategic environmental and social assessment (SESA) studies would be conducted</w:t>
      </w:r>
      <w:r w:rsidR="002F5A36" w:rsidRPr="006116EC">
        <w:rPr>
          <w:rFonts w:cs="Arial"/>
        </w:rPr>
        <w:t xml:space="preserve"> in line with the SESA terms of reference (ToR) prepared as a separate document. </w:t>
      </w:r>
      <w:r w:rsidR="003469E3" w:rsidRPr="006116EC">
        <w:rPr>
          <w:rFonts w:cs="Arial"/>
        </w:rPr>
        <w:t>T</w:t>
      </w:r>
      <w:r w:rsidR="002F5A36" w:rsidRPr="006116EC">
        <w:rPr>
          <w:rFonts w:cs="Arial"/>
        </w:rPr>
        <w:t xml:space="preserve">he innovation </w:t>
      </w:r>
      <w:r w:rsidR="003469E3" w:rsidRPr="006116EC">
        <w:rPr>
          <w:rFonts w:cs="Arial"/>
        </w:rPr>
        <w:t>grants</w:t>
      </w:r>
      <w:r w:rsidR="002F5A36" w:rsidRPr="006116EC">
        <w:rPr>
          <w:rFonts w:cs="Arial"/>
        </w:rPr>
        <w:t xml:space="preserve"> under the </w:t>
      </w:r>
      <w:r w:rsidR="003469E3" w:rsidRPr="006116EC">
        <w:rPr>
          <w:rFonts w:cs="Arial"/>
        </w:rPr>
        <w:t>investment component</w:t>
      </w:r>
      <w:r w:rsidR="002F5A36" w:rsidRPr="006116EC">
        <w:rPr>
          <w:rFonts w:cs="Arial"/>
        </w:rPr>
        <w:t xml:space="preserve"> </w:t>
      </w:r>
      <w:r w:rsidR="003469E3" w:rsidRPr="006116EC">
        <w:rPr>
          <w:rFonts w:cs="Arial"/>
        </w:rPr>
        <w:t xml:space="preserve">are covered under this </w:t>
      </w:r>
      <w:r w:rsidR="003469E3" w:rsidRPr="006116EC">
        <w:t xml:space="preserve">Environmental and Social Management Framework (ESMF) for management of associated, </w:t>
      </w:r>
      <w:r w:rsidR="003469E3" w:rsidRPr="006116EC">
        <w:rPr>
          <w:rFonts w:cs="Arial"/>
        </w:rPr>
        <w:t xml:space="preserve">potentially well-known and readily manageable, </w:t>
      </w:r>
      <w:r w:rsidR="00F8543C" w:rsidRPr="006116EC">
        <w:rPr>
          <w:rFonts w:cs="Arial"/>
        </w:rPr>
        <w:t xml:space="preserve">risks and </w:t>
      </w:r>
      <w:r w:rsidR="003469E3" w:rsidRPr="006116EC">
        <w:rPr>
          <w:rFonts w:cs="Arial"/>
        </w:rPr>
        <w:t xml:space="preserve">impacts. Environmental and Social Standards of the World Bank will be complied with in assessment and management of </w:t>
      </w:r>
      <w:r w:rsidR="00F8543C" w:rsidRPr="006116EC">
        <w:rPr>
          <w:rFonts w:cs="Arial"/>
        </w:rPr>
        <w:t xml:space="preserve">risks and </w:t>
      </w:r>
      <w:r w:rsidR="003469E3" w:rsidRPr="006116EC">
        <w:rPr>
          <w:rFonts w:cs="Arial"/>
        </w:rPr>
        <w:t>impacts and</w:t>
      </w:r>
      <w:r w:rsidR="00F9366A" w:rsidRPr="006116EC">
        <w:t xml:space="preserve"> </w:t>
      </w:r>
      <w:r w:rsidR="00F9366A" w:rsidRPr="006116EC">
        <w:rPr>
          <w:rFonts w:cs="Arial"/>
        </w:rPr>
        <w:t>World Bank Group (WBG) General Environmental Health and Safety (EHS) Guidelines as well as industry specific WBG EHS Guidelines would be taken into account, where necessary.</w:t>
      </w:r>
      <w:r w:rsidR="003469E3" w:rsidRPr="006116EC">
        <w:rPr>
          <w:rFonts w:cs="Arial"/>
        </w:rPr>
        <w:t xml:space="preserve"> </w:t>
      </w:r>
    </w:p>
    <w:p w14:paraId="6D6C7441" w14:textId="77777777" w:rsidR="00ED7E09" w:rsidRPr="006116EC" w:rsidRDefault="00ED7E09" w:rsidP="00F57AB6">
      <w:pPr>
        <w:spacing w:line="276" w:lineRule="auto"/>
        <w:ind w:firstLine="0"/>
        <w:rPr>
          <w:rFonts w:cs="Arial"/>
        </w:rPr>
      </w:pPr>
    </w:p>
    <w:p w14:paraId="74B4E2F0" w14:textId="77777777" w:rsidR="00AC4C71" w:rsidRPr="006116EC" w:rsidRDefault="00AC4C71" w:rsidP="00F57AB6">
      <w:pPr>
        <w:pStyle w:val="Heading2"/>
        <w:spacing w:line="276" w:lineRule="auto"/>
        <w:ind w:left="567" w:hanging="567"/>
        <w:rPr>
          <w:szCs w:val="22"/>
        </w:rPr>
      </w:pPr>
      <w:bookmarkStart w:id="1" w:name="_Toc70497505"/>
      <w:r w:rsidRPr="006116EC">
        <w:rPr>
          <w:szCs w:val="22"/>
        </w:rPr>
        <w:lastRenderedPageBreak/>
        <w:t xml:space="preserve">Purpose </w:t>
      </w:r>
      <w:r w:rsidR="00757504" w:rsidRPr="006116EC">
        <w:rPr>
          <w:szCs w:val="22"/>
        </w:rPr>
        <w:t xml:space="preserve">and Scope </w:t>
      </w:r>
      <w:r w:rsidRPr="006116EC">
        <w:rPr>
          <w:szCs w:val="22"/>
        </w:rPr>
        <w:t>of the ESMF</w:t>
      </w:r>
      <w:bookmarkEnd w:id="1"/>
    </w:p>
    <w:p w14:paraId="5A72FECE" w14:textId="77777777" w:rsidR="00F432BE" w:rsidRPr="006116EC" w:rsidRDefault="00F432BE" w:rsidP="00F57AB6">
      <w:pPr>
        <w:spacing w:line="276" w:lineRule="auto"/>
        <w:ind w:firstLine="0"/>
      </w:pPr>
    </w:p>
    <w:p w14:paraId="08A61B27" w14:textId="10F5CAB4" w:rsidR="004B7C40" w:rsidRPr="006116EC" w:rsidRDefault="004B7C40" w:rsidP="00F57AB6">
      <w:pPr>
        <w:spacing w:line="276" w:lineRule="auto"/>
        <w:ind w:firstLine="0"/>
      </w:pPr>
      <w:r w:rsidRPr="006116EC">
        <w:t xml:space="preserve">The overall goal of the ESMF is to avoid, minimize or mitigate, potential negative environmental and related social impacts caused by implementation of the BBSEA Project. The Framework approach is chosen as the Project will include a broad range of activities, most of which will not be identified until implementation begins. The Framework ensures that the identified </w:t>
      </w:r>
      <w:r w:rsidR="00D37635" w:rsidRPr="006116EC">
        <w:t>grants/</w:t>
      </w:r>
      <w:r w:rsidRPr="006116EC">
        <w:t xml:space="preserve">sub-projects are correctly assessed from environmental and social point of view to meet the World Bank’s Environmental and Social Framework (ESF) and its applicable Standards, as well as </w:t>
      </w:r>
      <w:r w:rsidR="00E576F1" w:rsidRPr="006116EC">
        <w:t>national legislation of all participant countries</w:t>
      </w:r>
      <w:r w:rsidRPr="006116EC">
        <w:t xml:space="preserve"> for adequate mitigation of any residual and/or unavoidable impacts. </w:t>
      </w:r>
    </w:p>
    <w:p w14:paraId="676C5360" w14:textId="77777777" w:rsidR="004B7C40" w:rsidRPr="006116EC" w:rsidRDefault="004B7C40" w:rsidP="00F57AB6">
      <w:pPr>
        <w:spacing w:line="276" w:lineRule="auto"/>
        <w:ind w:firstLine="0"/>
      </w:pPr>
    </w:p>
    <w:p w14:paraId="41C76A28" w14:textId="23F4DCCC" w:rsidR="004B7C40" w:rsidRPr="006116EC" w:rsidRDefault="004B7C40" w:rsidP="00F57AB6">
      <w:pPr>
        <w:spacing w:line="276" w:lineRule="auto"/>
        <w:ind w:firstLine="0"/>
      </w:pPr>
      <w:r w:rsidRPr="006116EC">
        <w:t xml:space="preserve">The ESMF serves as a tool for; screening the sub-projects/activities regarding environmental and social risks and impacts and choosing relevant assessment tools; identifying and assessing the potential environmental and social </w:t>
      </w:r>
      <w:r w:rsidR="3358633E" w:rsidRPr="006116EC">
        <w:t xml:space="preserve">risks and </w:t>
      </w:r>
      <w:r w:rsidRPr="006116EC">
        <w:t xml:space="preserve">impacts of sub-projects; development of </w:t>
      </w:r>
      <w:r w:rsidR="2AF7E076" w:rsidRPr="006116EC">
        <w:t xml:space="preserve">site-specific </w:t>
      </w:r>
      <w:r w:rsidRPr="006116EC">
        <w:t>environmental and social</w:t>
      </w:r>
      <w:r w:rsidR="4D3F4860" w:rsidRPr="006116EC">
        <w:t xml:space="preserve"> </w:t>
      </w:r>
      <w:r w:rsidRPr="006116EC">
        <w:t>management plans (ESMPs) that will summarize necessary mitigation measures to minimize or prevent identified risks and to provide guidance on environmental and social monitoring and reporting.</w:t>
      </w:r>
    </w:p>
    <w:p w14:paraId="1A406A08" w14:textId="77777777" w:rsidR="004B7C40" w:rsidRPr="006116EC" w:rsidRDefault="004B7C40" w:rsidP="00F57AB6">
      <w:pPr>
        <w:spacing w:line="276" w:lineRule="auto"/>
        <w:ind w:firstLine="0"/>
      </w:pPr>
    </w:p>
    <w:p w14:paraId="34308528" w14:textId="77777777" w:rsidR="00E576F1" w:rsidRPr="006116EC" w:rsidRDefault="00E576F1" w:rsidP="00F57AB6">
      <w:pPr>
        <w:spacing w:line="276" w:lineRule="auto"/>
        <w:ind w:firstLine="0"/>
      </w:pPr>
      <w:r w:rsidRPr="006116EC">
        <w:t xml:space="preserve">The ESMF forms the scope of the comprehensive environmental and social management approach that will be adopted for identifying and addressing the potential environmental and social impacts of the Project. The ESMF </w:t>
      </w:r>
      <w:r w:rsidR="002F343E" w:rsidRPr="006116EC">
        <w:t xml:space="preserve">mainly </w:t>
      </w:r>
      <w:r w:rsidRPr="006116EC">
        <w:t>covers the following:</w:t>
      </w:r>
    </w:p>
    <w:p w14:paraId="4471179D" w14:textId="77777777" w:rsidR="00E576F1" w:rsidRPr="006116EC" w:rsidRDefault="00E576F1" w:rsidP="00F57AB6">
      <w:pPr>
        <w:spacing w:line="276" w:lineRule="auto"/>
        <w:ind w:firstLine="0"/>
      </w:pPr>
    </w:p>
    <w:p w14:paraId="41A3B1D6" w14:textId="77777777" w:rsidR="00E576F1" w:rsidRPr="006116EC" w:rsidRDefault="00E576F1" w:rsidP="00F57AB6">
      <w:pPr>
        <w:pStyle w:val="ListParagraph"/>
        <w:numPr>
          <w:ilvl w:val="0"/>
          <w:numId w:val="24"/>
        </w:numPr>
        <w:spacing w:line="276" w:lineRule="auto"/>
      </w:pPr>
      <w:r w:rsidRPr="006116EC">
        <w:t xml:space="preserve">Measures and plans to reduce, mitigate and/or manage adverse risks and impacts as well as screening Project activities in terms of potential environmental and social risks and ensure that </w:t>
      </w:r>
      <w:r w:rsidR="002F343E" w:rsidRPr="006116EC">
        <w:t xml:space="preserve">they are </w:t>
      </w:r>
      <w:r w:rsidRPr="006116EC">
        <w:t>systematically add</w:t>
      </w:r>
      <w:r w:rsidR="002F343E" w:rsidRPr="006116EC">
        <w:t>ressed at the sub-project stage.</w:t>
      </w:r>
    </w:p>
    <w:p w14:paraId="3FEA2360" w14:textId="77777777" w:rsidR="00E576F1" w:rsidRPr="006116EC" w:rsidRDefault="002F343E" w:rsidP="00F57AB6">
      <w:pPr>
        <w:pStyle w:val="ListParagraph"/>
        <w:numPr>
          <w:ilvl w:val="0"/>
          <w:numId w:val="24"/>
        </w:numPr>
        <w:spacing w:line="276" w:lineRule="auto"/>
      </w:pPr>
      <w:r w:rsidRPr="006116EC">
        <w:t>P</w:t>
      </w:r>
      <w:r w:rsidR="00E576F1" w:rsidRPr="006116EC">
        <w:t>rocedures for the screening, review, approval, a</w:t>
      </w:r>
      <w:r w:rsidRPr="006116EC">
        <w:t>nd implementation of activities.</w:t>
      </w:r>
    </w:p>
    <w:p w14:paraId="145C0267" w14:textId="77777777" w:rsidR="00E576F1" w:rsidRPr="006116EC" w:rsidRDefault="002F343E" w:rsidP="00F57AB6">
      <w:pPr>
        <w:pStyle w:val="ListParagraph"/>
        <w:numPr>
          <w:ilvl w:val="0"/>
          <w:numId w:val="24"/>
        </w:numPr>
        <w:spacing w:line="276" w:lineRule="auto"/>
      </w:pPr>
      <w:r w:rsidRPr="006116EC">
        <w:t>I</w:t>
      </w:r>
      <w:r w:rsidR="00E576F1" w:rsidRPr="006116EC">
        <w:t>nstitutional arrangements, responsibilities and capacity building needed to successfully implement the provisions of the ESMF</w:t>
      </w:r>
      <w:r w:rsidRPr="006116EC">
        <w:t>.</w:t>
      </w:r>
    </w:p>
    <w:p w14:paraId="28D4EBCE" w14:textId="22DEF573" w:rsidR="00E576F1" w:rsidRPr="006116EC" w:rsidRDefault="003503A4" w:rsidP="00F57AB6">
      <w:pPr>
        <w:pStyle w:val="ListParagraph"/>
        <w:numPr>
          <w:ilvl w:val="0"/>
          <w:numId w:val="24"/>
        </w:numPr>
        <w:spacing w:line="276" w:lineRule="auto"/>
      </w:pPr>
      <w:r w:rsidRPr="006116EC">
        <w:t>Mechanisms for public consultation and disclosure of project documents</w:t>
      </w:r>
      <w:r w:rsidR="002C5844">
        <w:t>,</w:t>
      </w:r>
      <w:r w:rsidRPr="006116EC">
        <w:t xml:space="preserve"> as well as summarizing stakeholder engagement and grievance mechanism, which are detailed in standalone Stakeholder Engagement Framework (SEF) and standalone Labor Management Procedures (LMP) </w:t>
      </w:r>
      <w:r w:rsidR="002C5844">
        <w:t xml:space="preserve">for </w:t>
      </w:r>
      <w:r w:rsidRPr="006116EC">
        <w:t>labor risks, associated with the Project activities.</w:t>
      </w:r>
    </w:p>
    <w:p w14:paraId="0B671522" w14:textId="77777777" w:rsidR="00E576F1" w:rsidRPr="006116EC" w:rsidRDefault="00E576F1" w:rsidP="00F57AB6">
      <w:pPr>
        <w:spacing w:line="276" w:lineRule="auto"/>
        <w:ind w:firstLine="0"/>
      </w:pPr>
    </w:p>
    <w:p w14:paraId="0CA25DEC" w14:textId="1AA34AFD" w:rsidR="004C6DD7" w:rsidRPr="006116EC" w:rsidRDefault="004C6DD7" w:rsidP="00F57AB6">
      <w:pPr>
        <w:spacing w:line="276" w:lineRule="auto"/>
        <w:ind w:firstLine="0"/>
        <w:rPr>
          <w:spacing w:val="-2"/>
        </w:rPr>
      </w:pPr>
      <w:r w:rsidRPr="006116EC">
        <w:rPr>
          <w:spacing w:val="-2"/>
        </w:rPr>
        <w:t xml:space="preserve">The ESMF will serve as a tool for </w:t>
      </w:r>
      <w:r w:rsidR="001979E5" w:rsidRPr="006116EC">
        <w:rPr>
          <w:spacing w:val="-2"/>
        </w:rPr>
        <w:t>Black Sea Economic Cooperation (</w:t>
      </w:r>
      <w:r w:rsidR="003078D0" w:rsidRPr="006116EC">
        <w:rPr>
          <w:spacing w:val="-2"/>
        </w:rPr>
        <w:t>BSEC</w:t>
      </w:r>
      <w:r w:rsidR="001979E5" w:rsidRPr="006116EC">
        <w:rPr>
          <w:spacing w:val="-2"/>
        </w:rPr>
        <w:t>)</w:t>
      </w:r>
      <w:r w:rsidRPr="006116EC">
        <w:rPr>
          <w:spacing w:val="-2"/>
        </w:rPr>
        <w:t xml:space="preserve"> to identify, mitigate and manage potential environmental and social </w:t>
      </w:r>
      <w:r w:rsidR="00F8543C" w:rsidRPr="006116EC">
        <w:rPr>
          <w:spacing w:val="-2"/>
        </w:rPr>
        <w:t xml:space="preserve">risks and </w:t>
      </w:r>
      <w:r w:rsidRPr="006116EC">
        <w:rPr>
          <w:spacing w:val="-2"/>
        </w:rPr>
        <w:t xml:space="preserve">impacts that may arise by implementation of the activities </w:t>
      </w:r>
      <w:r w:rsidR="00E576F1" w:rsidRPr="006116EC">
        <w:rPr>
          <w:spacing w:val="-2"/>
        </w:rPr>
        <w:t>under</w:t>
      </w:r>
      <w:r w:rsidRPr="006116EC">
        <w:rPr>
          <w:spacing w:val="-2"/>
        </w:rPr>
        <w:t xml:space="preserve"> Component 2</w:t>
      </w:r>
      <w:r w:rsidR="00F65670" w:rsidRPr="006116EC">
        <w:rPr>
          <w:spacing w:val="-2"/>
        </w:rPr>
        <w:t xml:space="preserve"> “Sustainable Standards for Business and Investment and the Green and Innovative Financing” </w:t>
      </w:r>
      <w:r w:rsidRPr="006116EC">
        <w:rPr>
          <w:spacing w:val="-2"/>
        </w:rPr>
        <w:t xml:space="preserve">of the </w:t>
      </w:r>
      <w:r w:rsidR="00E576F1" w:rsidRPr="006116EC">
        <w:rPr>
          <w:spacing w:val="-2"/>
        </w:rPr>
        <w:t xml:space="preserve">BBSEA </w:t>
      </w:r>
      <w:r w:rsidRPr="006116EC">
        <w:rPr>
          <w:spacing w:val="-2"/>
        </w:rPr>
        <w:t>Project. The ESMF instrument aligns with the requirements of the World Bank (WB) Environmental and Social Framework (ESF), which includes the Environmental and Social Standards (ESSs); as well as WB</w:t>
      </w:r>
      <w:r w:rsidR="00DA547C" w:rsidRPr="006116EC">
        <w:rPr>
          <w:spacing w:val="-2"/>
        </w:rPr>
        <w:t xml:space="preserve"> </w:t>
      </w:r>
      <w:r w:rsidRPr="006116EC">
        <w:rPr>
          <w:spacing w:val="-2"/>
        </w:rPr>
        <w:t>G</w:t>
      </w:r>
      <w:r w:rsidR="00DA547C" w:rsidRPr="006116EC">
        <w:rPr>
          <w:spacing w:val="-2"/>
        </w:rPr>
        <w:t>roup Environmental, Health and Safety</w:t>
      </w:r>
      <w:r w:rsidRPr="006116EC">
        <w:rPr>
          <w:spacing w:val="-2"/>
        </w:rPr>
        <w:t xml:space="preserve"> </w:t>
      </w:r>
      <w:r w:rsidR="00DA547C" w:rsidRPr="006116EC">
        <w:rPr>
          <w:spacing w:val="-2"/>
        </w:rPr>
        <w:t>(</w:t>
      </w:r>
      <w:r w:rsidRPr="006116EC">
        <w:rPr>
          <w:spacing w:val="-2"/>
        </w:rPr>
        <w:t>EHS</w:t>
      </w:r>
      <w:r w:rsidR="00DA547C" w:rsidRPr="006116EC">
        <w:rPr>
          <w:spacing w:val="-2"/>
        </w:rPr>
        <w:t>)</w:t>
      </w:r>
      <w:r w:rsidRPr="006116EC">
        <w:rPr>
          <w:spacing w:val="-2"/>
        </w:rPr>
        <w:t xml:space="preserve"> Guidelines and other related standards.</w:t>
      </w:r>
    </w:p>
    <w:p w14:paraId="4BF9CC6C" w14:textId="77777777" w:rsidR="004C6DD7" w:rsidRPr="006116EC" w:rsidRDefault="004C6DD7" w:rsidP="00F57AB6">
      <w:pPr>
        <w:spacing w:line="276" w:lineRule="auto"/>
        <w:ind w:firstLine="0"/>
      </w:pPr>
    </w:p>
    <w:p w14:paraId="07A91B1A" w14:textId="4CDEE237" w:rsidR="004939FB" w:rsidRPr="006116EC" w:rsidRDefault="12D42875" w:rsidP="00F57AB6">
      <w:pPr>
        <w:spacing w:line="276" w:lineRule="auto"/>
        <w:ind w:firstLine="0"/>
      </w:pPr>
      <w:r w:rsidRPr="006116EC">
        <w:t xml:space="preserve">This </w:t>
      </w:r>
      <w:r w:rsidR="05A92BC7" w:rsidRPr="006116EC">
        <w:t>ESMF includes a general description of the BBSEA Project Components, Project Standards</w:t>
      </w:r>
      <w:r w:rsidRPr="006116EC">
        <w:t xml:space="preserve"> </w:t>
      </w:r>
      <w:r w:rsidR="05A92BC7" w:rsidRPr="006116EC">
        <w:t>(including a general overview of the relevant legislation of Georgia,</w:t>
      </w:r>
      <w:r w:rsidR="00F65670" w:rsidRPr="006116EC">
        <w:t xml:space="preserve"> Republic of</w:t>
      </w:r>
      <w:r w:rsidR="05A92BC7" w:rsidRPr="006116EC">
        <w:t xml:space="preserve"> Moldova, Turkey and Ukraine as partner countries and World Bank standards), a brief overview of the environmental and social baseline/state of the Black Sea, approach for screening, assessment and management of </w:t>
      </w:r>
      <w:r w:rsidR="40DF0228" w:rsidRPr="006116EC">
        <w:t xml:space="preserve">risks and </w:t>
      </w:r>
      <w:r w:rsidR="05A92BC7" w:rsidRPr="006116EC">
        <w:t xml:space="preserve">impacts, implementation arrangements, public consultation and disclosure and </w:t>
      </w:r>
      <w:r w:rsidR="74344A22" w:rsidRPr="006116EC">
        <w:t>needs for technical assistance regarding capacity building.</w:t>
      </w:r>
      <w:r w:rsidR="004939FB" w:rsidRPr="006116EC">
        <w:br w:type="page"/>
      </w:r>
    </w:p>
    <w:p w14:paraId="7D8173FB" w14:textId="77777777" w:rsidR="007C739E" w:rsidRPr="006116EC" w:rsidRDefault="007C739E" w:rsidP="00F57AB6">
      <w:pPr>
        <w:pStyle w:val="Heading1"/>
        <w:numPr>
          <w:ilvl w:val="0"/>
          <w:numId w:val="0"/>
        </w:numPr>
        <w:spacing w:line="276" w:lineRule="auto"/>
        <w:ind w:left="360"/>
      </w:pPr>
      <w:bookmarkStart w:id="2" w:name="_Toc70497507"/>
    </w:p>
    <w:p w14:paraId="6A4B6595" w14:textId="77777777" w:rsidR="00FD7328" w:rsidRPr="006116EC" w:rsidRDefault="00FD7328" w:rsidP="00F57AB6">
      <w:pPr>
        <w:pStyle w:val="Heading1"/>
        <w:spacing w:line="276" w:lineRule="auto"/>
      </w:pPr>
      <w:r w:rsidRPr="006116EC">
        <w:t>Project Descrıptıon</w:t>
      </w:r>
      <w:bookmarkEnd w:id="2"/>
    </w:p>
    <w:p w14:paraId="6984F9A4" w14:textId="77777777" w:rsidR="00FD7328" w:rsidRPr="006116EC" w:rsidRDefault="00FD7328" w:rsidP="00F57AB6">
      <w:pPr>
        <w:spacing w:line="276" w:lineRule="auto"/>
        <w:ind w:firstLine="0"/>
      </w:pPr>
    </w:p>
    <w:p w14:paraId="2D69F3BA" w14:textId="1D994095" w:rsidR="004D269D" w:rsidRPr="006116EC" w:rsidRDefault="004D269D" w:rsidP="00F57AB6">
      <w:pPr>
        <w:spacing w:line="276" w:lineRule="auto"/>
        <w:ind w:firstLine="0"/>
      </w:pPr>
      <w:r w:rsidRPr="006116EC">
        <w:t xml:space="preserve">The Black Sea region may be described as an expression of multifaceted networks. The wider Black Sea area includes a population of 332 million people. </w:t>
      </w:r>
      <w:r w:rsidR="00461A01" w:rsidRPr="006116EC">
        <w:t>T</w:t>
      </w:r>
      <w:r w:rsidRPr="006116EC">
        <w:t xml:space="preserve">he region’s littoral states </w:t>
      </w:r>
      <w:r w:rsidR="00461A01" w:rsidRPr="006116EC">
        <w:t xml:space="preserve">are; </w:t>
      </w:r>
      <w:r w:rsidRPr="006116EC">
        <w:t>Bulgaria, Georgia, Romania, Russia, Turkey, and Ukraine</w:t>
      </w:r>
      <w:r w:rsidR="00461A01" w:rsidRPr="006116EC">
        <w:t xml:space="preserve"> </w:t>
      </w:r>
      <w:r w:rsidRPr="006116EC">
        <w:t xml:space="preserve">and adjacent states </w:t>
      </w:r>
      <w:r w:rsidR="00461A01" w:rsidRPr="006116EC">
        <w:t xml:space="preserve">are; </w:t>
      </w:r>
      <w:r w:rsidRPr="006116EC">
        <w:t xml:space="preserve">Armenia, Azerbaijan, Greece, </w:t>
      </w:r>
      <w:r w:rsidR="00F65670" w:rsidRPr="006116EC">
        <w:t>Republic of Moldova</w:t>
      </w:r>
      <w:r w:rsidRPr="006116EC">
        <w:t xml:space="preserve">. The Black Sea is connected to the Aegean and the Mediterranean seas. </w:t>
      </w:r>
      <w:r w:rsidR="00461A01" w:rsidRPr="006116EC">
        <w:t>The Danube River, Europe’s biggest and most important river, the Dnieper and Don, continent’s third and fourth biggest rivers are flowing into the Black Sea.</w:t>
      </w:r>
    </w:p>
    <w:p w14:paraId="54B7F6AB" w14:textId="77777777" w:rsidR="004D269D" w:rsidRPr="006116EC" w:rsidRDefault="004D269D" w:rsidP="00F57AB6">
      <w:pPr>
        <w:spacing w:line="276" w:lineRule="auto"/>
        <w:ind w:firstLine="0"/>
      </w:pPr>
    </w:p>
    <w:p w14:paraId="307EDEA1" w14:textId="0D387434" w:rsidR="004D269D" w:rsidRPr="006116EC" w:rsidRDefault="224951C0" w:rsidP="00F57AB6">
      <w:pPr>
        <w:spacing w:line="276" w:lineRule="auto"/>
        <w:ind w:firstLine="0"/>
        <w:rPr>
          <w:rFonts w:cs="Arial"/>
        </w:rPr>
      </w:pPr>
      <w:r w:rsidRPr="006116EC">
        <w:rPr>
          <w:rFonts w:cs="Arial"/>
        </w:rPr>
        <w:t xml:space="preserve">Countries have joined forces to make progress towards the Black Sea sustainability. On 21 May 2019, Ministers and Vice-Ministers from Bulgaria, Georgia, </w:t>
      </w:r>
      <w:r w:rsidR="00F65670" w:rsidRPr="006116EC">
        <w:rPr>
          <w:rFonts w:cs="Arial"/>
        </w:rPr>
        <w:t>Republic of Moldova</w:t>
      </w:r>
      <w:r w:rsidRPr="006116EC">
        <w:rPr>
          <w:rFonts w:cs="Arial"/>
        </w:rPr>
        <w:t>, Romania, Russian Federation, Turkey, and Ukraine met in Bucharest to endorse the Common Maritime Agenda (CMA) for the Black Sea. In support of the CMA, the World Bank is launching the Blueing the Black Sea Program to catalyze blue economy investments for the Black Sea. The BBSEA Program has an investment component and an analytical component</w:t>
      </w:r>
      <w:r w:rsidR="630FC7FE" w:rsidRPr="006116EC">
        <w:rPr>
          <w:rFonts w:cs="Arial"/>
        </w:rPr>
        <w:t>,</w:t>
      </w:r>
      <w:r w:rsidRPr="006116EC">
        <w:rPr>
          <w:rFonts w:cs="Arial"/>
        </w:rPr>
        <w:t xml:space="preserve"> and its initial step is focused on reducing pollution in the Black Sea. Two instruments are considered for realization of the first steps toward developing the Program: (i) Turning the Tide of Pollution is a regional analytical work financed by the PROBLUE multi-donor trust fund and it is executed by the World Bank</w:t>
      </w:r>
      <w:r w:rsidR="37F5E651" w:rsidRPr="006116EC">
        <w:rPr>
          <w:rFonts w:cs="Arial"/>
        </w:rPr>
        <w:t>, and</w:t>
      </w:r>
      <w:r w:rsidRPr="006116EC">
        <w:rPr>
          <w:rFonts w:cs="Arial"/>
        </w:rPr>
        <w:t xml:space="preserve"> (ii) BBSEA Project is financed by a grant of the Global Environment Facility (GEF) under the International Water window. Although the proposed Project would benefit all Black Sea countries through knowledge exchange and standards building, national level activity would take place only in </w:t>
      </w:r>
      <w:r w:rsidR="007E3E37">
        <w:rPr>
          <w:rFonts w:cs="Arial"/>
        </w:rPr>
        <w:t>4</w:t>
      </w:r>
      <w:r w:rsidR="007E3E37" w:rsidRPr="006116EC">
        <w:rPr>
          <w:rFonts w:cs="Arial"/>
        </w:rPr>
        <w:t xml:space="preserve"> </w:t>
      </w:r>
      <w:r w:rsidRPr="006116EC">
        <w:rPr>
          <w:rFonts w:cs="Arial"/>
        </w:rPr>
        <w:t xml:space="preserve">countries: Georgia, </w:t>
      </w:r>
      <w:r w:rsidR="00F65670" w:rsidRPr="006116EC">
        <w:rPr>
          <w:rFonts w:cs="Arial"/>
        </w:rPr>
        <w:t>Republic of Moldova</w:t>
      </w:r>
      <w:r w:rsidRPr="006116EC">
        <w:rPr>
          <w:rFonts w:cs="Arial"/>
        </w:rPr>
        <w:t>, Turkey and Ukraine, in accordance with GEF decision.</w:t>
      </w:r>
    </w:p>
    <w:p w14:paraId="0E2F9E88" w14:textId="77777777" w:rsidR="004D269D" w:rsidRPr="006116EC" w:rsidRDefault="004D269D" w:rsidP="00F57AB6">
      <w:pPr>
        <w:spacing w:line="276" w:lineRule="auto"/>
        <w:ind w:firstLine="0"/>
      </w:pPr>
    </w:p>
    <w:p w14:paraId="53E18B4A" w14:textId="49CEB240" w:rsidR="00A20677" w:rsidRPr="00D43EAA" w:rsidRDefault="3EF0CB2E" w:rsidP="00F57AB6">
      <w:pPr>
        <w:spacing w:line="276" w:lineRule="auto"/>
        <w:ind w:firstLine="0"/>
        <w:rPr>
          <w:rFonts w:cs="Arial"/>
        </w:rPr>
      </w:pPr>
      <w:r w:rsidRPr="006116EC">
        <w:rPr>
          <w:rFonts w:cs="Arial"/>
        </w:rPr>
        <w:t xml:space="preserve">Addressing pollution issues is a major challenge for sustainable development of the Black Sea in a post-COVID era. Prevention and reduction of water pollution is important for public health and for healthier natural habitats. The Project would identify innovative finance and business models and practices that reduce the degradation of coastal and marine resources, providing strong evidence for effective blue economy approaches to maritime management sustaining an economy in support of marine ecosystem restoration and protection. </w:t>
      </w:r>
    </w:p>
    <w:p w14:paraId="0EA98574" w14:textId="77777777" w:rsidR="00A20677" w:rsidRPr="006116EC" w:rsidRDefault="00A20677" w:rsidP="00F57AB6">
      <w:pPr>
        <w:spacing w:line="276" w:lineRule="auto"/>
        <w:ind w:firstLine="0"/>
        <w:rPr>
          <w:rFonts w:cs="Arial"/>
        </w:rPr>
      </w:pPr>
    </w:p>
    <w:p w14:paraId="730D1A18" w14:textId="664BFE75" w:rsidR="00ED4CEF" w:rsidRPr="006116EC" w:rsidRDefault="00ED4CEF" w:rsidP="00F57AB6">
      <w:pPr>
        <w:pStyle w:val="Heading2"/>
        <w:spacing w:line="276" w:lineRule="auto"/>
        <w:ind w:left="578" w:hanging="578"/>
        <w:rPr>
          <w:szCs w:val="22"/>
        </w:rPr>
      </w:pPr>
      <w:r w:rsidRPr="006116EC">
        <w:rPr>
          <w:szCs w:val="22"/>
        </w:rPr>
        <w:t>Project Development Objective</w:t>
      </w:r>
    </w:p>
    <w:p w14:paraId="262FEF27" w14:textId="77777777" w:rsidR="00ED4CEF" w:rsidRPr="006116EC" w:rsidRDefault="00ED4CEF" w:rsidP="00F57AB6">
      <w:pPr>
        <w:spacing w:line="276" w:lineRule="auto"/>
        <w:ind w:firstLine="0"/>
        <w:rPr>
          <w:rFonts w:cs="Arial"/>
        </w:rPr>
      </w:pPr>
    </w:p>
    <w:p w14:paraId="0577C1C9" w14:textId="378A777D" w:rsidR="00946850" w:rsidRDefault="00ED4CEF" w:rsidP="00F57AB6">
      <w:pPr>
        <w:spacing w:line="276" w:lineRule="auto"/>
        <w:ind w:firstLine="0"/>
        <w:rPr>
          <w:rFonts w:cs="Arial"/>
        </w:rPr>
      </w:pPr>
      <w:r w:rsidRPr="006116EC">
        <w:rPr>
          <w:rFonts w:cs="Arial"/>
        </w:rPr>
        <w:t xml:space="preserve">The Project Development Objective (PDO) is to strengthen economic, technical and communication tools to promote regional collaboration and private sector engagement for pollution prevention in the Black Sea. </w:t>
      </w:r>
      <w:r w:rsidR="00946850">
        <w:rPr>
          <w:rFonts w:cs="Arial"/>
        </w:rPr>
        <w:t xml:space="preserve">In this context the PDO </w:t>
      </w:r>
      <w:r w:rsidR="002F74E7">
        <w:rPr>
          <w:rFonts w:cs="Arial"/>
        </w:rPr>
        <w:t xml:space="preserve">Level </w:t>
      </w:r>
      <w:r w:rsidR="00946850">
        <w:rPr>
          <w:rFonts w:cs="Arial"/>
        </w:rPr>
        <w:t>Indicators are as follows:</w:t>
      </w:r>
    </w:p>
    <w:p w14:paraId="3624FA6D" w14:textId="77777777" w:rsidR="00946850" w:rsidRDefault="00946850" w:rsidP="00F57AB6">
      <w:pPr>
        <w:spacing w:line="276" w:lineRule="auto"/>
        <w:ind w:firstLine="0"/>
        <w:rPr>
          <w:rFonts w:cs="Arial"/>
        </w:rPr>
      </w:pPr>
    </w:p>
    <w:p w14:paraId="43B7EC5F" w14:textId="33555EF2" w:rsidR="00946850" w:rsidRPr="00946850" w:rsidRDefault="00946850" w:rsidP="00F57AB6">
      <w:pPr>
        <w:pStyle w:val="ListParagraph"/>
        <w:numPr>
          <w:ilvl w:val="0"/>
          <w:numId w:val="72"/>
        </w:numPr>
        <w:spacing w:line="276" w:lineRule="auto"/>
        <w:rPr>
          <w:rFonts w:cs="Arial"/>
        </w:rPr>
      </w:pPr>
      <w:r w:rsidRPr="00946850">
        <w:rPr>
          <w:rFonts w:cs="Arial"/>
        </w:rPr>
        <w:t>Agencies taking action to reduce or prevent pollution in the Black</w:t>
      </w:r>
      <w:r>
        <w:rPr>
          <w:rFonts w:cs="Arial"/>
        </w:rPr>
        <w:t xml:space="preserve"> Sea as a result of the project</w:t>
      </w:r>
      <w:r w:rsidR="00BF6F42">
        <w:rPr>
          <w:rFonts w:cs="Arial"/>
        </w:rPr>
        <w:t>.</w:t>
      </w:r>
      <w:r w:rsidRPr="00946850">
        <w:rPr>
          <w:rFonts w:cs="Arial"/>
        </w:rPr>
        <w:t xml:space="preserve"> </w:t>
      </w:r>
      <w:r w:rsidR="00BF6F42">
        <w:rPr>
          <w:rFonts w:cs="Arial"/>
        </w:rPr>
        <w:t>T</w:t>
      </w:r>
      <w:r w:rsidRPr="00946850">
        <w:rPr>
          <w:rFonts w:cs="Arial"/>
        </w:rPr>
        <w:t>he agencies can b</w:t>
      </w:r>
      <w:r>
        <w:rPr>
          <w:rFonts w:cs="Arial"/>
        </w:rPr>
        <w:t>e at regional or national level</w:t>
      </w:r>
    </w:p>
    <w:p w14:paraId="044F1C0C" w14:textId="387D85AC" w:rsidR="00946850" w:rsidRPr="00946850" w:rsidRDefault="00946850" w:rsidP="00F57AB6">
      <w:pPr>
        <w:pStyle w:val="ListParagraph"/>
        <w:numPr>
          <w:ilvl w:val="0"/>
          <w:numId w:val="72"/>
        </w:numPr>
        <w:spacing w:line="276" w:lineRule="auto"/>
        <w:rPr>
          <w:rFonts w:cs="Arial"/>
        </w:rPr>
      </w:pPr>
      <w:r w:rsidRPr="00946850">
        <w:rPr>
          <w:rFonts w:cs="Arial"/>
        </w:rPr>
        <w:t xml:space="preserve">Sustainable business </w:t>
      </w:r>
      <w:r w:rsidR="00BF6F42">
        <w:rPr>
          <w:rFonts w:cs="Arial"/>
        </w:rPr>
        <w:t xml:space="preserve">and investment </w:t>
      </w:r>
      <w:r w:rsidRPr="00946850">
        <w:rPr>
          <w:rFonts w:cs="Arial"/>
        </w:rPr>
        <w:t xml:space="preserve">standards and guidelines for pollution control and prevention </w:t>
      </w:r>
      <w:r w:rsidR="00BF6F42" w:rsidRPr="00946850">
        <w:rPr>
          <w:rFonts w:cs="Arial"/>
        </w:rPr>
        <w:t xml:space="preserve">in key sectors </w:t>
      </w:r>
      <w:r w:rsidRPr="00946850">
        <w:rPr>
          <w:rFonts w:cs="Arial"/>
        </w:rPr>
        <w:t>adopted by regional or national agency/institutions</w:t>
      </w:r>
    </w:p>
    <w:p w14:paraId="46BD5AC2" w14:textId="77777777" w:rsidR="00946850" w:rsidRPr="00946850" w:rsidRDefault="00946850" w:rsidP="00F57AB6">
      <w:pPr>
        <w:pStyle w:val="ListParagraph"/>
        <w:numPr>
          <w:ilvl w:val="0"/>
          <w:numId w:val="72"/>
        </w:numPr>
        <w:spacing w:line="276" w:lineRule="auto"/>
        <w:rPr>
          <w:rFonts w:cs="Arial"/>
        </w:rPr>
      </w:pPr>
      <w:r w:rsidRPr="00946850">
        <w:rPr>
          <w:rFonts w:cs="Arial"/>
        </w:rPr>
        <w:t>Innovations promoted through the Eco-Innovation Challenge</w:t>
      </w:r>
    </w:p>
    <w:p w14:paraId="2DDE2215" w14:textId="7249E9B9" w:rsidR="00946850" w:rsidRPr="00946850" w:rsidRDefault="00946850" w:rsidP="00F57AB6">
      <w:pPr>
        <w:pStyle w:val="ListParagraph"/>
        <w:numPr>
          <w:ilvl w:val="0"/>
          <w:numId w:val="72"/>
        </w:numPr>
        <w:spacing w:line="276" w:lineRule="auto"/>
        <w:rPr>
          <w:rFonts w:cs="Arial"/>
        </w:rPr>
      </w:pPr>
      <w:r w:rsidRPr="00946850">
        <w:rPr>
          <w:rFonts w:cs="Arial"/>
        </w:rPr>
        <w:t>Potential investment in specified areas identified</w:t>
      </w:r>
    </w:p>
    <w:p w14:paraId="07B9D42F" w14:textId="2493A01F" w:rsidR="00946850" w:rsidRPr="00946850" w:rsidRDefault="00946850" w:rsidP="00F57AB6">
      <w:pPr>
        <w:pStyle w:val="ListParagraph"/>
        <w:numPr>
          <w:ilvl w:val="0"/>
          <w:numId w:val="72"/>
        </w:numPr>
        <w:spacing w:line="276" w:lineRule="auto"/>
        <w:rPr>
          <w:rFonts w:cs="Arial"/>
        </w:rPr>
      </w:pPr>
      <w:r w:rsidRPr="00946850">
        <w:rPr>
          <w:rFonts w:cs="Arial"/>
        </w:rPr>
        <w:t xml:space="preserve">Stakeholder’s engagement maintained throughout </w:t>
      </w:r>
      <w:r w:rsidR="00BF6F42">
        <w:rPr>
          <w:rFonts w:cs="Arial"/>
        </w:rPr>
        <w:t xml:space="preserve">the </w:t>
      </w:r>
      <w:r w:rsidRPr="00946850">
        <w:rPr>
          <w:rFonts w:cs="Arial"/>
        </w:rPr>
        <w:t>project implementation to seek feedbacks on the impacts of project activities</w:t>
      </w:r>
    </w:p>
    <w:p w14:paraId="7F0DC6D1" w14:textId="77777777" w:rsidR="00946850" w:rsidRDefault="00946850" w:rsidP="00F57AB6">
      <w:pPr>
        <w:spacing w:line="276" w:lineRule="auto"/>
        <w:ind w:firstLine="0"/>
        <w:rPr>
          <w:rFonts w:cs="Arial"/>
        </w:rPr>
      </w:pPr>
    </w:p>
    <w:p w14:paraId="0C6DBD67" w14:textId="4D4D09AB" w:rsidR="00ED4CEF" w:rsidRPr="006116EC" w:rsidRDefault="002E4D75" w:rsidP="00F57AB6">
      <w:pPr>
        <w:spacing w:line="276" w:lineRule="auto"/>
        <w:ind w:firstLine="0"/>
        <w:rPr>
          <w:rFonts w:cs="Arial"/>
        </w:rPr>
      </w:pPr>
      <w:r w:rsidRPr="006116EC">
        <w:rPr>
          <w:rFonts w:cs="Arial"/>
        </w:rPr>
        <w:t>In this context</w:t>
      </w:r>
      <w:r w:rsidR="0090409D" w:rsidRPr="006116EC">
        <w:rPr>
          <w:rFonts w:cs="Arial"/>
        </w:rPr>
        <w:t>,</w:t>
      </w:r>
      <w:r w:rsidRPr="006116EC">
        <w:rPr>
          <w:rFonts w:cs="Arial"/>
        </w:rPr>
        <w:t xml:space="preserve"> the expected </w:t>
      </w:r>
      <w:r w:rsidR="00806CE5">
        <w:rPr>
          <w:rFonts w:cs="Arial"/>
        </w:rPr>
        <w:t>medium</w:t>
      </w:r>
      <w:r w:rsidRPr="006116EC">
        <w:rPr>
          <w:rFonts w:cs="Arial"/>
        </w:rPr>
        <w:t xml:space="preserve">-term outcomes are; </w:t>
      </w:r>
      <w:r w:rsidR="00085FDA">
        <w:rPr>
          <w:rFonts w:cs="Arial"/>
        </w:rPr>
        <w:t>economic, technical and communication tools strengthened, regional collaboration strengthened</w:t>
      </w:r>
      <w:r w:rsidR="007828B4">
        <w:rPr>
          <w:rFonts w:cs="Arial"/>
        </w:rPr>
        <w:t xml:space="preserve"> and</w:t>
      </w:r>
      <w:r w:rsidR="007828B4" w:rsidRPr="007828B4">
        <w:rPr>
          <w:rFonts w:cs="Arial"/>
        </w:rPr>
        <w:t xml:space="preserve"> </w:t>
      </w:r>
      <w:r w:rsidR="007828B4">
        <w:rPr>
          <w:rFonts w:cs="Arial"/>
        </w:rPr>
        <w:t>private sector engagement reinforced</w:t>
      </w:r>
      <w:r w:rsidR="00085FDA" w:rsidRPr="006116EC">
        <w:rPr>
          <w:rFonts w:cs="Arial"/>
        </w:rPr>
        <w:t xml:space="preserve"> </w:t>
      </w:r>
      <w:r w:rsidR="007828B4">
        <w:rPr>
          <w:rFonts w:cs="Arial"/>
        </w:rPr>
        <w:t>for pollution prevention in the Black Sea. The long term outcomes are improved environmental health of the Black Sea and increased social and economic benefits for the population living in the region.</w:t>
      </w:r>
    </w:p>
    <w:p w14:paraId="79509182" w14:textId="77777777" w:rsidR="002E4D75" w:rsidRPr="006116EC" w:rsidRDefault="002E4D75" w:rsidP="00F57AB6">
      <w:pPr>
        <w:spacing w:line="276" w:lineRule="auto"/>
        <w:ind w:firstLine="0"/>
        <w:rPr>
          <w:rFonts w:cs="Arial"/>
        </w:rPr>
      </w:pPr>
    </w:p>
    <w:p w14:paraId="18717861" w14:textId="5BF1237B" w:rsidR="00A20677" w:rsidRPr="006116EC" w:rsidRDefault="64B2F90B" w:rsidP="00F57AB6">
      <w:pPr>
        <w:pStyle w:val="Heading2"/>
        <w:spacing w:line="276" w:lineRule="auto"/>
        <w:ind w:left="578" w:hanging="578"/>
      </w:pPr>
      <w:bookmarkStart w:id="3" w:name="_Toc70497508"/>
      <w:r w:rsidRPr="006116EC">
        <w:t xml:space="preserve">Project </w:t>
      </w:r>
      <w:r w:rsidR="056C8002" w:rsidRPr="006116EC">
        <w:t xml:space="preserve">Component 1 </w:t>
      </w:r>
      <w:r w:rsidR="00AC7886">
        <w:t>–</w:t>
      </w:r>
      <w:r w:rsidR="056C8002" w:rsidRPr="006116EC">
        <w:t xml:space="preserve"> </w:t>
      </w:r>
      <w:r w:rsidR="00AC7886">
        <w:t xml:space="preserve">Economic Case to Invest in </w:t>
      </w:r>
      <w:r w:rsidR="056C8002" w:rsidRPr="006116EC">
        <w:t>Pollution Prevention and Reduction</w:t>
      </w:r>
      <w:bookmarkEnd w:id="3"/>
    </w:p>
    <w:p w14:paraId="5423CE6B" w14:textId="77777777" w:rsidR="00B30B34" w:rsidRPr="006116EC" w:rsidRDefault="00B30B34" w:rsidP="00F57AB6">
      <w:pPr>
        <w:spacing w:line="276" w:lineRule="auto"/>
        <w:ind w:firstLine="0"/>
      </w:pPr>
    </w:p>
    <w:p w14:paraId="7CB2CD03" w14:textId="04C2396E" w:rsidR="00A20677" w:rsidRPr="0060146B" w:rsidRDefault="00A20677" w:rsidP="00F57AB6">
      <w:pPr>
        <w:spacing w:line="276" w:lineRule="auto"/>
        <w:ind w:firstLine="0"/>
      </w:pPr>
      <w:r w:rsidRPr="006116EC">
        <w:t xml:space="preserve">Good </w:t>
      </w:r>
      <w:r w:rsidR="00257F58">
        <w:t xml:space="preserve">understanding of the cost of pollution </w:t>
      </w:r>
      <w:r w:rsidRPr="006116EC">
        <w:t xml:space="preserve">at the national and regional levels are an indispensable basis for further developing the blue economy in the region. </w:t>
      </w:r>
      <w:r w:rsidR="00E00640" w:rsidRPr="00E00640">
        <w:t xml:space="preserve">This component will address the economic knowledge gap in pollution prevention and reduction </w:t>
      </w:r>
      <w:r w:rsidR="00E00640" w:rsidRPr="0060146B">
        <w:t>through an economic analysis. Then</w:t>
      </w:r>
      <w:r w:rsidR="00806CE5" w:rsidRPr="0060146B">
        <w:t>, building</w:t>
      </w:r>
      <w:r w:rsidR="00E00640" w:rsidRPr="0060146B">
        <w:t xml:space="preserve"> on the analytical work prepared under Turning the Tide of Pollution this component will develop investment recommendations to the governments of the BBSEA GEF Project Focus Countries. </w:t>
      </w:r>
      <w:r w:rsidR="00314417" w:rsidRPr="0060146B">
        <w:rPr>
          <w:rFonts w:cs="Arial"/>
        </w:rPr>
        <w:t>In this context, Cost of Inaction analysis will inform regional institutions and national governments on the impact of environmental degradation if no pollution mitigation actions take place. The outcome of the analysis will be used as a basis of development of regional pollution policy framework and the national pollution reduction and management plans.</w:t>
      </w:r>
    </w:p>
    <w:p w14:paraId="726FECBD" w14:textId="77777777" w:rsidR="00A20677" w:rsidRPr="006116EC" w:rsidRDefault="00A20677" w:rsidP="00F57AB6">
      <w:pPr>
        <w:spacing w:line="276" w:lineRule="auto"/>
        <w:ind w:firstLine="0"/>
      </w:pPr>
    </w:p>
    <w:p w14:paraId="4ADA0A37" w14:textId="77777777" w:rsidR="00A20677" w:rsidRPr="006116EC" w:rsidRDefault="00A20677" w:rsidP="00F57AB6">
      <w:pPr>
        <w:pStyle w:val="Heading3"/>
        <w:spacing w:line="276" w:lineRule="auto"/>
        <w:ind w:left="505" w:hanging="505"/>
      </w:pPr>
      <w:bookmarkStart w:id="4" w:name="_Toc70497509"/>
      <w:r w:rsidRPr="006116EC">
        <w:t>Subcomponent 1.1 Cost of Inaction Analysis</w:t>
      </w:r>
      <w:bookmarkEnd w:id="4"/>
    </w:p>
    <w:p w14:paraId="29C6CE0D" w14:textId="77777777" w:rsidR="00A20677" w:rsidRPr="006116EC" w:rsidRDefault="00A20677" w:rsidP="00F57AB6">
      <w:pPr>
        <w:spacing w:line="276" w:lineRule="auto"/>
        <w:ind w:firstLine="0"/>
      </w:pPr>
    </w:p>
    <w:p w14:paraId="6C36C562" w14:textId="6C1D3A3A" w:rsidR="0090409D" w:rsidRPr="006116EC" w:rsidRDefault="00A20677" w:rsidP="00F57AB6">
      <w:pPr>
        <w:spacing w:line="276" w:lineRule="auto"/>
        <w:ind w:firstLine="0"/>
      </w:pPr>
      <w:r w:rsidRPr="006116EC">
        <w:t xml:space="preserve">This subcomponent would provide quantitative analysis of cost of inaction towards the pollution related to water management, waste management, agriculture, aquaculture, tourism and shipping transportation. </w:t>
      </w:r>
      <w:r w:rsidR="000E3373" w:rsidRPr="000E3373">
        <w:t xml:space="preserve">The sources of pollution diagnostic prepared under Turning the Tide of Pollution will provide qualitative inputs including a fact-finding of the water pollution in the coastal areas of the Black Sea and major river basins that are connected to the Black Sea through secondary data collection and literature reviews. </w:t>
      </w:r>
      <w:r w:rsidR="75C21A0E" w:rsidRPr="006116EC">
        <w:t>The sub-component</w:t>
      </w:r>
      <w:r w:rsidR="0090409D" w:rsidRPr="006116EC">
        <w:t xml:space="preserve"> would provide scientifically evident estimation of cost of inaction on marine pollution to policy makers allowing them to make better decisions</w:t>
      </w:r>
      <w:r w:rsidR="000E3373">
        <w:t xml:space="preserve"> </w:t>
      </w:r>
      <w:r w:rsidR="000E3373" w:rsidRPr="00443EE4">
        <w:t>to inform decision making on what types of policy intervention and investment are appropriate in the BBSEA GEF Project Focus Countries. This activity will include consulting services and consultations. National level analysis will take place in the BBSEA GEF Project Focus Countries and a regional synthesis will be shared with all seven CMA countries</w:t>
      </w:r>
      <w:r w:rsidR="000E3373">
        <w:t>.</w:t>
      </w:r>
    </w:p>
    <w:p w14:paraId="0C3F3BF0" w14:textId="77777777" w:rsidR="0090409D" w:rsidRPr="006116EC" w:rsidRDefault="0090409D" w:rsidP="00F57AB6">
      <w:pPr>
        <w:spacing w:line="276" w:lineRule="auto"/>
        <w:ind w:firstLine="0"/>
      </w:pPr>
    </w:p>
    <w:p w14:paraId="62CD8372" w14:textId="52F04D71" w:rsidR="00A20677" w:rsidRPr="006116EC" w:rsidRDefault="00A20677" w:rsidP="00F57AB6">
      <w:pPr>
        <w:pStyle w:val="Heading3"/>
        <w:spacing w:line="276" w:lineRule="auto"/>
        <w:ind w:left="709" w:hanging="709"/>
      </w:pPr>
      <w:bookmarkStart w:id="5" w:name="_Toc70497510"/>
      <w:r w:rsidRPr="006116EC">
        <w:t xml:space="preserve">Subcomponent 1.2 </w:t>
      </w:r>
      <w:r w:rsidR="00AC7886" w:rsidRPr="00AC7886">
        <w:t xml:space="preserve">National </w:t>
      </w:r>
      <w:r w:rsidR="000B64AD">
        <w:t>I</w:t>
      </w:r>
      <w:r w:rsidR="00AC7886" w:rsidRPr="00AC7886">
        <w:t xml:space="preserve">nvestment </w:t>
      </w:r>
      <w:r w:rsidR="000B64AD">
        <w:t>R</w:t>
      </w:r>
      <w:r w:rsidR="00AC7886" w:rsidRPr="00AC7886">
        <w:t xml:space="preserve">ecommendations, </w:t>
      </w:r>
      <w:r w:rsidR="000B64AD">
        <w:t>K</w:t>
      </w:r>
      <w:r w:rsidR="00AC7886" w:rsidRPr="00AC7886">
        <w:t xml:space="preserve">nowledge </w:t>
      </w:r>
      <w:r w:rsidR="000B64AD">
        <w:t>E</w:t>
      </w:r>
      <w:r w:rsidR="00AC7886" w:rsidRPr="00AC7886">
        <w:t xml:space="preserve">xchange and </w:t>
      </w:r>
      <w:r w:rsidR="000B64AD">
        <w:t>R</w:t>
      </w:r>
      <w:r w:rsidR="00AC7886" w:rsidRPr="00AC7886">
        <w:t xml:space="preserve">egional </w:t>
      </w:r>
      <w:r w:rsidR="000B64AD">
        <w:t>D</w:t>
      </w:r>
      <w:r w:rsidR="00AC7886" w:rsidRPr="00AC7886">
        <w:t xml:space="preserve">ialogue </w:t>
      </w:r>
      <w:bookmarkEnd w:id="5"/>
    </w:p>
    <w:p w14:paraId="0138A6C7" w14:textId="77777777" w:rsidR="00A20677" w:rsidRPr="006116EC" w:rsidRDefault="00A20677" w:rsidP="00F57AB6">
      <w:pPr>
        <w:spacing w:line="276" w:lineRule="auto"/>
      </w:pPr>
    </w:p>
    <w:p w14:paraId="1F3020DC" w14:textId="66B83138" w:rsidR="000C410A" w:rsidRPr="006116EC" w:rsidRDefault="000C410A" w:rsidP="00F57AB6">
      <w:pPr>
        <w:spacing w:line="276" w:lineRule="auto"/>
        <w:ind w:firstLine="0"/>
      </w:pPr>
      <w:r w:rsidRPr="006116EC">
        <w:t xml:space="preserve">The component would include development of national investment </w:t>
      </w:r>
      <w:r w:rsidR="006A0FA0">
        <w:t>recommendations</w:t>
      </w:r>
      <w:r w:rsidRPr="006116EC">
        <w:t xml:space="preserve"> for pollution reduction and management in the four </w:t>
      </w:r>
      <w:r w:rsidR="00A77C42" w:rsidRPr="00606A5B">
        <w:t>BBSEA GEF Project Focus Countries. Building on the findings from the Institutional, Policy and Legal Analysis prepared under Turning the Tide of Pollution, the Project will establish dialogue with the line ministries and ministries in charge of finance as well as key regional stakeholders</w:t>
      </w:r>
      <w:r w:rsidR="00A77C42">
        <w:t xml:space="preserve">. </w:t>
      </w:r>
      <w:r w:rsidR="00361D61" w:rsidRPr="00606A5B">
        <w:t>Within the framework of relevant regional and international frameworks, the Project will then identify</w:t>
      </w:r>
      <w:r w:rsidR="00361D61">
        <w:t xml:space="preserve"> </w:t>
      </w:r>
      <w:r w:rsidRPr="006116EC">
        <w:t xml:space="preserve">the potential infrastructure investment </w:t>
      </w:r>
      <w:r w:rsidR="00361D61" w:rsidRPr="00361D61">
        <w:t xml:space="preserve">recommendations </w:t>
      </w:r>
      <w:r w:rsidRPr="006116EC">
        <w:t xml:space="preserve">at the pollution hot spots </w:t>
      </w:r>
      <w:r w:rsidR="00361D61">
        <w:t xml:space="preserve">including </w:t>
      </w:r>
      <w:r w:rsidR="00361D61" w:rsidRPr="006116EC">
        <w:t xml:space="preserve"> </w:t>
      </w:r>
      <w:r w:rsidRPr="006116EC">
        <w:t>investment concept</w:t>
      </w:r>
      <w:r w:rsidR="00361D61">
        <w:t>,</w:t>
      </w:r>
      <w:r w:rsidRPr="006116EC">
        <w:t xml:space="preserve"> investment roadmap with baseline data, targets and monitoring mechanism. </w:t>
      </w:r>
      <w:r w:rsidR="00361D61" w:rsidRPr="00606A5B">
        <w:t xml:space="preserve">In parallel, the Project will foster knowledge by exchange of best practices amongst the seven </w:t>
      </w:r>
      <w:r w:rsidR="00361D61" w:rsidRPr="00606A5B">
        <w:lastRenderedPageBreak/>
        <w:t xml:space="preserve">CMA countries. </w:t>
      </w:r>
      <w:r w:rsidRPr="006116EC">
        <w:t xml:space="preserve">This component would also </w:t>
      </w:r>
      <w:r w:rsidR="00361D61">
        <w:t>promote</w:t>
      </w:r>
      <w:r w:rsidR="00361D61" w:rsidRPr="006116EC">
        <w:t xml:space="preserve"> </w:t>
      </w:r>
      <w:r w:rsidRPr="006116EC">
        <w:t xml:space="preserve">the regional dialogue between the </w:t>
      </w:r>
      <w:r w:rsidR="00406BFD" w:rsidRPr="006116EC">
        <w:t>Black Sea Commission (</w:t>
      </w:r>
      <w:r w:rsidRPr="006116EC">
        <w:t>BSC</w:t>
      </w:r>
      <w:r w:rsidR="00406BFD" w:rsidRPr="006116EC">
        <w:t>)</w:t>
      </w:r>
      <w:r w:rsidRPr="006116EC">
        <w:t>, BSEC, GFCM and enhance BSEC performance (financing of activities and participation).</w:t>
      </w:r>
    </w:p>
    <w:p w14:paraId="69327775" w14:textId="77777777" w:rsidR="00A20677" w:rsidRPr="006116EC" w:rsidRDefault="00A20677" w:rsidP="00F57AB6">
      <w:pPr>
        <w:spacing w:line="276" w:lineRule="auto"/>
        <w:ind w:firstLine="0"/>
      </w:pPr>
    </w:p>
    <w:p w14:paraId="501DA67C" w14:textId="1DCEE5A2" w:rsidR="00A20677" w:rsidRPr="006116EC" w:rsidRDefault="589EDD19" w:rsidP="00F57AB6">
      <w:pPr>
        <w:pStyle w:val="Heading2"/>
        <w:spacing w:line="276" w:lineRule="auto"/>
        <w:ind w:left="578" w:hanging="578"/>
      </w:pPr>
      <w:bookmarkStart w:id="6" w:name="_Toc70497511"/>
      <w:r w:rsidRPr="006116EC">
        <w:t xml:space="preserve">Project </w:t>
      </w:r>
      <w:r w:rsidR="056C8002" w:rsidRPr="006116EC">
        <w:t xml:space="preserve">Component 2 - </w:t>
      </w:r>
      <w:r w:rsidRPr="006116EC">
        <w:t>Sustainable Standards for Business and Investment and the Green and Innovative Financing</w:t>
      </w:r>
      <w:bookmarkEnd w:id="6"/>
    </w:p>
    <w:p w14:paraId="1C88BADE" w14:textId="77777777" w:rsidR="00B30B34" w:rsidRPr="006116EC" w:rsidRDefault="00B30B34" w:rsidP="00F57AB6">
      <w:pPr>
        <w:spacing w:line="276" w:lineRule="auto"/>
        <w:ind w:firstLine="0"/>
      </w:pPr>
    </w:p>
    <w:p w14:paraId="7D9C6B90" w14:textId="7A0396D6" w:rsidR="001347C7" w:rsidRPr="006116EC" w:rsidRDefault="001347C7" w:rsidP="00F57AB6">
      <w:pPr>
        <w:spacing w:line="276" w:lineRule="auto"/>
        <w:ind w:firstLine="0"/>
      </w:pPr>
      <w:r w:rsidRPr="006116EC">
        <w:t xml:space="preserve">This component would increase the readiness of both the public and private sectors in the four </w:t>
      </w:r>
      <w:r w:rsidR="00CB02BA" w:rsidRPr="00D40D5B">
        <w:t>BBSEA GEF Project Focus Countries</w:t>
      </w:r>
      <w:r w:rsidR="00CB02BA">
        <w:t xml:space="preserve"> </w:t>
      </w:r>
      <w:r w:rsidRPr="006116EC">
        <w:t xml:space="preserve">and provide them an access to financial investment, innovation and technologies for pollution reduction and management. The project would support the adoption of internationally and regionally recognized sustainable standards for </w:t>
      </w:r>
      <w:r w:rsidR="003503A4" w:rsidRPr="006116EC">
        <w:t>investment</w:t>
      </w:r>
      <w:r w:rsidR="00CB02BA">
        <w:t xml:space="preserve"> across sectors</w:t>
      </w:r>
      <w:r w:rsidRPr="006116EC">
        <w:t xml:space="preserve"> and provide capacity building opportunities for business operators and government officials in the Black Sea countries through workshops and webinars to attain knowledge in boosting the readiness on investment project preparation.</w:t>
      </w:r>
    </w:p>
    <w:p w14:paraId="6B94470E" w14:textId="77777777" w:rsidR="00A20677" w:rsidRPr="006116EC" w:rsidRDefault="00A20677" w:rsidP="00F57AB6">
      <w:pPr>
        <w:spacing w:line="276" w:lineRule="auto"/>
        <w:ind w:firstLine="0"/>
      </w:pPr>
    </w:p>
    <w:p w14:paraId="3276CE8F" w14:textId="4F2E4F6A" w:rsidR="00A20677" w:rsidRPr="006116EC" w:rsidRDefault="00A20677" w:rsidP="00F57AB6">
      <w:pPr>
        <w:pStyle w:val="Heading3"/>
        <w:spacing w:line="276" w:lineRule="auto"/>
        <w:ind w:left="709" w:hanging="709"/>
      </w:pPr>
      <w:bookmarkStart w:id="7" w:name="_Toc70497512"/>
      <w:r w:rsidRPr="006116EC">
        <w:t xml:space="preserve">Subcomponent 2.1 Sustainable Business </w:t>
      </w:r>
      <w:r w:rsidR="00710A7D" w:rsidRPr="006116EC">
        <w:t xml:space="preserve">and Investment </w:t>
      </w:r>
      <w:r w:rsidRPr="006116EC">
        <w:t xml:space="preserve">Standards and Guidelines </w:t>
      </w:r>
      <w:bookmarkEnd w:id="7"/>
    </w:p>
    <w:p w14:paraId="16C6ADF4" w14:textId="77777777" w:rsidR="00BF79E5" w:rsidRPr="006116EC" w:rsidRDefault="00BF79E5" w:rsidP="00F57AB6">
      <w:pPr>
        <w:spacing w:line="276" w:lineRule="auto"/>
        <w:ind w:firstLine="0"/>
        <w:rPr>
          <w:b/>
        </w:rPr>
      </w:pPr>
    </w:p>
    <w:p w14:paraId="5691BC6E" w14:textId="77777777" w:rsidR="00B355BE" w:rsidRDefault="00B355BE" w:rsidP="00B355BE">
      <w:pPr>
        <w:spacing w:line="276" w:lineRule="auto"/>
        <w:ind w:firstLine="0"/>
      </w:pPr>
      <w:r w:rsidRPr="00E501EF">
        <w:t>The series of national consultations have revealed that agriculture and urban &amp; industrial wastewaters are perceived as the main sources of pollution to the Black Sea. They will be the focus of this sub-component. The sustainable business and investment standards will first be identified in the priority sectors based on international and regional best practices</w:t>
      </w:r>
      <w:r>
        <w:t>.</w:t>
      </w:r>
      <w:r w:rsidRPr="008D3F32">
        <w:t xml:space="preserve"> The Project will also review equivalence between national standards across the CMA countries. Then, the relevant standards will be broadly disseminated through awareness raising campaigns to the stakeholders as well as the capacity building training. Series of training mechanisms will consist of trainings of trainers (ToT) and set-of workshops targeting farmers, industries, municipalities and </w:t>
      </w:r>
      <w:r w:rsidRPr="006116EC">
        <w:t>Small and Medium Enterprises</w:t>
      </w:r>
      <w:r w:rsidRPr="008D3F32">
        <w:t xml:space="preserve"> </w:t>
      </w:r>
      <w:r>
        <w:t>(</w:t>
      </w:r>
      <w:r w:rsidRPr="008D3F32">
        <w:t>SMEs</w:t>
      </w:r>
      <w:r>
        <w:t>)</w:t>
      </w:r>
      <w:r w:rsidRPr="008D3F32">
        <w:t xml:space="preserve"> in the tourism industry. In parallel, the adaptation and implementation of the sustainable business standards and trainings will be conducted to build the capacity and understanding of both potential investment proponents such as municipalities and the commercial banks. These trainings will review bankable project proposals for the pollution reduction and prevention related investment projects based on the sustainable finance standard in the GEF Black Sea countries. This training will develop capacity of potential proponents and bank officers how to ensure suitability, feasibility, bankability and impact assessment of pollution reduction and prevention investment projects as well as the knowledge on the international practices of water pollution related projects and their critical success factors. This sub-component includes consulting services, consultation and trainings. The standards and guidelines will be disseminated across the seven CMA countries and the training will be delivered in the four BBSEA GEF Project Focus Countries</w:t>
      </w:r>
      <w:r>
        <w:t>.</w:t>
      </w:r>
    </w:p>
    <w:p w14:paraId="43CCAFDD" w14:textId="77777777" w:rsidR="002170ED" w:rsidRPr="006116EC" w:rsidRDefault="002170ED" w:rsidP="00F57AB6">
      <w:pPr>
        <w:spacing w:line="276" w:lineRule="auto"/>
        <w:ind w:firstLine="0"/>
      </w:pPr>
    </w:p>
    <w:p w14:paraId="4896CC4E" w14:textId="7D8ECF7E" w:rsidR="00A20677" w:rsidRPr="006116EC" w:rsidRDefault="00A20677" w:rsidP="00F57AB6">
      <w:pPr>
        <w:pStyle w:val="Heading3"/>
        <w:spacing w:line="276" w:lineRule="auto"/>
        <w:ind w:left="709" w:hanging="709"/>
      </w:pPr>
      <w:bookmarkStart w:id="8" w:name="_Toc70497513"/>
      <w:r w:rsidRPr="006116EC">
        <w:t xml:space="preserve">Subcomponent 2.2 </w:t>
      </w:r>
      <w:r w:rsidR="000B64AD" w:rsidRPr="000B64AD">
        <w:t>Eco-Innovation Challenge</w:t>
      </w:r>
      <w:r w:rsidR="000B64AD" w:rsidRPr="000B64AD" w:rsidDel="002170ED">
        <w:t xml:space="preserve"> </w:t>
      </w:r>
      <w:bookmarkEnd w:id="8"/>
    </w:p>
    <w:p w14:paraId="5C28B203" w14:textId="77777777" w:rsidR="00A20677" w:rsidRPr="006116EC" w:rsidRDefault="00A20677" w:rsidP="00F57AB6">
      <w:pPr>
        <w:spacing w:line="276" w:lineRule="auto"/>
        <w:ind w:firstLine="0"/>
      </w:pPr>
    </w:p>
    <w:p w14:paraId="678A2977" w14:textId="77777777" w:rsidR="00316E45" w:rsidRDefault="00316E45" w:rsidP="00316E45">
      <w:pPr>
        <w:spacing w:line="276" w:lineRule="auto"/>
        <w:ind w:firstLine="0"/>
      </w:pPr>
      <w:r w:rsidRPr="00DE1202">
        <w:t xml:space="preserve">This subcomponent will finance promotion of innovation that will allow public sector institutions, development partners and potential investors to identify, verify and invest in innovative solutions. The type of Eco-Innovation Challenge could vary per country according to the local context. It could include supporting business accelerators towards promoting new knowledge and ideas among entrepreneurs, eco-business and other participants. Incubators </w:t>
      </w:r>
      <w:r w:rsidRPr="00DE1202">
        <w:lastRenderedPageBreak/>
        <w:t>and accelerators will focus their efforts in promoting healthy and sustainable innovations in the agriculture and Blue Economy. Selected eco-businesses could receive ex-post awards for innovations that already took place or grants to support further adaptations and/or testing of the innovative technologies and business models in order to prove feasibility, applicability and effectiveness. Through strategic partnerships at the international, regional and/or national business levels, the challenge will also promote technical collaboration, to build new knowledge and ideas among entrepreneurs, eco-business. Selected eco-businesses could receive, depending on the nature of the type of Eco-Innovation Challenge, ex-post awards for innovations that already took place and/or grants to support further adaptations and/or testing of the innovative technologies and business models in order to prove feasibility, applicability and effectiveness. This subcomponent will finance at least one selected eco-business from each of the four GEF Black Sea countries. Although each country will be able to have its Eco-Innovation Challenge tailored made to the country-context and local pollution management priorities, the core requirements and structure of all Ec</w:t>
      </w:r>
      <w:r>
        <w:t xml:space="preserve">o-Innovation Challenges include; </w:t>
      </w:r>
    </w:p>
    <w:p w14:paraId="3A65B02B" w14:textId="77777777" w:rsidR="00316E45" w:rsidRDefault="00316E45" w:rsidP="00316E45">
      <w:pPr>
        <w:pStyle w:val="ListParagraph"/>
        <w:numPr>
          <w:ilvl w:val="0"/>
          <w:numId w:val="33"/>
        </w:numPr>
        <w:spacing w:line="276" w:lineRule="auto"/>
      </w:pPr>
      <w:r>
        <w:t>Eco-business eligibility: Eco-businesses could be individual entrepreneurs, and legally established businesses, governmental or non-governmental organizations, or cooperatives/associations.</w:t>
      </w:r>
    </w:p>
    <w:p w14:paraId="6A2437B6" w14:textId="77777777" w:rsidR="00316E45" w:rsidRDefault="00316E45" w:rsidP="00316E45">
      <w:pPr>
        <w:pStyle w:val="ListParagraph"/>
        <w:numPr>
          <w:ilvl w:val="0"/>
          <w:numId w:val="33"/>
        </w:numPr>
        <w:spacing w:line="276" w:lineRule="auto"/>
      </w:pPr>
      <w:r>
        <w:t>Selection process: Selection of Eco-Businesses will be done by panel of experts to be selected and will assess the innovation based on a set of pre-established criteria. The selection process within the Promotion Mechanism will be coordinated with key experts, development partners, investors and business incubators/accelerators.</w:t>
      </w:r>
    </w:p>
    <w:p w14:paraId="0A7A3602" w14:textId="77777777" w:rsidR="00316E45" w:rsidRDefault="00316E45" w:rsidP="00316E45">
      <w:pPr>
        <w:pStyle w:val="ListParagraph"/>
        <w:numPr>
          <w:ilvl w:val="0"/>
          <w:numId w:val="33"/>
        </w:numPr>
        <w:spacing w:line="276" w:lineRule="auto"/>
      </w:pPr>
      <w:r>
        <w:t>Grants and awards: Grants and awards may be financed by this subcomponent and will be provided to the Eco-Businesses whose proposals score highest on criteria pre-established by the BSEC organization. The selected Eco-businesses could receive awards in the form of training and  capacity building including mentoring from business experts to develop and test minimum viable products/services (MVPs) scale their innovation, and/or enable the overall success of the Eco business in the Black Sea region. The maximum investment grant or award amount per Eco-business during the life of the project is USD 45,000. Amounts will be determined for each Eco-Innovation Challenge and detailed in the Project Operational Manual (POM). Higher amounts will require the approval from the World Bank.</w:t>
      </w:r>
    </w:p>
    <w:p w14:paraId="788F9F3B" w14:textId="77777777" w:rsidR="002170ED" w:rsidRPr="006116EC" w:rsidRDefault="002170ED" w:rsidP="00F57AB6">
      <w:pPr>
        <w:spacing w:line="276" w:lineRule="auto"/>
        <w:ind w:firstLine="0"/>
      </w:pPr>
    </w:p>
    <w:p w14:paraId="1572382A" w14:textId="7BC16F10" w:rsidR="00A20677" w:rsidRPr="006116EC" w:rsidRDefault="00A20677" w:rsidP="00F57AB6">
      <w:pPr>
        <w:pStyle w:val="Heading3"/>
        <w:spacing w:line="276" w:lineRule="auto"/>
        <w:ind w:left="709" w:hanging="709"/>
      </w:pPr>
      <w:bookmarkStart w:id="9" w:name="_Toc70497515"/>
      <w:r w:rsidRPr="006116EC">
        <w:t>Subcomponent 2.</w:t>
      </w:r>
      <w:r w:rsidR="00933956" w:rsidRPr="006116EC">
        <w:t>3</w:t>
      </w:r>
      <w:r w:rsidRPr="006116EC">
        <w:t xml:space="preserve"> Investments</w:t>
      </w:r>
      <w:bookmarkEnd w:id="9"/>
      <w:r w:rsidR="000B64AD" w:rsidRPr="000B64AD">
        <w:t xml:space="preserve"> </w:t>
      </w:r>
      <w:r w:rsidR="000B64AD" w:rsidRPr="006116EC">
        <w:t>Preparation</w:t>
      </w:r>
    </w:p>
    <w:p w14:paraId="59E15C0D" w14:textId="77777777" w:rsidR="00A20677" w:rsidRPr="006116EC" w:rsidRDefault="00A20677" w:rsidP="00F57AB6">
      <w:pPr>
        <w:spacing w:line="276" w:lineRule="auto"/>
        <w:ind w:firstLine="0"/>
      </w:pPr>
    </w:p>
    <w:p w14:paraId="39973B2D" w14:textId="34BC4198" w:rsidR="00933956" w:rsidRPr="006116EC" w:rsidRDefault="00933956" w:rsidP="00F57AB6">
      <w:pPr>
        <w:spacing w:line="276" w:lineRule="auto"/>
        <w:ind w:firstLine="0"/>
      </w:pPr>
      <w:r w:rsidRPr="006116EC">
        <w:t xml:space="preserve">The project would support the preparation of investments through identification and selection of viable solutions and locations. Nutrient pollution from agricultural sector is the most pressing issue at stake in many of the beneficiary countries and financing gaps in green-gray infrastructures to treat the pollution was also confirmed and recognized as investment </w:t>
      </w:r>
      <w:r w:rsidR="005A0491">
        <w:t xml:space="preserve">urgently </w:t>
      </w:r>
      <w:r w:rsidRPr="006116EC">
        <w:t>need</w:t>
      </w:r>
      <w:r w:rsidR="005A0491">
        <w:t>ed during the series of national consultations</w:t>
      </w:r>
      <w:r w:rsidRPr="006116EC">
        <w:t>. The support would target investments for treatment of nutrient pollution and urban wastewater, water depollution, water recycling and reuse. The project will select one potential investment project with the most pressing urgency for the purpose of blu</w:t>
      </w:r>
      <w:r w:rsidR="005A0491">
        <w:t>e</w:t>
      </w:r>
      <w:r w:rsidRPr="006116EC">
        <w:t xml:space="preserve">ing the Black Sea to support preparing a more concrete project proposal. The selection criteria of the project proposal should be based on; regional and national impact of investment on pollution reduction, readiness of the government on infrastructure investment, effectiveness in reducing water pollution in the Black Sea, sustainability of operation and maintenance of the investment, replicability and scalability of the investment, and social impact on community enhancement, job creation and </w:t>
      </w:r>
      <w:r w:rsidRPr="006116EC">
        <w:lastRenderedPageBreak/>
        <w:t xml:space="preserve">gender equality. The decision making on investment project selection should be done through national and regional consultations with key stakeholders. The preparation envisages </w:t>
      </w:r>
      <w:r w:rsidR="003503A4" w:rsidRPr="006116EC">
        <w:t>including</w:t>
      </w:r>
      <w:r w:rsidRPr="006116EC">
        <w:t xml:space="preserve"> development of various project preparation steps such as pre-feasibility studies, economic and financial analysis, and environmental and social impact assessment. </w:t>
      </w:r>
      <w:r w:rsidR="005A0491" w:rsidRPr="007E3F3C">
        <w:t xml:space="preserve">This sub-component </w:t>
      </w:r>
      <w:r w:rsidR="005A0491">
        <w:t xml:space="preserve">would </w:t>
      </w:r>
      <w:r w:rsidR="005A0491" w:rsidRPr="007E3F3C">
        <w:t>focus on at least one of the four BBSEA GEF Project Focus Countries.</w:t>
      </w:r>
      <w:r w:rsidRPr="006116EC">
        <w:t xml:space="preserve"> </w:t>
      </w:r>
    </w:p>
    <w:p w14:paraId="79C5FBDF" w14:textId="77777777" w:rsidR="00933956" w:rsidRPr="006116EC" w:rsidRDefault="00933956" w:rsidP="00F57AB6">
      <w:pPr>
        <w:spacing w:line="276" w:lineRule="auto"/>
        <w:ind w:firstLine="0"/>
      </w:pPr>
    </w:p>
    <w:p w14:paraId="5A750BAB" w14:textId="77777777" w:rsidR="00A20677" w:rsidRPr="006116EC" w:rsidRDefault="056C8002" w:rsidP="00F57AB6">
      <w:pPr>
        <w:pStyle w:val="Heading2"/>
        <w:spacing w:line="276" w:lineRule="auto"/>
        <w:ind w:left="576" w:hanging="576"/>
      </w:pPr>
      <w:bookmarkStart w:id="10" w:name="_Toc70497516"/>
      <w:r w:rsidRPr="006116EC">
        <w:t>Component 3 - Project Management</w:t>
      </w:r>
      <w:bookmarkEnd w:id="10"/>
      <w:r w:rsidRPr="006116EC">
        <w:t xml:space="preserve"> </w:t>
      </w:r>
    </w:p>
    <w:p w14:paraId="574D7D61" w14:textId="77777777" w:rsidR="00A20677" w:rsidRPr="006116EC" w:rsidRDefault="00A20677" w:rsidP="00F57AB6">
      <w:pPr>
        <w:spacing w:line="276" w:lineRule="auto"/>
        <w:ind w:firstLine="0"/>
        <w:rPr>
          <w:rFonts w:eastAsia="Times New Roman"/>
          <w:b/>
          <w:bCs/>
        </w:rPr>
      </w:pPr>
    </w:p>
    <w:p w14:paraId="52CFDF68" w14:textId="0490F523" w:rsidR="00A20677" w:rsidRPr="006116EC" w:rsidRDefault="3EF0CB2E" w:rsidP="00F57AB6">
      <w:pPr>
        <w:spacing w:line="276" w:lineRule="auto"/>
        <w:ind w:firstLine="0"/>
      </w:pPr>
      <w:r w:rsidRPr="006116EC">
        <w:rPr>
          <w:rFonts w:eastAsia="Times New Roman"/>
        </w:rPr>
        <w:t>This component would</w:t>
      </w:r>
      <w:r w:rsidRPr="006116EC">
        <w:t xml:space="preserve"> aim to ensure the project efficiency and efficacy through the establishment of a satisfactory monitoring and</w:t>
      </w:r>
      <w:r w:rsidR="466A1080" w:rsidRPr="006116EC">
        <w:t xml:space="preserve"> evaluation (M&amp;E)</w:t>
      </w:r>
      <w:r w:rsidRPr="006116EC">
        <w:t xml:space="preserve"> management system as well as the maintenance of the project’s participation and consultation mechanisms. This component would support the project executing entity in charge of the technical implementation of the project activities, financial management and procurement, overall monitoring of project results, production of progress reports, and </w:t>
      </w:r>
      <w:r w:rsidR="116DFBFC" w:rsidRPr="006116EC">
        <w:t xml:space="preserve">ESF </w:t>
      </w:r>
      <w:r w:rsidRPr="006116EC">
        <w:t>compliance, including the establishment of a culturally appropriate grievance redress mechanism</w:t>
      </w:r>
      <w:r w:rsidRPr="00D43EAA">
        <w:t>.</w:t>
      </w:r>
    </w:p>
    <w:p w14:paraId="0BBA8B93" w14:textId="4D84293A" w:rsidR="00773353" w:rsidRPr="006116EC" w:rsidRDefault="00773353" w:rsidP="00F57AB6">
      <w:pPr>
        <w:spacing w:line="276" w:lineRule="auto"/>
        <w:ind w:firstLine="0"/>
      </w:pPr>
    </w:p>
    <w:p w14:paraId="622E71DB" w14:textId="3FDF03F1" w:rsidR="003F321E" w:rsidRPr="006116EC" w:rsidRDefault="00445B56" w:rsidP="00F57AB6">
      <w:pPr>
        <w:spacing w:line="276" w:lineRule="auto"/>
        <w:ind w:firstLine="0"/>
      </w:pPr>
      <w:r w:rsidRPr="006116EC">
        <w:t>T</w:t>
      </w:r>
      <w:r w:rsidR="006171E2" w:rsidRPr="006116EC">
        <w:t xml:space="preserve">his component </w:t>
      </w:r>
      <w:r w:rsidRPr="006116EC">
        <w:t xml:space="preserve">will </w:t>
      </w:r>
      <w:r w:rsidR="006171E2" w:rsidRPr="006116EC">
        <w:t xml:space="preserve">support BSEC in the implementation and overall management of the Project, regarding the aspects related to social and environmental safeguards, monitoring, reporting and evaluation, complaints handling mechanisms, as well as financial audits and procurement, to ensure successful implementation of the activities carried out under the Project.  The project will finance establishing and operating the Project Implementation Unit (PIU) at the BSEC to oversee and implement the project activities. </w:t>
      </w:r>
      <w:r w:rsidR="001A393E" w:rsidRPr="006116EC">
        <w:t>T</w:t>
      </w:r>
      <w:r w:rsidR="006171E2" w:rsidRPr="006116EC">
        <w:t>he PIU would be led by a highly competent executive project manager of the BSEC. In addition, the component will also finance consultancies required for the preparation and supervision of specific activities, boosting capacity for all fiduciary aspects of the project (financial management, procurement as per World Bank requirements), environmental and social safeguards, monitoring and evaluation, trainings, disbursement for eco-grant project implementation, exposure visits, studies for knowledge generation, and incremental operating costs.</w:t>
      </w:r>
      <w:r w:rsidR="00BD2335" w:rsidRPr="006116EC">
        <w:t xml:space="preserve"> In this context, PIU will include a project manager who will work full-time for overseeing and supervising all the project activities and day-to-day project management. In addition, specialists/Experts on fiduciary management, procurement, environmental and social safeguards, eco-grant competition secretariat, and communication will be hired to conduct the overall project management at the regional level.</w:t>
      </w:r>
    </w:p>
    <w:p w14:paraId="0BA3A225" w14:textId="77777777" w:rsidR="001A393E" w:rsidRPr="006116EC" w:rsidRDefault="001A393E" w:rsidP="00F57AB6">
      <w:pPr>
        <w:spacing w:line="276" w:lineRule="auto"/>
        <w:ind w:firstLine="0"/>
        <w:jc w:val="left"/>
      </w:pPr>
    </w:p>
    <w:p w14:paraId="7827914D" w14:textId="5F990B76" w:rsidR="00D61574" w:rsidRPr="006116EC" w:rsidRDefault="00D61574" w:rsidP="00F57AB6">
      <w:pPr>
        <w:pStyle w:val="Heading2"/>
        <w:spacing w:line="276" w:lineRule="auto"/>
        <w:ind w:left="576" w:hanging="576"/>
        <w:rPr>
          <w:szCs w:val="22"/>
        </w:rPr>
      </w:pPr>
      <w:r w:rsidRPr="006116EC">
        <w:t>Project Beneficiaries</w:t>
      </w:r>
    </w:p>
    <w:p w14:paraId="7D2934DE" w14:textId="77777777" w:rsidR="00AF55E8" w:rsidRPr="006116EC" w:rsidRDefault="00AF55E8" w:rsidP="00F57AB6">
      <w:pPr>
        <w:spacing w:line="276" w:lineRule="auto"/>
        <w:ind w:firstLine="0"/>
      </w:pPr>
    </w:p>
    <w:p w14:paraId="0CF237FA" w14:textId="63D119BB" w:rsidR="00AF55E8" w:rsidRPr="0079321E" w:rsidRDefault="00AF55E8" w:rsidP="00F57AB6">
      <w:pPr>
        <w:spacing w:line="276" w:lineRule="auto"/>
        <w:ind w:firstLine="0"/>
        <w:rPr>
          <w:spacing w:val="-2"/>
        </w:rPr>
      </w:pPr>
      <w:r w:rsidRPr="0079321E">
        <w:rPr>
          <w:spacing w:val="-2"/>
        </w:rPr>
        <w:t>All Black Sea coastal and adjacent count</w:t>
      </w:r>
      <w:r w:rsidR="0079321E" w:rsidRPr="0079321E">
        <w:rPr>
          <w:spacing w:val="-2"/>
        </w:rPr>
        <w:t>r</w:t>
      </w:r>
      <w:r w:rsidRPr="0079321E">
        <w:rPr>
          <w:spacing w:val="-2"/>
        </w:rPr>
        <w:t xml:space="preserve">ies will benefit from the Project. Under GEF support, Georgia, Ukraine, Turkey and </w:t>
      </w:r>
      <w:r w:rsidR="00F65670" w:rsidRPr="0079321E">
        <w:rPr>
          <w:spacing w:val="-2"/>
        </w:rPr>
        <w:t>Republic of Moldova</w:t>
      </w:r>
      <w:r w:rsidR="00297A1D" w:rsidRPr="00297A1D">
        <w:rPr>
          <w:spacing w:val="-2"/>
        </w:rPr>
        <w:t xml:space="preserve"> referred to as the BBSEA GEF Project Focus Countries</w:t>
      </w:r>
      <w:r w:rsidRPr="0079321E">
        <w:rPr>
          <w:spacing w:val="-2"/>
        </w:rPr>
        <w:t xml:space="preserve"> will be directly supported to implement the</w:t>
      </w:r>
      <w:r w:rsidR="00D61574" w:rsidRPr="0079321E">
        <w:rPr>
          <w:spacing w:val="-2"/>
        </w:rPr>
        <w:t xml:space="preserve"> project activities under both C</w:t>
      </w:r>
      <w:r w:rsidRPr="0079321E">
        <w:rPr>
          <w:spacing w:val="-2"/>
        </w:rPr>
        <w:t xml:space="preserve">omponent 1 and 2. </w:t>
      </w:r>
      <w:r w:rsidR="00D61574" w:rsidRPr="0079321E">
        <w:rPr>
          <w:spacing w:val="-2"/>
        </w:rPr>
        <w:t>E</w:t>
      </w:r>
      <w:r w:rsidRPr="0079321E">
        <w:rPr>
          <w:spacing w:val="-2"/>
        </w:rPr>
        <w:t xml:space="preserve">very Black Sea coastal and adjacent country will benefit from the regional dialogues and capacity building under </w:t>
      </w:r>
      <w:r w:rsidR="00D61574" w:rsidRPr="0079321E">
        <w:rPr>
          <w:spacing w:val="-2"/>
        </w:rPr>
        <w:t>Component </w:t>
      </w:r>
      <w:r w:rsidRPr="0079321E">
        <w:rPr>
          <w:spacing w:val="-2"/>
        </w:rPr>
        <w:t xml:space="preserve">1. In addition, relevant Ministries identified as key stakeholders in each country will benefit from improved policies and standards, analytical data on cost of inaction, and improved dialogue platforms </w:t>
      </w:r>
      <w:r w:rsidR="00115147" w:rsidRPr="0079321E">
        <w:rPr>
          <w:spacing w:val="-2"/>
        </w:rPr>
        <w:t>(</w:t>
      </w:r>
      <w:r w:rsidRPr="0079321E">
        <w:rPr>
          <w:spacing w:val="-2"/>
        </w:rPr>
        <w:t>both at regional and national level</w:t>
      </w:r>
      <w:r w:rsidR="00115147" w:rsidRPr="0079321E">
        <w:rPr>
          <w:spacing w:val="-2"/>
        </w:rPr>
        <w:t>s)</w:t>
      </w:r>
      <w:r w:rsidRPr="0079321E">
        <w:rPr>
          <w:spacing w:val="-2"/>
        </w:rPr>
        <w:t xml:space="preserve"> established under this Project. </w:t>
      </w:r>
    </w:p>
    <w:p w14:paraId="71F339D3" w14:textId="77777777" w:rsidR="00115147" w:rsidRPr="006116EC" w:rsidRDefault="00115147" w:rsidP="00F57AB6">
      <w:pPr>
        <w:spacing w:line="276" w:lineRule="auto"/>
        <w:ind w:firstLine="0"/>
      </w:pPr>
    </w:p>
    <w:p w14:paraId="0E89445F" w14:textId="01981099" w:rsidR="004939FB" w:rsidRPr="006116EC" w:rsidRDefault="00AF55E8" w:rsidP="00F57AB6">
      <w:pPr>
        <w:spacing w:line="276" w:lineRule="auto"/>
        <w:ind w:firstLine="0"/>
      </w:pPr>
      <w:r w:rsidRPr="006116EC">
        <w:t xml:space="preserve">Multiple organizations (social entrepreneurs, NGOs/CSOs, MSMEs, youth groups, business incubators </w:t>
      </w:r>
      <w:r w:rsidR="00115147" w:rsidRPr="006116EC">
        <w:t>and</w:t>
      </w:r>
      <w:r w:rsidRPr="006116EC">
        <w:t xml:space="preserve"> accelerators, banks, industrial associations, universities etc</w:t>
      </w:r>
      <w:r w:rsidR="00115147" w:rsidRPr="006116EC">
        <w:t xml:space="preserve">.) across the </w:t>
      </w:r>
      <w:r w:rsidR="00115147" w:rsidRPr="006116EC">
        <w:lastRenderedPageBreak/>
        <w:t>Black Sea region</w:t>
      </w:r>
      <w:r w:rsidRPr="006116EC">
        <w:t xml:space="preserve"> will benefit from the Project. For component 1, the </w:t>
      </w:r>
      <w:r w:rsidR="00115147" w:rsidRPr="006116EC">
        <w:t>P</w:t>
      </w:r>
      <w:r w:rsidRPr="006116EC">
        <w:t xml:space="preserve">roject will invite all the key-stakeholders in its consultation meetings, dialogues and capacity building trainings. Under </w:t>
      </w:r>
      <w:r w:rsidR="00115147" w:rsidRPr="006116EC">
        <w:t>C</w:t>
      </w:r>
      <w:r w:rsidRPr="006116EC">
        <w:t xml:space="preserve">omponent 2, eco-grant competition targets the social entrepreneurs, NGOs/CSOs, MSMEs, youth groups </w:t>
      </w:r>
      <w:r w:rsidR="00115147" w:rsidRPr="006116EC">
        <w:t xml:space="preserve">in four GEF eligible countries </w:t>
      </w:r>
      <w:r w:rsidRPr="006116EC">
        <w:t xml:space="preserve">for awarding competitive grants. </w:t>
      </w:r>
      <w:r w:rsidR="004939FB" w:rsidRPr="006116EC">
        <w:br w:type="page"/>
      </w:r>
    </w:p>
    <w:p w14:paraId="08E87E54" w14:textId="77777777" w:rsidR="00903FFF" w:rsidRPr="006116EC" w:rsidRDefault="00903FFF" w:rsidP="00AA7F1D">
      <w:pPr>
        <w:pStyle w:val="Heading1"/>
        <w:numPr>
          <w:ilvl w:val="0"/>
          <w:numId w:val="0"/>
        </w:numPr>
        <w:spacing w:line="276" w:lineRule="auto"/>
        <w:ind w:left="360" w:hanging="360"/>
      </w:pPr>
      <w:bookmarkStart w:id="11" w:name="_Toc70497517"/>
    </w:p>
    <w:p w14:paraId="71AF0439" w14:textId="08D15FB6" w:rsidR="00E46E47" w:rsidRPr="006116EC" w:rsidRDefault="00A83C56" w:rsidP="00F57AB6">
      <w:pPr>
        <w:pStyle w:val="Heading1"/>
        <w:spacing w:line="276" w:lineRule="auto"/>
      </w:pPr>
      <w:r w:rsidRPr="006116EC">
        <w:rPr>
          <w:szCs w:val="22"/>
        </w:rPr>
        <w:t xml:space="preserve">The Legal, Regulatory and Policy Framework </w:t>
      </w:r>
      <w:r w:rsidR="00CB1F4C">
        <w:rPr>
          <w:szCs w:val="22"/>
        </w:rPr>
        <w:t>FOR ENVIRONMENTAL AND SOCIAL assessment and management</w:t>
      </w:r>
      <w:bookmarkEnd w:id="11"/>
    </w:p>
    <w:p w14:paraId="62420161" w14:textId="77777777" w:rsidR="00141B87" w:rsidRPr="006116EC" w:rsidRDefault="00141B87" w:rsidP="00F57AB6">
      <w:pPr>
        <w:spacing w:line="276" w:lineRule="auto"/>
        <w:ind w:firstLine="0"/>
      </w:pPr>
    </w:p>
    <w:p w14:paraId="193BDE0D" w14:textId="77777777" w:rsidR="00141B87" w:rsidRPr="006116EC" w:rsidRDefault="00141B87" w:rsidP="00F57AB6">
      <w:pPr>
        <w:pStyle w:val="Heading2"/>
        <w:spacing w:line="276" w:lineRule="auto"/>
        <w:ind w:left="567" w:hanging="567"/>
        <w:rPr>
          <w:szCs w:val="22"/>
        </w:rPr>
      </w:pPr>
      <w:bookmarkStart w:id="12" w:name="_Toc70497518"/>
      <w:r w:rsidRPr="006116EC">
        <w:rPr>
          <w:szCs w:val="22"/>
        </w:rPr>
        <w:t>The Legal, Regulatory and Policy Framework of the Countries</w:t>
      </w:r>
      <w:bookmarkEnd w:id="12"/>
      <w:r w:rsidR="006C5AB0" w:rsidRPr="006116EC">
        <w:rPr>
          <w:szCs w:val="22"/>
        </w:rPr>
        <w:t xml:space="preserve"> with National Level Activities</w:t>
      </w:r>
    </w:p>
    <w:p w14:paraId="28C25D35" w14:textId="77777777" w:rsidR="00141B87" w:rsidRPr="006116EC" w:rsidRDefault="00141B87" w:rsidP="00F57AB6">
      <w:pPr>
        <w:spacing w:line="276" w:lineRule="auto"/>
        <w:ind w:firstLine="0"/>
      </w:pPr>
    </w:p>
    <w:p w14:paraId="437E94D8" w14:textId="5A8AE87C" w:rsidR="003935EC" w:rsidRPr="006116EC" w:rsidRDefault="003935EC" w:rsidP="00F57AB6">
      <w:pPr>
        <w:spacing w:line="276" w:lineRule="auto"/>
        <w:ind w:firstLine="0"/>
      </w:pPr>
      <w:r w:rsidRPr="006116EC">
        <w:t xml:space="preserve">The Blueing Black Sea Project is one of the initiatives supporting the Common Maritime Agenda (CMA) and its seven signatory countries: Bulgaria, Georgia, Republic of Moldova, Romania, Russian Federation, Ukraine and Turkey. Although the proposed Project would benefit all Black Sea countries through knowledge exchange and standards building, national level activity would take place only in Georgia, </w:t>
      </w:r>
      <w:r w:rsidR="00F65670" w:rsidRPr="006116EC">
        <w:t>Republic of Moldova</w:t>
      </w:r>
      <w:r w:rsidRPr="006116EC">
        <w:t xml:space="preserve">, Turkey and Ukraine, in accordance with GEF decision in the current context. </w:t>
      </w:r>
      <w:r w:rsidR="006C5AB0" w:rsidRPr="006116EC">
        <w:t>In this context, relevant (environmental, health and safety</w:t>
      </w:r>
      <w:r w:rsidR="00916C93" w:rsidRPr="006116EC">
        <w:t>, social -labor and working conditions</w:t>
      </w:r>
      <w:r w:rsidR="006C5AB0" w:rsidRPr="006116EC">
        <w:t xml:space="preserve"> and stakeholder engagement</w:t>
      </w:r>
      <w:r w:rsidR="00916C93" w:rsidRPr="006116EC">
        <w:t xml:space="preserve">-) legislation of these </w:t>
      </w:r>
      <w:r w:rsidR="00494182" w:rsidRPr="006116EC">
        <w:t xml:space="preserve">four </w:t>
      </w:r>
      <w:r w:rsidR="00916C93" w:rsidRPr="006116EC">
        <w:t>countries are summarized in the following sections.</w:t>
      </w:r>
    </w:p>
    <w:p w14:paraId="6A20ED18" w14:textId="77777777" w:rsidR="003935EC" w:rsidRPr="006116EC" w:rsidRDefault="003935EC" w:rsidP="00F57AB6">
      <w:pPr>
        <w:spacing w:line="276" w:lineRule="auto"/>
        <w:ind w:firstLine="0"/>
      </w:pPr>
    </w:p>
    <w:p w14:paraId="0C34AEA1" w14:textId="5D936522" w:rsidR="00585646" w:rsidRPr="006116EC" w:rsidRDefault="00585646" w:rsidP="00F57AB6">
      <w:pPr>
        <w:pStyle w:val="Heading3"/>
        <w:spacing w:line="276" w:lineRule="auto"/>
        <w:ind w:left="709" w:hanging="709"/>
        <w:rPr>
          <w:szCs w:val="22"/>
        </w:rPr>
      </w:pPr>
      <w:r w:rsidRPr="006116EC">
        <w:rPr>
          <w:szCs w:val="22"/>
        </w:rPr>
        <w:t>The Legal</w:t>
      </w:r>
      <w:r w:rsidR="00A20FA9" w:rsidRPr="006116EC">
        <w:rPr>
          <w:szCs w:val="22"/>
        </w:rPr>
        <w:t xml:space="preserve"> and</w:t>
      </w:r>
      <w:r w:rsidRPr="006116EC">
        <w:rPr>
          <w:szCs w:val="22"/>
        </w:rPr>
        <w:t xml:space="preserve"> Regulatory Framework of Georgia</w:t>
      </w:r>
    </w:p>
    <w:p w14:paraId="5C1C0218" w14:textId="77777777" w:rsidR="00585646" w:rsidRPr="006116EC" w:rsidRDefault="00585646" w:rsidP="00F57AB6">
      <w:pPr>
        <w:spacing w:line="276" w:lineRule="auto"/>
        <w:ind w:firstLine="0"/>
        <w:rPr>
          <w:rFonts w:cs="Arial"/>
        </w:rPr>
      </w:pPr>
    </w:p>
    <w:p w14:paraId="398947FB" w14:textId="77777777" w:rsidR="00585646" w:rsidRPr="006116EC" w:rsidRDefault="00585646" w:rsidP="00F57AB6">
      <w:pPr>
        <w:spacing w:line="276" w:lineRule="auto"/>
        <w:ind w:firstLine="0"/>
        <w:rPr>
          <w:rFonts w:cs="Arial"/>
        </w:rPr>
      </w:pPr>
      <w:r w:rsidRPr="006116EC">
        <w:rPr>
          <w:rFonts w:cs="Arial"/>
        </w:rPr>
        <w:t>Environmental protection</w:t>
      </w:r>
      <w:r w:rsidR="00AC32BC" w:rsidRPr="006116EC">
        <w:rPr>
          <w:rFonts w:cs="Arial"/>
        </w:rPr>
        <w:t xml:space="preserve"> legislation</w:t>
      </w:r>
      <w:r w:rsidRPr="006116EC">
        <w:rPr>
          <w:rFonts w:cs="Arial"/>
        </w:rPr>
        <w:t xml:space="preserve"> in Georgia has been developed in line with the Constitution, which guarantees a legal framework for protection of environment and public access to relevant environmental information. Over the past decades, Georgia has created a firm legal and political framework for environmental protection, which attempts to follow international best practices and provides for the application of widespread legal mechanisms and standards, including environmental impact assessment (EIA), economic instruments, inspection/monitoring, and permitting.</w:t>
      </w:r>
    </w:p>
    <w:p w14:paraId="629B4C49" w14:textId="77777777" w:rsidR="00585646" w:rsidRPr="006116EC" w:rsidRDefault="00585646" w:rsidP="00F57AB6">
      <w:pPr>
        <w:spacing w:line="276" w:lineRule="auto"/>
        <w:ind w:firstLine="0"/>
        <w:rPr>
          <w:rFonts w:cs="Arial"/>
        </w:rPr>
      </w:pPr>
    </w:p>
    <w:p w14:paraId="7ACA8021" w14:textId="77777777" w:rsidR="004A2650" w:rsidRPr="006116EC" w:rsidRDefault="004A2650" w:rsidP="00F57AB6">
      <w:pPr>
        <w:spacing w:line="276" w:lineRule="auto"/>
        <w:ind w:firstLine="0"/>
        <w:rPr>
          <w:rFonts w:cs="Arial"/>
        </w:rPr>
      </w:pPr>
      <w:r w:rsidRPr="006116EC">
        <w:rPr>
          <w:rFonts w:cs="Arial"/>
        </w:rPr>
        <w:t xml:space="preserve">Georgia’s Environmental Assessment (EA) Code, in effect since January 2018, represented a significant step forward in terms of advancing the country’s legislation and aligning it more closely with international good practice on environmental assessment. </w:t>
      </w:r>
      <w:r w:rsidR="00461A01" w:rsidRPr="006116EC">
        <w:rPr>
          <w:rFonts w:cs="Arial"/>
        </w:rPr>
        <w:t>The code sets out the three stages for obtaining an environmental permit; screening, scoping, and environmental assessment.</w:t>
      </w:r>
      <w:r w:rsidR="00461A01" w:rsidRPr="006116EC">
        <w:t xml:space="preserve"> </w:t>
      </w:r>
      <w:r w:rsidRPr="006116EC">
        <w:rPr>
          <w:rFonts w:cs="Arial"/>
        </w:rPr>
        <w:t>An entire section of the code is dedicated to strategic environmental assessment (SEA). Ministry of Environment Protection and Agriculture (MEPA) is the primary policy maker in the field of environmental assessment and enforces the EA Code through its EA and Environmental Supervision Departments.</w:t>
      </w:r>
    </w:p>
    <w:p w14:paraId="45A27C9B" w14:textId="77777777" w:rsidR="004A2650" w:rsidRPr="006116EC" w:rsidRDefault="004A2650" w:rsidP="00F57AB6">
      <w:pPr>
        <w:spacing w:line="276" w:lineRule="auto"/>
        <w:ind w:firstLine="0"/>
        <w:rPr>
          <w:rFonts w:cs="Arial"/>
        </w:rPr>
      </w:pPr>
    </w:p>
    <w:p w14:paraId="059321A6" w14:textId="6C506654" w:rsidR="00585646" w:rsidRPr="00D43EAA" w:rsidRDefault="625AA17D" w:rsidP="00F57AB6">
      <w:pPr>
        <w:spacing w:line="276" w:lineRule="auto"/>
        <w:ind w:firstLine="0"/>
        <w:rPr>
          <w:rFonts w:cs="Arial"/>
        </w:rPr>
      </w:pPr>
      <w:r w:rsidRPr="006116EC">
        <w:rPr>
          <w:rFonts w:cs="Arial"/>
        </w:rPr>
        <w:t xml:space="preserve">Georgian legislation comprises of the Constitution, environmental laws, international agreements, subordinate legislation, normative acts, presidential orders and governmental decrees, ministerial orders, instructions and regulations. Along with the national regulations, Georgia is signatory to a number of international conventions, including those related to environmental protection. In this context, </w:t>
      </w:r>
      <w:r w:rsidR="00BE43F0" w:rsidRPr="006116EC">
        <w:rPr>
          <w:rFonts w:cs="Arial"/>
        </w:rPr>
        <w:t xml:space="preserve">relevant </w:t>
      </w:r>
      <w:r w:rsidRPr="006116EC">
        <w:rPr>
          <w:rFonts w:cs="Arial"/>
        </w:rPr>
        <w:t>key envir</w:t>
      </w:r>
      <w:r w:rsidR="6F0D055E" w:rsidRPr="006116EC">
        <w:rPr>
          <w:rFonts w:cs="Arial"/>
        </w:rPr>
        <w:t xml:space="preserve">onmental and social laws and </w:t>
      </w:r>
      <w:r w:rsidR="0289D5EB" w:rsidRPr="006116EC">
        <w:rPr>
          <w:rFonts w:cs="Arial"/>
        </w:rPr>
        <w:t>regulations</w:t>
      </w:r>
      <w:r w:rsidR="00BE43F0" w:rsidRPr="006116EC">
        <w:rPr>
          <w:rFonts w:cs="Arial"/>
        </w:rPr>
        <w:t xml:space="preserve"> </w:t>
      </w:r>
      <w:r w:rsidR="003503A4" w:rsidRPr="006116EC">
        <w:rPr>
          <w:rFonts w:cs="Arial"/>
        </w:rPr>
        <w:t>are provided</w:t>
      </w:r>
      <w:r w:rsidR="00BE43F0" w:rsidRPr="006116EC">
        <w:rPr>
          <w:rFonts w:cs="Arial"/>
        </w:rPr>
        <w:t xml:space="preserve"> in Table 1 below. </w:t>
      </w:r>
    </w:p>
    <w:p w14:paraId="787EA0E3" w14:textId="77777777" w:rsidR="00585646" w:rsidRPr="006116EC" w:rsidRDefault="00585646" w:rsidP="00F57AB6">
      <w:pPr>
        <w:spacing w:line="276" w:lineRule="auto"/>
        <w:ind w:firstLine="0"/>
        <w:rPr>
          <w:rFonts w:cs="Arial"/>
        </w:rPr>
      </w:pPr>
    </w:p>
    <w:p w14:paraId="415A0B1A" w14:textId="77777777" w:rsidR="00EF26F6" w:rsidRPr="006116EC" w:rsidRDefault="00EF26F6" w:rsidP="00F57AB6">
      <w:pPr>
        <w:spacing w:line="276" w:lineRule="auto"/>
        <w:ind w:firstLine="0"/>
        <w:jc w:val="left"/>
        <w:rPr>
          <w:sz w:val="20"/>
          <w:szCs w:val="20"/>
        </w:rPr>
      </w:pPr>
      <w:bookmarkStart w:id="13" w:name="_Ref72743824"/>
      <w:r w:rsidRPr="006116EC">
        <w:rPr>
          <w:sz w:val="20"/>
          <w:szCs w:val="20"/>
        </w:rPr>
        <w:br w:type="page"/>
      </w:r>
    </w:p>
    <w:p w14:paraId="4E592D3E" w14:textId="40A62804" w:rsidR="00BE43F0" w:rsidRPr="006116EC" w:rsidRDefault="00BE43F0" w:rsidP="00F57AB6">
      <w:pPr>
        <w:spacing w:line="276" w:lineRule="auto"/>
        <w:ind w:firstLine="0"/>
        <w:rPr>
          <w:sz w:val="20"/>
          <w:szCs w:val="20"/>
        </w:rPr>
      </w:pPr>
      <w:r w:rsidRPr="006116EC">
        <w:rPr>
          <w:sz w:val="20"/>
          <w:szCs w:val="20"/>
        </w:rPr>
        <w:lastRenderedPageBreak/>
        <w:t>Table</w:t>
      </w:r>
      <w:bookmarkEnd w:id="13"/>
      <w:r w:rsidR="00451F69" w:rsidRPr="006116EC">
        <w:rPr>
          <w:sz w:val="20"/>
          <w:szCs w:val="20"/>
        </w:rPr>
        <w:t xml:space="preserve"> 1</w:t>
      </w:r>
      <w:r w:rsidRPr="006116EC">
        <w:rPr>
          <w:sz w:val="20"/>
          <w:szCs w:val="20"/>
        </w:rPr>
        <w:t>. Key Environmental and Social Legislation of Georgia</w:t>
      </w:r>
    </w:p>
    <w:p w14:paraId="4E298095" w14:textId="77777777" w:rsidR="00BE43F0" w:rsidRPr="006116EC" w:rsidRDefault="00BE43F0" w:rsidP="00F57AB6">
      <w:pPr>
        <w:spacing w:line="276" w:lineRule="auto"/>
        <w:rPr>
          <w:sz w:val="18"/>
          <w:szCs w:val="18"/>
        </w:rPr>
      </w:pPr>
    </w:p>
    <w:tbl>
      <w:tblPr>
        <w:tblStyle w:val="TableGrid"/>
        <w:tblW w:w="0" w:type="auto"/>
        <w:jc w:val="center"/>
        <w:tblLayout w:type="fixed"/>
        <w:tblCellMar>
          <w:top w:w="28" w:type="dxa"/>
          <w:left w:w="57" w:type="dxa"/>
          <w:bottom w:w="28" w:type="dxa"/>
          <w:right w:w="57" w:type="dxa"/>
        </w:tblCellMar>
        <w:tblLook w:val="04A0" w:firstRow="1" w:lastRow="0" w:firstColumn="1" w:lastColumn="0" w:noHBand="0" w:noVBand="1"/>
      </w:tblPr>
      <w:tblGrid>
        <w:gridCol w:w="2122"/>
        <w:gridCol w:w="4394"/>
        <w:gridCol w:w="2544"/>
      </w:tblGrid>
      <w:tr w:rsidR="00CD1543" w:rsidRPr="006116EC" w14:paraId="50C83F7D" w14:textId="77777777" w:rsidTr="00AA7F1D">
        <w:trPr>
          <w:cantSplit/>
          <w:tblHeader/>
          <w:jc w:val="center"/>
        </w:trPr>
        <w:tc>
          <w:tcPr>
            <w:tcW w:w="2122" w:type="dxa"/>
            <w:shd w:val="clear" w:color="auto" w:fill="BFBFBF" w:themeFill="background1" w:themeFillShade="BF"/>
          </w:tcPr>
          <w:p w14:paraId="2936C4E6" w14:textId="057A16D9" w:rsidR="00BE43F0" w:rsidRPr="006116EC" w:rsidRDefault="00BE43F0" w:rsidP="00F57AB6">
            <w:pPr>
              <w:spacing w:line="276" w:lineRule="auto"/>
              <w:ind w:firstLine="0"/>
              <w:jc w:val="center"/>
              <w:rPr>
                <w:rFonts w:cs="Arial"/>
                <w:b/>
                <w:bCs/>
                <w:sz w:val="18"/>
                <w:szCs w:val="18"/>
              </w:rPr>
            </w:pPr>
            <w:r w:rsidRPr="006116EC">
              <w:rPr>
                <w:rFonts w:cs="Arial"/>
                <w:b/>
                <w:bCs/>
                <w:sz w:val="18"/>
                <w:szCs w:val="18"/>
              </w:rPr>
              <w:t>Legislation</w:t>
            </w:r>
          </w:p>
        </w:tc>
        <w:tc>
          <w:tcPr>
            <w:tcW w:w="4394" w:type="dxa"/>
            <w:shd w:val="clear" w:color="auto" w:fill="BFBFBF" w:themeFill="background1" w:themeFillShade="BF"/>
          </w:tcPr>
          <w:p w14:paraId="352C6D31" w14:textId="77777777" w:rsidR="00BE43F0" w:rsidRPr="006116EC" w:rsidRDefault="00BE43F0" w:rsidP="00F57AB6">
            <w:pPr>
              <w:spacing w:line="276" w:lineRule="auto"/>
              <w:ind w:firstLine="0"/>
              <w:jc w:val="center"/>
              <w:rPr>
                <w:rFonts w:cs="Arial"/>
                <w:b/>
                <w:bCs/>
                <w:sz w:val="18"/>
                <w:szCs w:val="18"/>
              </w:rPr>
            </w:pPr>
            <w:r w:rsidRPr="006116EC">
              <w:rPr>
                <w:rFonts w:cs="Arial"/>
                <w:b/>
                <w:bCs/>
                <w:sz w:val="18"/>
                <w:szCs w:val="18"/>
              </w:rPr>
              <w:t>Description</w:t>
            </w:r>
          </w:p>
        </w:tc>
        <w:tc>
          <w:tcPr>
            <w:tcW w:w="2544" w:type="dxa"/>
            <w:shd w:val="clear" w:color="auto" w:fill="BFBFBF" w:themeFill="background1" w:themeFillShade="BF"/>
          </w:tcPr>
          <w:p w14:paraId="0465CF24" w14:textId="77777777" w:rsidR="00BE43F0" w:rsidRPr="006116EC" w:rsidRDefault="00BE43F0" w:rsidP="00F57AB6">
            <w:pPr>
              <w:spacing w:line="276" w:lineRule="auto"/>
              <w:ind w:firstLine="0"/>
              <w:jc w:val="center"/>
              <w:rPr>
                <w:rFonts w:cs="Arial"/>
                <w:b/>
                <w:bCs/>
                <w:sz w:val="18"/>
                <w:szCs w:val="18"/>
              </w:rPr>
            </w:pPr>
            <w:r w:rsidRPr="006116EC">
              <w:rPr>
                <w:rFonts w:cs="Arial"/>
                <w:b/>
                <w:bCs/>
                <w:sz w:val="18"/>
                <w:szCs w:val="18"/>
              </w:rPr>
              <w:t>Relevance to the Project</w:t>
            </w:r>
          </w:p>
        </w:tc>
      </w:tr>
      <w:tr w:rsidR="00BE43F0" w:rsidRPr="006116EC" w14:paraId="07D8AD4C" w14:textId="77777777" w:rsidTr="00AA7F1D">
        <w:trPr>
          <w:cantSplit/>
          <w:jc w:val="center"/>
        </w:trPr>
        <w:tc>
          <w:tcPr>
            <w:tcW w:w="2122" w:type="dxa"/>
            <w:vAlign w:val="center"/>
          </w:tcPr>
          <w:p w14:paraId="2D388D15"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on Environmental Impact Permit</w:t>
            </w:r>
          </w:p>
        </w:tc>
        <w:tc>
          <w:tcPr>
            <w:tcW w:w="4394" w:type="dxa"/>
            <w:vAlign w:val="center"/>
          </w:tcPr>
          <w:p w14:paraId="6D891CF7" w14:textId="0F210160" w:rsidR="00BE43F0" w:rsidRPr="006116EC" w:rsidRDefault="00CA0CA6" w:rsidP="00F57AB6">
            <w:pPr>
              <w:spacing w:line="276" w:lineRule="auto"/>
              <w:ind w:firstLine="0"/>
              <w:rPr>
                <w:rFonts w:cs="Arial"/>
                <w:sz w:val="18"/>
                <w:szCs w:val="18"/>
              </w:rPr>
            </w:pPr>
            <w:r w:rsidRPr="006116EC">
              <w:rPr>
                <w:rFonts w:cs="Arial"/>
                <w:sz w:val="18"/>
                <w:szCs w:val="18"/>
              </w:rPr>
              <w:t>The Law specifies</w:t>
            </w:r>
            <w:r w:rsidR="00BE43F0" w:rsidRPr="006116EC">
              <w:rPr>
                <w:rFonts w:cs="Arial"/>
                <w:sz w:val="18"/>
                <w:szCs w:val="18"/>
              </w:rPr>
              <w:t xml:space="preserve"> the list of the activities and projects subject to ecological examination </w:t>
            </w:r>
            <w:r w:rsidRPr="006116EC">
              <w:rPr>
                <w:rFonts w:cs="Arial"/>
                <w:sz w:val="18"/>
                <w:szCs w:val="18"/>
              </w:rPr>
              <w:t xml:space="preserve">and </w:t>
            </w:r>
            <w:r w:rsidR="00BE43F0" w:rsidRPr="006116EC">
              <w:rPr>
                <w:rFonts w:cs="Arial"/>
                <w:sz w:val="18"/>
                <w:szCs w:val="18"/>
              </w:rPr>
              <w:t>provides the legal basis for public participation in the process of issuing an environmental impact permit</w:t>
            </w:r>
            <w:r w:rsidRPr="006116EC">
              <w:rPr>
                <w:rFonts w:cs="Arial"/>
                <w:sz w:val="18"/>
                <w:szCs w:val="18"/>
              </w:rPr>
              <w:t>.</w:t>
            </w:r>
          </w:p>
        </w:tc>
        <w:tc>
          <w:tcPr>
            <w:tcW w:w="2544" w:type="dxa"/>
            <w:vAlign w:val="center"/>
          </w:tcPr>
          <w:p w14:paraId="402934BA" w14:textId="003E712F"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concerns </w:t>
            </w:r>
            <w:r w:rsidR="00CA0CA6" w:rsidRPr="006116EC">
              <w:rPr>
                <w:rFonts w:cs="Arial"/>
                <w:sz w:val="18"/>
                <w:szCs w:val="18"/>
              </w:rPr>
              <w:t xml:space="preserve">potential </w:t>
            </w:r>
            <w:r w:rsidRPr="006116EC">
              <w:rPr>
                <w:rFonts w:cs="Arial"/>
                <w:sz w:val="18"/>
                <w:szCs w:val="18"/>
              </w:rPr>
              <w:t>impacts of the sub-projects</w:t>
            </w:r>
            <w:r w:rsidR="00CA0CA6" w:rsidRPr="006116EC">
              <w:rPr>
                <w:rFonts w:cs="Arial"/>
                <w:sz w:val="18"/>
                <w:szCs w:val="18"/>
              </w:rPr>
              <w:t xml:space="preserve"> that might require a permit.</w:t>
            </w:r>
          </w:p>
        </w:tc>
      </w:tr>
      <w:tr w:rsidR="00BE43F0" w:rsidRPr="006116EC" w14:paraId="66546AA5" w14:textId="77777777" w:rsidTr="00AA7F1D">
        <w:trPr>
          <w:cantSplit/>
          <w:jc w:val="center"/>
        </w:trPr>
        <w:tc>
          <w:tcPr>
            <w:tcW w:w="2122" w:type="dxa"/>
            <w:vAlign w:val="center"/>
          </w:tcPr>
          <w:p w14:paraId="1E7CFB67"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Environmental Assessment Code</w:t>
            </w:r>
          </w:p>
        </w:tc>
        <w:tc>
          <w:tcPr>
            <w:tcW w:w="4394" w:type="dxa"/>
            <w:vAlign w:val="center"/>
          </w:tcPr>
          <w:p w14:paraId="3BC55A23" w14:textId="673464F6" w:rsidR="00BE43F0" w:rsidRPr="006116EC" w:rsidRDefault="00BE43F0" w:rsidP="00F57AB6">
            <w:pPr>
              <w:spacing w:line="276" w:lineRule="auto"/>
              <w:ind w:firstLine="0"/>
              <w:rPr>
                <w:rFonts w:cs="Arial"/>
                <w:sz w:val="18"/>
                <w:szCs w:val="18"/>
              </w:rPr>
            </w:pPr>
            <w:r w:rsidRPr="006116EC">
              <w:rPr>
                <w:rFonts w:cs="Arial"/>
                <w:sz w:val="18"/>
                <w:szCs w:val="18"/>
              </w:rPr>
              <w:t xml:space="preserve">The Code establishes legal basis for regulating issues </w:t>
            </w:r>
            <w:r w:rsidR="00CA0CA6" w:rsidRPr="006116EC">
              <w:rPr>
                <w:rFonts w:cs="Arial"/>
                <w:sz w:val="18"/>
                <w:szCs w:val="18"/>
              </w:rPr>
              <w:t xml:space="preserve">and impact assessment </w:t>
            </w:r>
            <w:r w:rsidRPr="006116EC">
              <w:rPr>
                <w:rFonts w:cs="Arial"/>
                <w:sz w:val="18"/>
                <w:szCs w:val="18"/>
              </w:rPr>
              <w:t xml:space="preserve">related to projects and strategic </w:t>
            </w:r>
            <w:r w:rsidR="00CA0CA6" w:rsidRPr="006116EC">
              <w:rPr>
                <w:rFonts w:cs="Arial"/>
                <w:sz w:val="18"/>
                <w:szCs w:val="18"/>
              </w:rPr>
              <w:t>plans/</w:t>
            </w:r>
            <w:r w:rsidRPr="006116EC">
              <w:rPr>
                <w:rFonts w:cs="Arial"/>
                <w:sz w:val="18"/>
                <w:szCs w:val="18"/>
              </w:rPr>
              <w:t>documents, which may have significant impact</w:t>
            </w:r>
            <w:r w:rsidR="00CA0CA6" w:rsidRPr="006116EC">
              <w:rPr>
                <w:rFonts w:cs="Arial"/>
                <w:sz w:val="18"/>
                <w:szCs w:val="18"/>
              </w:rPr>
              <w:t>s on the environment and</w:t>
            </w:r>
            <w:r w:rsidRPr="006116EC">
              <w:rPr>
                <w:rFonts w:cs="Arial"/>
                <w:sz w:val="18"/>
                <w:szCs w:val="18"/>
              </w:rPr>
              <w:t xml:space="preserve"> human health</w:t>
            </w:r>
            <w:r w:rsidR="00CA0CA6" w:rsidRPr="006116EC">
              <w:rPr>
                <w:rFonts w:cs="Arial"/>
                <w:sz w:val="18"/>
                <w:szCs w:val="18"/>
              </w:rPr>
              <w:t>.</w:t>
            </w:r>
          </w:p>
        </w:tc>
        <w:tc>
          <w:tcPr>
            <w:tcW w:w="2544" w:type="dxa"/>
            <w:vAlign w:val="center"/>
          </w:tcPr>
          <w:p w14:paraId="1D1FC1A4" w14:textId="5E8B0BA1" w:rsidR="00BE43F0" w:rsidRPr="006116EC" w:rsidRDefault="00BE43F0" w:rsidP="00F57AB6">
            <w:pPr>
              <w:spacing w:line="276" w:lineRule="auto"/>
              <w:ind w:firstLine="0"/>
              <w:rPr>
                <w:rFonts w:cs="Arial"/>
                <w:sz w:val="18"/>
                <w:szCs w:val="18"/>
              </w:rPr>
            </w:pPr>
            <w:r w:rsidRPr="006116EC">
              <w:rPr>
                <w:rFonts w:cs="Arial"/>
                <w:sz w:val="18"/>
                <w:szCs w:val="18"/>
              </w:rPr>
              <w:t xml:space="preserve">This code concerns </w:t>
            </w:r>
            <w:r w:rsidR="00CA0CA6" w:rsidRPr="006116EC">
              <w:rPr>
                <w:rFonts w:cs="Arial"/>
                <w:sz w:val="18"/>
                <w:szCs w:val="18"/>
              </w:rPr>
              <w:t xml:space="preserve">assessment of </w:t>
            </w:r>
            <w:r w:rsidR="003503A4" w:rsidRPr="006116EC">
              <w:rPr>
                <w:rFonts w:cs="Arial"/>
                <w:sz w:val="18"/>
                <w:szCs w:val="18"/>
              </w:rPr>
              <w:t>potential impacts</w:t>
            </w:r>
            <w:r w:rsidRPr="006116EC">
              <w:rPr>
                <w:rFonts w:cs="Arial"/>
                <w:sz w:val="18"/>
                <w:szCs w:val="18"/>
              </w:rPr>
              <w:t xml:space="preserve"> of the sub-projects</w:t>
            </w:r>
            <w:r w:rsidR="00CA0CA6" w:rsidRPr="006116EC">
              <w:rPr>
                <w:rFonts w:cs="Arial"/>
                <w:sz w:val="18"/>
                <w:szCs w:val="18"/>
              </w:rPr>
              <w:t xml:space="preserve"> that might be included in the scope of the code.</w:t>
            </w:r>
          </w:p>
        </w:tc>
      </w:tr>
      <w:tr w:rsidR="00BE43F0" w:rsidRPr="006116EC" w14:paraId="3F85A899" w14:textId="77777777" w:rsidTr="00AA7F1D">
        <w:trPr>
          <w:cantSplit/>
          <w:jc w:val="center"/>
        </w:trPr>
        <w:tc>
          <w:tcPr>
            <w:tcW w:w="2122" w:type="dxa"/>
            <w:vAlign w:val="center"/>
          </w:tcPr>
          <w:p w14:paraId="4F8C3360"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on Licenses and Permits</w:t>
            </w:r>
          </w:p>
        </w:tc>
        <w:tc>
          <w:tcPr>
            <w:tcW w:w="4394" w:type="dxa"/>
            <w:vAlign w:val="center"/>
          </w:tcPr>
          <w:p w14:paraId="509BD83E" w14:textId="18C0B113" w:rsidR="00BE43F0" w:rsidRPr="006116EC" w:rsidRDefault="00BE43F0" w:rsidP="00F57AB6">
            <w:pPr>
              <w:spacing w:line="276" w:lineRule="auto"/>
              <w:ind w:firstLine="0"/>
              <w:rPr>
                <w:rFonts w:cs="Arial"/>
                <w:sz w:val="18"/>
                <w:szCs w:val="18"/>
              </w:rPr>
            </w:pPr>
            <w:r w:rsidRPr="006116EC">
              <w:rPr>
                <w:rFonts w:cs="Arial"/>
                <w:sz w:val="18"/>
                <w:szCs w:val="18"/>
              </w:rPr>
              <w:t>It regulates legally organized activities posing certain threats to human life/health, and addresses specific state/public interests, including usage of resources, regulates activities requiring licenses/permits, determines types of licenses/permits required, and defines the procedures for issuing, revising and cancelling of licenses and permits</w:t>
            </w:r>
            <w:r w:rsidR="55859CCD" w:rsidRPr="006116EC">
              <w:rPr>
                <w:rFonts w:cs="Arial"/>
                <w:sz w:val="18"/>
                <w:szCs w:val="18"/>
              </w:rPr>
              <w:t>.</w:t>
            </w:r>
          </w:p>
        </w:tc>
        <w:tc>
          <w:tcPr>
            <w:tcW w:w="2544" w:type="dxa"/>
            <w:vAlign w:val="center"/>
          </w:tcPr>
          <w:p w14:paraId="05C3B1B9" w14:textId="550A9FC3"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covers required permits and licenses </w:t>
            </w:r>
            <w:r w:rsidR="0017295C" w:rsidRPr="006116EC">
              <w:rPr>
                <w:rFonts w:cs="Arial"/>
                <w:sz w:val="18"/>
                <w:szCs w:val="18"/>
              </w:rPr>
              <w:t xml:space="preserve">to be obtained for </w:t>
            </w:r>
            <w:r w:rsidRPr="006116EC">
              <w:rPr>
                <w:rFonts w:cs="Arial"/>
                <w:sz w:val="18"/>
                <w:szCs w:val="18"/>
              </w:rPr>
              <w:t>the sub-projects</w:t>
            </w:r>
            <w:r w:rsidR="0017295C" w:rsidRPr="006116EC">
              <w:rPr>
                <w:rFonts w:cs="Arial"/>
                <w:sz w:val="18"/>
                <w:szCs w:val="18"/>
              </w:rPr>
              <w:t>.</w:t>
            </w:r>
          </w:p>
        </w:tc>
      </w:tr>
      <w:tr w:rsidR="00BE43F0" w:rsidRPr="006116EC" w14:paraId="58567F70" w14:textId="77777777" w:rsidTr="00AA7F1D">
        <w:trPr>
          <w:cantSplit/>
          <w:jc w:val="center"/>
        </w:trPr>
        <w:tc>
          <w:tcPr>
            <w:tcW w:w="2122" w:type="dxa"/>
            <w:vAlign w:val="center"/>
          </w:tcPr>
          <w:p w14:paraId="05A1DDBC"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on Ecological Expertise</w:t>
            </w:r>
          </w:p>
        </w:tc>
        <w:tc>
          <w:tcPr>
            <w:tcW w:w="4394" w:type="dxa"/>
            <w:vAlign w:val="center"/>
          </w:tcPr>
          <w:p w14:paraId="2DC43B35" w14:textId="77777777" w:rsidR="00BE43F0" w:rsidRPr="006116EC" w:rsidRDefault="00BE43F0" w:rsidP="00F57AB6">
            <w:pPr>
              <w:spacing w:line="276" w:lineRule="auto"/>
              <w:ind w:firstLine="0"/>
              <w:rPr>
                <w:rFonts w:cs="Arial"/>
                <w:sz w:val="18"/>
                <w:szCs w:val="18"/>
              </w:rPr>
            </w:pPr>
            <w:r w:rsidRPr="006116EC">
              <w:rPr>
                <w:rFonts w:cs="Arial"/>
                <w:sz w:val="18"/>
                <w:szCs w:val="18"/>
              </w:rPr>
              <w:t>The expertise is conducted by the Ministry of Environment and Natural Resources Protection, for activities requiring environmental impact permits. Conclusion of ecological expertise is an integral part of an environmental impact or construction permit.</w:t>
            </w:r>
          </w:p>
        </w:tc>
        <w:tc>
          <w:tcPr>
            <w:tcW w:w="2544" w:type="dxa"/>
            <w:vAlign w:val="center"/>
          </w:tcPr>
          <w:p w14:paraId="5C2025C9" w14:textId="5EE6C7E3"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concerns </w:t>
            </w:r>
            <w:r w:rsidR="0017295C" w:rsidRPr="006116EC">
              <w:rPr>
                <w:rFonts w:cs="Arial"/>
                <w:sz w:val="18"/>
                <w:szCs w:val="18"/>
              </w:rPr>
              <w:t>the potential</w:t>
            </w:r>
            <w:r w:rsidRPr="006116EC">
              <w:rPr>
                <w:rFonts w:cs="Arial"/>
                <w:sz w:val="18"/>
                <w:szCs w:val="18"/>
              </w:rPr>
              <w:t xml:space="preserve"> ecological impacts of the sub-projects</w:t>
            </w:r>
            <w:r w:rsidR="0017295C" w:rsidRPr="006116EC">
              <w:rPr>
                <w:rFonts w:cs="Arial"/>
                <w:sz w:val="18"/>
                <w:szCs w:val="18"/>
              </w:rPr>
              <w:t>.</w:t>
            </w:r>
          </w:p>
        </w:tc>
      </w:tr>
      <w:tr w:rsidR="00BE43F0" w:rsidRPr="006116EC" w14:paraId="41EA8994" w14:textId="77777777" w:rsidTr="00AA7F1D">
        <w:trPr>
          <w:cantSplit/>
          <w:jc w:val="center"/>
        </w:trPr>
        <w:tc>
          <w:tcPr>
            <w:tcW w:w="2122" w:type="dxa"/>
            <w:vAlign w:val="center"/>
          </w:tcPr>
          <w:p w14:paraId="0963C95A"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on Environmental Protection</w:t>
            </w:r>
          </w:p>
        </w:tc>
        <w:tc>
          <w:tcPr>
            <w:tcW w:w="4394" w:type="dxa"/>
            <w:vAlign w:val="center"/>
          </w:tcPr>
          <w:p w14:paraId="5430371E" w14:textId="77777777" w:rsidR="00BE43F0" w:rsidRPr="006116EC" w:rsidRDefault="00BE43F0" w:rsidP="00F57AB6">
            <w:pPr>
              <w:spacing w:line="276" w:lineRule="auto"/>
              <w:ind w:firstLine="0"/>
              <w:rPr>
                <w:rFonts w:cs="Arial"/>
                <w:sz w:val="18"/>
                <w:szCs w:val="18"/>
              </w:rPr>
            </w:pPr>
            <w:r w:rsidRPr="006116EC">
              <w:rPr>
                <w:rFonts w:cs="Arial"/>
                <w:sz w:val="18"/>
                <w:szCs w:val="18"/>
              </w:rPr>
              <w:t>It regulates the legal relationship between the bodies of the state authority and the physical persons or legal entities in the field of environmental protection and in the use of nature on all Georgia’s territory including its territorial waters, airspace, continental shelf and special economic zone.</w:t>
            </w:r>
          </w:p>
        </w:tc>
        <w:tc>
          <w:tcPr>
            <w:tcW w:w="2544" w:type="dxa"/>
            <w:vAlign w:val="center"/>
          </w:tcPr>
          <w:p w14:paraId="58BF674B" w14:textId="6F2EC0BA"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concerns </w:t>
            </w:r>
            <w:r w:rsidR="0017295C" w:rsidRPr="006116EC">
              <w:rPr>
                <w:rFonts w:cs="Arial"/>
                <w:sz w:val="18"/>
                <w:szCs w:val="18"/>
              </w:rPr>
              <w:t xml:space="preserve">the potential </w:t>
            </w:r>
            <w:r w:rsidR="003503A4" w:rsidRPr="006116EC">
              <w:rPr>
                <w:rFonts w:cs="Arial"/>
                <w:sz w:val="18"/>
                <w:szCs w:val="18"/>
              </w:rPr>
              <w:t>environmental impacts</w:t>
            </w:r>
            <w:r w:rsidRPr="006116EC">
              <w:rPr>
                <w:rFonts w:cs="Arial"/>
                <w:sz w:val="18"/>
                <w:szCs w:val="18"/>
              </w:rPr>
              <w:t xml:space="preserve"> of the sub-projects</w:t>
            </w:r>
            <w:r w:rsidR="0017295C" w:rsidRPr="006116EC">
              <w:rPr>
                <w:rFonts w:cs="Arial"/>
                <w:sz w:val="18"/>
                <w:szCs w:val="18"/>
              </w:rPr>
              <w:t>.</w:t>
            </w:r>
          </w:p>
        </w:tc>
      </w:tr>
      <w:tr w:rsidR="00BE43F0" w:rsidRPr="006116EC" w14:paraId="3FB37D8F" w14:textId="77777777" w:rsidTr="00AA7F1D">
        <w:trPr>
          <w:cantSplit/>
          <w:jc w:val="center"/>
        </w:trPr>
        <w:tc>
          <w:tcPr>
            <w:tcW w:w="2122" w:type="dxa"/>
            <w:vAlign w:val="center"/>
          </w:tcPr>
          <w:p w14:paraId="5DACCABB"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of Georgia on Subsoil</w:t>
            </w:r>
          </w:p>
        </w:tc>
        <w:tc>
          <w:tcPr>
            <w:tcW w:w="4394" w:type="dxa"/>
            <w:vAlign w:val="center"/>
          </w:tcPr>
          <w:p w14:paraId="48EA4B37" w14:textId="77777777" w:rsidR="00BE43F0" w:rsidRPr="006116EC" w:rsidRDefault="00BE43F0" w:rsidP="00F57AB6">
            <w:pPr>
              <w:spacing w:line="276" w:lineRule="auto"/>
              <w:ind w:firstLine="0"/>
              <w:rPr>
                <w:rFonts w:cs="Arial"/>
                <w:sz w:val="18"/>
                <w:szCs w:val="18"/>
              </w:rPr>
            </w:pPr>
            <w:r w:rsidRPr="006116EC">
              <w:rPr>
                <w:rFonts w:cs="Arial"/>
                <w:sz w:val="18"/>
                <w:szCs w:val="18"/>
              </w:rPr>
              <w:t>It regulates the status of natural resources, study and usage of mineral resources.</w:t>
            </w:r>
          </w:p>
        </w:tc>
        <w:tc>
          <w:tcPr>
            <w:tcW w:w="2544" w:type="dxa"/>
            <w:vAlign w:val="center"/>
          </w:tcPr>
          <w:p w14:paraId="5F544A4E" w14:textId="7E06632C"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concerns </w:t>
            </w:r>
            <w:r w:rsidR="0017295C" w:rsidRPr="006116EC">
              <w:rPr>
                <w:rFonts w:cs="Arial"/>
                <w:sz w:val="18"/>
                <w:szCs w:val="18"/>
              </w:rPr>
              <w:t xml:space="preserve">potential </w:t>
            </w:r>
            <w:r w:rsidRPr="006116EC">
              <w:rPr>
                <w:rFonts w:cs="Arial"/>
                <w:sz w:val="18"/>
                <w:szCs w:val="18"/>
              </w:rPr>
              <w:t>subsoil related impacts of the sub-projects</w:t>
            </w:r>
            <w:r w:rsidR="0017295C" w:rsidRPr="006116EC">
              <w:rPr>
                <w:rFonts w:cs="Arial"/>
                <w:sz w:val="18"/>
                <w:szCs w:val="18"/>
              </w:rPr>
              <w:t>.</w:t>
            </w:r>
          </w:p>
        </w:tc>
      </w:tr>
      <w:tr w:rsidR="00BE43F0" w:rsidRPr="006116EC" w14:paraId="2838E80B" w14:textId="77777777" w:rsidTr="00AA7F1D">
        <w:trPr>
          <w:cantSplit/>
          <w:jc w:val="center"/>
        </w:trPr>
        <w:tc>
          <w:tcPr>
            <w:tcW w:w="2122" w:type="dxa"/>
            <w:vAlign w:val="center"/>
          </w:tcPr>
          <w:p w14:paraId="63E4AE04"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Waste Management Code</w:t>
            </w:r>
          </w:p>
        </w:tc>
        <w:tc>
          <w:tcPr>
            <w:tcW w:w="4394" w:type="dxa"/>
            <w:vAlign w:val="center"/>
          </w:tcPr>
          <w:p w14:paraId="56F4ABD7" w14:textId="77777777" w:rsidR="00BE43F0" w:rsidRPr="006116EC" w:rsidRDefault="00BE43F0" w:rsidP="00F57AB6">
            <w:pPr>
              <w:spacing w:line="276" w:lineRule="auto"/>
              <w:ind w:firstLine="0"/>
              <w:rPr>
                <w:rFonts w:cs="Arial"/>
                <w:sz w:val="18"/>
                <w:szCs w:val="18"/>
              </w:rPr>
            </w:pPr>
            <w:r w:rsidRPr="006116EC">
              <w:rPr>
                <w:rFonts w:cs="Arial"/>
                <w:sz w:val="18"/>
                <w:szCs w:val="18"/>
              </w:rPr>
              <w:t>It provides the legal conditions for implementation of measures aiming at prevention of generation of waste and increased reuse, environmentally - sound treatment of waste.</w:t>
            </w:r>
          </w:p>
        </w:tc>
        <w:tc>
          <w:tcPr>
            <w:tcW w:w="2544" w:type="dxa"/>
            <w:vAlign w:val="center"/>
          </w:tcPr>
          <w:p w14:paraId="03712F86" w14:textId="20AFF4CC" w:rsidR="00BE43F0" w:rsidRPr="006116EC" w:rsidRDefault="00BE43F0" w:rsidP="00F57AB6">
            <w:pPr>
              <w:spacing w:line="276" w:lineRule="auto"/>
              <w:ind w:firstLine="0"/>
              <w:rPr>
                <w:rFonts w:cs="Arial"/>
                <w:sz w:val="18"/>
                <w:szCs w:val="18"/>
              </w:rPr>
            </w:pPr>
            <w:r w:rsidRPr="006116EC">
              <w:rPr>
                <w:rFonts w:cs="Arial"/>
                <w:sz w:val="18"/>
                <w:szCs w:val="18"/>
              </w:rPr>
              <w:t>This code concerns the management of</w:t>
            </w:r>
            <w:r w:rsidR="0017295C" w:rsidRPr="006116EC">
              <w:rPr>
                <w:rFonts w:cs="Arial"/>
                <w:sz w:val="18"/>
                <w:szCs w:val="18"/>
              </w:rPr>
              <w:t xml:space="preserve"> wastes</w:t>
            </w:r>
            <w:r w:rsidRPr="006116EC">
              <w:rPr>
                <w:rFonts w:cs="Arial"/>
                <w:sz w:val="18"/>
                <w:szCs w:val="18"/>
              </w:rPr>
              <w:t xml:space="preserve"> </w:t>
            </w:r>
            <w:r w:rsidR="0017295C" w:rsidRPr="006116EC">
              <w:rPr>
                <w:rFonts w:cs="Arial"/>
                <w:sz w:val="18"/>
                <w:szCs w:val="18"/>
              </w:rPr>
              <w:t>(</w:t>
            </w:r>
            <w:r w:rsidRPr="006116EC">
              <w:rPr>
                <w:rFonts w:cs="Arial"/>
                <w:sz w:val="18"/>
                <w:szCs w:val="18"/>
              </w:rPr>
              <w:t>hazardous and non-hazardous</w:t>
            </w:r>
            <w:r w:rsidR="0017295C" w:rsidRPr="006116EC">
              <w:rPr>
                <w:rFonts w:cs="Arial"/>
                <w:sz w:val="18"/>
                <w:szCs w:val="18"/>
              </w:rPr>
              <w:t xml:space="preserve">) that might be </w:t>
            </w:r>
            <w:r w:rsidRPr="006116EC">
              <w:rPr>
                <w:rFonts w:cs="Arial"/>
                <w:sz w:val="18"/>
                <w:szCs w:val="18"/>
              </w:rPr>
              <w:t>generated at all stages of the sub-projects</w:t>
            </w:r>
            <w:r w:rsidR="0017295C" w:rsidRPr="006116EC">
              <w:rPr>
                <w:rFonts w:cs="Arial"/>
                <w:sz w:val="18"/>
                <w:szCs w:val="18"/>
              </w:rPr>
              <w:t>.</w:t>
            </w:r>
          </w:p>
        </w:tc>
      </w:tr>
      <w:tr w:rsidR="00BE43F0" w:rsidRPr="006116EC" w14:paraId="03FD05D3" w14:textId="77777777" w:rsidTr="00AA7F1D">
        <w:trPr>
          <w:cantSplit/>
          <w:jc w:val="center"/>
        </w:trPr>
        <w:tc>
          <w:tcPr>
            <w:tcW w:w="2122" w:type="dxa"/>
            <w:vAlign w:val="center"/>
          </w:tcPr>
          <w:p w14:paraId="2A2AC8F6"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on Protection of Atmospheric Air</w:t>
            </w:r>
          </w:p>
        </w:tc>
        <w:tc>
          <w:tcPr>
            <w:tcW w:w="4394" w:type="dxa"/>
            <w:vAlign w:val="center"/>
          </w:tcPr>
          <w:p w14:paraId="466C4C79" w14:textId="54B3F886" w:rsidR="00BE43F0" w:rsidRPr="006116EC" w:rsidRDefault="00BE43F0" w:rsidP="00F57AB6">
            <w:pPr>
              <w:spacing w:line="276" w:lineRule="auto"/>
              <w:ind w:firstLine="0"/>
              <w:rPr>
                <w:rFonts w:cs="Arial"/>
                <w:sz w:val="18"/>
                <w:szCs w:val="18"/>
              </w:rPr>
            </w:pPr>
            <w:r w:rsidRPr="006116EC">
              <w:rPr>
                <w:rFonts w:cs="Arial"/>
                <w:sz w:val="18"/>
                <w:szCs w:val="18"/>
              </w:rPr>
              <w:t>The law regulates protection of atmospheric air from man-</w:t>
            </w:r>
            <w:r w:rsidR="0017295C" w:rsidRPr="006116EC">
              <w:rPr>
                <w:rFonts w:cs="Arial"/>
                <w:sz w:val="18"/>
                <w:szCs w:val="18"/>
              </w:rPr>
              <w:t>induced</w:t>
            </w:r>
            <w:r w:rsidRPr="006116EC">
              <w:rPr>
                <w:rFonts w:cs="Arial"/>
                <w:sz w:val="18"/>
                <w:szCs w:val="18"/>
              </w:rPr>
              <w:t xml:space="preserve"> impact</w:t>
            </w:r>
            <w:r w:rsidR="0017295C" w:rsidRPr="006116EC">
              <w:rPr>
                <w:rFonts w:cs="Arial"/>
                <w:sz w:val="18"/>
                <w:szCs w:val="18"/>
              </w:rPr>
              <w:t>s</w:t>
            </w:r>
            <w:r w:rsidRPr="006116EC">
              <w:rPr>
                <w:rFonts w:cs="Arial"/>
                <w:sz w:val="18"/>
                <w:szCs w:val="18"/>
              </w:rPr>
              <w:t>.</w:t>
            </w:r>
          </w:p>
        </w:tc>
        <w:tc>
          <w:tcPr>
            <w:tcW w:w="2544" w:type="dxa"/>
            <w:vAlign w:val="center"/>
          </w:tcPr>
          <w:p w14:paraId="43BEA642" w14:textId="028B1615"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concerns emission generating activities </w:t>
            </w:r>
            <w:r w:rsidR="0017295C" w:rsidRPr="006116EC">
              <w:rPr>
                <w:rFonts w:cs="Arial"/>
                <w:sz w:val="18"/>
                <w:szCs w:val="18"/>
              </w:rPr>
              <w:t xml:space="preserve">and emissions </w:t>
            </w:r>
            <w:r w:rsidRPr="006116EC">
              <w:rPr>
                <w:rFonts w:cs="Arial"/>
                <w:sz w:val="18"/>
                <w:szCs w:val="18"/>
              </w:rPr>
              <w:t>of the sub-projects</w:t>
            </w:r>
            <w:r w:rsidR="0025003B" w:rsidRPr="006116EC">
              <w:rPr>
                <w:rFonts w:cs="Arial"/>
                <w:sz w:val="18"/>
                <w:szCs w:val="18"/>
              </w:rPr>
              <w:t>.</w:t>
            </w:r>
          </w:p>
        </w:tc>
      </w:tr>
      <w:tr w:rsidR="00BE43F0" w:rsidRPr="006116EC" w14:paraId="1A08BDCF" w14:textId="77777777" w:rsidTr="00AA7F1D">
        <w:trPr>
          <w:cantSplit/>
          <w:jc w:val="center"/>
        </w:trPr>
        <w:tc>
          <w:tcPr>
            <w:tcW w:w="2122" w:type="dxa"/>
            <w:vAlign w:val="center"/>
          </w:tcPr>
          <w:p w14:paraId="1CD52CF2"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on Water</w:t>
            </w:r>
          </w:p>
        </w:tc>
        <w:tc>
          <w:tcPr>
            <w:tcW w:w="4394" w:type="dxa"/>
            <w:vAlign w:val="center"/>
          </w:tcPr>
          <w:p w14:paraId="392A09B8" w14:textId="2CDAE5B8" w:rsidR="00BE43F0" w:rsidRPr="006116EC" w:rsidRDefault="00BE43F0" w:rsidP="00F57AB6">
            <w:pPr>
              <w:spacing w:line="276" w:lineRule="auto"/>
              <w:ind w:firstLine="0"/>
              <w:rPr>
                <w:rFonts w:cs="Arial"/>
                <w:sz w:val="18"/>
                <w:szCs w:val="18"/>
              </w:rPr>
            </w:pPr>
            <w:r w:rsidRPr="006116EC">
              <w:rPr>
                <w:rFonts w:cs="Arial"/>
                <w:sz w:val="18"/>
                <w:szCs w:val="18"/>
              </w:rPr>
              <w:t>It regulates water use, defines rights and obligations of water users, sets out the types of licenses for the use of water, the rules and conditions of their issuance, considers conditions of suspension, withdrawal and deprivation of license,</w:t>
            </w:r>
            <w:r w:rsidR="0025003B" w:rsidRPr="006116EC">
              <w:rPr>
                <w:rFonts w:cs="Arial"/>
                <w:sz w:val="18"/>
                <w:szCs w:val="18"/>
              </w:rPr>
              <w:t xml:space="preserve"> and</w:t>
            </w:r>
            <w:r w:rsidRPr="006116EC">
              <w:rPr>
                <w:rFonts w:cs="Arial"/>
                <w:sz w:val="18"/>
                <w:szCs w:val="18"/>
              </w:rPr>
              <w:t xml:space="preserve"> regulates water flows.</w:t>
            </w:r>
          </w:p>
        </w:tc>
        <w:tc>
          <w:tcPr>
            <w:tcW w:w="2544" w:type="dxa"/>
            <w:vAlign w:val="center"/>
          </w:tcPr>
          <w:p w14:paraId="1CC3AE77" w14:textId="1DCF74B0"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concerns all activities </w:t>
            </w:r>
            <w:r w:rsidR="0025003B" w:rsidRPr="006116EC">
              <w:rPr>
                <w:rFonts w:cs="Arial"/>
                <w:sz w:val="18"/>
                <w:szCs w:val="18"/>
              </w:rPr>
              <w:t xml:space="preserve">of the sub-projects </w:t>
            </w:r>
            <w:r w:rsidRPr="006116EC">
              <w:rPr>
                <w:rFonts w:cs="Arial"/>
                <w:sz w:val="18"/>
                <w:szCs w:val="18"/>
              </w:rPr>
              <w:t xml:space="preserve">that </w:t>
            </w:r>
            <w:r w:rsidR="0025003B" w:rsidRPr="006116EC">
              <w:rPr>
                <w:rFonts w:cs="Arial"/>
                <w:sz w:val="18"/>
                <w:szCs w:val="18"/>
              </w:rPr>
              <w:t xml:space="preserve">might </w:t>
            </w:r>
            <w:r w:rsidRPr="006116EC">
              <w:rPr>
                <w:rFonts w:cs="Arial"/>
                <w:sz w:val="18"/>
                <w:szCs w:val="18"/>
              </w:rPr>
              <w:t>impact surface waters and groundwater</w:t>
            </w:r>
            <w:r w:rsidR="0025003B" w:rsidRPr="006116EC">
              <w:rPr>
                <w:rFonts w:cs="Arial"/>
                <w:sz w:val="18"/>
                <w:szCs w:val="18"/>
              </w:rPr>
              <w:t>.</w:t>
            </w:r>
          </w:p>
        </w:tc>
      </w:tr>
      <w:tr w:rsidR="00BE43F0" w:rsidRPr="006116EC" w14:paraId="3FC8BB0A" w14:textId="77777777" w:rsidTr="00AA7F1D">
        <w:trPr>
          <w:cantSplit/>
          <w:jc w:val="center"/>
        </w:trPr>
        <w:tc>
          <w:tcPr>
            <w:tcW w:w="2122" w:type="dxa"/>
            <w:vAlign w:val="center"/>
          </w:tcPr>
          <w:p w14:paraId="5C6678FA"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on Wildlife</w:t>
            </w:r>
          </w:p>
        </w:tc>
        <w:tc>
          <w:tcPr>
            <w:tcW w:w="4394" w:type="dxa"/>
            <w:vAlign w:val="center"/>
          </w:tcPr>
          <w:p w14:paraId="623BF34C" w14:textId="77777777" w:rsidR="00BE43F0" w:rsidRPr="006116EC" w:rsidRDefault="00BE43F0" w:rsidP="00F57AB6">
            <w:pPr>
              <w:spacing w:line="276" w:lineRule="auto"/>
              <w:ind w:firstLine="0"/>
              <w:rPr>
                <w:rFonts w:cs="Arial"/>
                <w:sz w:val="18"/>
                <w:szCs w:val="18"/>
              </w:rPr>
            </w:pPr>
            <w:r w:rsidRPr="006116EC">
              <w:rPr>
                <w:rFonts w:cs="Arial"/>
                <w:sz w:val="18"/>
                <w:szCs w:val="18"/>
              </w:rPr>
              <w:t>The law regulates wildlife protection and use including hunting and fishing.</w:t>
            </w:r>
          </w:p>
        </w:tc>
        <w:tc>
          <w:tcPr>
            <w:tcW w:w="2544" w:type="dxa"/>
            <w:vAlign w:val="center"/>
          </w:tcPr>
          <w:p w14:paraId="30F19AB4" w14:textId="6D5A1592"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concerns </w:t>
            </w:r>
            <w:r w:rsidR="0025003B" w:rsidRPr="006116EC">
              <w:rPr>
                <w:rFonts w:cs="Arial"/>
                <w:sz w:val="18"/>
                <w:szCs w:val="18"/>
              </w:rPr>
              <w:t xml:space="preserve">potential </w:t>
            </w:r>
            <w:r w:rsidRPr="006116EC">
              <w:rPr>
                <w:rFonts w:cs="Arial"/>
                <w:sz w:val="18"/>
                <w:szCs w:val="18"/>
              </w:rPr>
              <w:t>wildlife related impacts of the sub-projects</w:t>
            </w:r>
            <w:r w:rsidR="0025003B" w:rsidRPr="006116EC">
              <w:rPr>
                <w:rFonts w:cs="Arial"/>
                <w:sz w:val="18"/>
                <w:szCs w:val="18"/>
              </w:rPr>
              <w:t>.</w:t>
            </w:r>
          </w:p>
        </w:tc>
      </w:tr>
      <w:tr w:rsidR="00BE43F0" w:rsidRPr="006116EC" w14:paraId="4205A6AF" w14:textId="77777777" w:rsidTr="00AA7F1D">
        <w:trPr>
          <w:cantSplit/>
          <w:jc w:val="center"/>
        </w:trPr>
        <w:tc>
          <w:tcPr>
            <w:tcW w:w="2122" w:type="dxa"/>
            <w:vAlign w:val="center"/>
          </w:tcPr>
          <w:p w14:paraId="12BC4BB2"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lastRenderedPageBreak/>
              <w:t>Law on Red List and Red Book</w:t>
            </w:r>
          </w:p>
        </w:tc>
        <w:tc>
          <w:tcPr>
            <w:tcW w:w="4394" w:type="dxa"/>
            <w:vAlign w:val="center"/>
          </w:tcPr>
          <w:p w14:paraId="5CB0B611" w14:textId="0F1B261B" w:rsidR="00BE43F0" w:rsidRPr="006116EC" w:rsidRDefault="0065647C" w:rsidP="00F57AB6">
            <w:pPr>
              <w:spacing w:line="276" w:lineRule="auto"/>
              <w:ind w:firstLine="0"/>
              <w:rPr>
                <w:rFonts w:cs="Arial"/>
                <w:sz w:val="18"/>
                <w:szCs w:val="18"/>
              </w:rPr>
            </w:pPr>
            <w:r w:rsidRPr="006116EC">
              <w:rPr>
                <w:rFonts w:cs="Arial"/>
                <w:sz w:val="18"/>
                <w:szCs w:val="18"/>
              </w:rPr>
              <w:t xml:space="preserve">This Law provides </w:t>
            </w:r>
            <w:r w:rsidR="00BE43F0" w:rsidRPr="006116EC">
              <w:rPr>
                <w:rFonts w:cs="Arial"/>
                <w:sz w:val="18"/>
                <w:szCs w:val="18"/>
              </w:rPr>
              <w:t xml:space="preserve">the legal definitions </w:t>
            </w:r>
            <w:r w:rsidRPr="006116EC">
              <w:rPr>
                <w:rFonts w:cs="Arial"/>
                <w:sz w:val="18"/>
                <w:szCs w:val="18"/>
              </w:rPr>
              <w:t xml:space="preserve">and classifications, including relevant methodological issues and recommendations for identifying and categorizing the </w:t>
            </w:r>
            <w:r w:rsidR="00BE43F0" w:rsidRPr="006116EC">
              <w:rPr>
                <w:rFonts w:cs="Arial"/>
                <w:sz w:val="18"/>
                <w:szCs w:val="18"/>
              </w:rPr>
              <w:t xml:space="preserve">Red List </w:t>
            </w:r>
            <w:r w:rsidRPr="006116EC">
              <w:rPr>
                <w:rFonts w:cs="Arial"/>
                <w:sz w:val="18"/>
                <w:szCs w:val="18"/>
              </w:rPr>
              <w:t xml:space="preserve">species </w:t>
            </w:r>
            <w:r w:rsidR="00BE43F0" w:rsidRPr="006116EC">
              <w:rPr>
                <w:rFonts w:cs="Arial"/>
                <w:sz w:val="18"/>
                <w:szCs w:val="18"/>
              </w:rPr>
              <w:t xml:space="preserve">and </w:t>
            </w:r>
            <w:r w:rsidRPr="006116EC">
              <w:rPr>
                <w:rFonts w:cs="Arial"/>
                <w:sz w:val="18"/>
                <w:szCs w:val="18"/>
              </w:rPr>
              <w:t xml:space="preserve">establishment of the </w:t>
            </w:r>
            <w:r w:rsidR="00BE43F0" w:rsidRPr="006116EC">
              <w:rPr>
                <w:rFonts w:cs="Arial"/>
                <w:sz w:val="18"/>
                <w:szCs w:val="18"/>
              </w:rPr>
              <w:t>Red Book of Georgia.</w:t>
            </w:r>
          </w:p>
        </w:tc>
        <w:tc>
          <w:tcPr>
            <w:tcW w:w="2544" w:type="dxa"/>
            <w:vAlign w:val="center"/>
          </w:tcPr>
          <w:p w14:paraId="0245922E" w14:textId="3B0DD45D"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concerns </w:t>
            </w:r>
            <w:r w:rsidR="0025003B" w:rsidRPr="006116EC">
              <w:rPr>
                <w:rFonts w:cs="Arial"/>
                <w:sz w:val="18"/>
                <w:szCs w:val="18"/>
              </w:rPr>
              <w:t>potential</w:t>
            </w:r>
            <w:r w:rsidRPr="006116EC">
              <w:rPr>
                <w:rFonts w:cs="Arial"/>
                <w:sz w:val="18"/>
                <w:szCs w:val="18"/>
              </w:rPr>
              <w:t xml:space="preserve"> impacts </w:t>
            </w:r>
            <w:r w:rsidR="0025003B" w:rsidRPr="006116EC">
              <w:rPr>
                <w:rFonts w:cs="Arial"/>
                <w:sz w:val="18"/>
                <w:szCs w:val="18"/>
              </w:rPr>
              <w:t xml:space="preserve">of the sub-projects that are </w:t>
            </w:r>
            <w:r w:rsidRPr="006116EC">
              <w:rPr>
                <w:rFonts w:cs="Arial"/>
                <w:sz w:val="18"/>
                <w:szCs w:val="18"/>
              </w:rPr>
              <w:t>related to endangered species and their habitat</w:t>
            </w:r>
            <w:r w:rsidR="0025003B" w:rsidRPr="006116EC">
              <w:rPr>
                <w:rFonts w:cs="Arial"/>
                <w:sz w:val="18"/>
                <w:szCs w:val="18"/>
              </w:rPr>
              <w:t>s.</w:t>
            </w:r>
          </w:p>
        </w:tc>
      </w:tr>
      <w:tr w:rsidR="00BE43F0" w:rsidRPr="006116EC" w14:paraId="75527E75" w14:textId="77777777" w:rsidTr="00AA7F1D">
        <w:trPr>
          <w:cantSplit/>
          <w:jc w:val="center"/>
        </w:trPr>
        <w:tc>
          <w:tcPr>
            <w:tcW w:w="2122" w:type="dxa"/>
            <w:vAlign w:val="center"/>
          </w:tcPr>
          <w:p w14:paraId="6DD8555A"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Forestry Code</w:t>
            </w:r>
          </w:p>
        </w:tc>
        <w:tc>
          <w:tcPr>
            <w:tcW w:w="4394" w:type="dxa"/>
            <w:vAlign w:val="center"/>
          </w:tcPr>
          <w:p w14:paraId="1F4F3D02" w14:textId="77777777" w:rsidR="00BE43F0" w:rsidRPr="006116EC" w:rsidRDefault="00BE43F0" w:rsidP="00F57AB6">
            <w:pPr>
              <w:spacing w:line="276" w:lineRule="auto"/>
              <w:ind w:firstLine="0"/>
              <w:rPr>
                <w:rFonts w:cs="Arial"/>
                <w:sz w:val="18"/>
                <w:szCs w:val="18"/>
              </w:rPr>
            </w:pPr>
            <w:r w:rsidRPr="006116EC">
              <w:rPr>
                <w:rFonts w:cs="Arial"/>
                <w:sz w:val="18"/>
                <w:szCs w:val="18"/>
              </w:rPr>
              <w:t>It regulates relations and state policy in the area of forestry management, use and protection.</w:t>
            </w:r>
          </w:p>
        </w:tc>
        <w:tc>
          <w:tcPr>
            <w:tcW w:w="2544" w:type="dxa"/>
            <w:vAlign w:val="center"/>
          </w:tcPr>
          <w:p w14:paraId="3DE42B00" w14:textId="0DAE032E" w:rsidR="00BE43F0" w:rsidRPr="006116EC" w:rsidRDefault="00BE43F0" w:rsidP="00F57AB6">
            <w:pPr>
              <w:spacing w:line="276" w:lineRule="auto"/>
              <w:ind w:firstLine="0"/>
              <w:rPr>
                <w:rFonts w:cs="Arial"/>
                <w:sz w:val="18"/>
                <w:szCs w:val="18"/>
              </w:rPr>
            </w:pPr>
            <w:r w:rsidRPr="006116EC">
              <w:rPr>
                <w:rFonts w:cs="Arial"/>
                <w:sz w:val="18"/>
                <w:szCs w:val="18"/>
              </w:rPr>
              <w:t xml:space="preserve">This code concerns </w:t>
            </w:r>
            <w:r w:rsidR="0025003B" w:rsidRPr="006116EC">
              <w:rPr>
                <w:rFonts w:cs="Arial"/>
                <w:sz w:val="18"/>
                <w:szCs w:val="18"/>
              </w:rPr>
              <w:t>potential impacts of the sub-projects related to forest areas.</w:t>
            </w:r>
          </w:p>
        </w:tc>
      </w:tr>
      <w:tr w:rsidR="00BE43F0" w:rsidRPr="006116EC" w14:paraId="250FD9AA" w14:textId="77777777" w:rsidTr="00AA7F1D">
        <w:trPr>
          <w:cantSplit/>
          <w:jc w:val="center"/>
        </w:trPr>
        <w:tc>
          <w:tcPr>
            <w:tcW w:w="2122" w:type="dxa"/>
            <w:vAlign w:val="center"/>
          </w:tcPr>
          <w:p w14:paraId="78CA3813"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on Soil Protection</w:t>
            </w:r>
          </w:p>
        </w:tc>
        <w:tc>
          <w:tcPr>
            <w:tcW w:w="4394" w:type="dxa"/>
            <w:vAlign w:val="center"/>
          </w:tcPr>
          <w:p w14:paraId="00D62E90" w14:textId="4689E1F2" w:rsidR="00BE43F0" w:rsidRPr="006116EC" w:rsidRDefault="00BE43F0" w:rsidP="00F57AB6">
            <w:pPr>
              <w:spacing w:line="276" w:lineRule="auto"/>
              <w:ind w:firstLine="0"/>
              <w:rPr>
                <w:rFonts w:cs="Arial"/>
                <w:sz w:val="18"/>
                <w:szCs w:val="18"/>
              </w:rPr>
            </w:pPr>
            <w:r w:rsidRPr="006116EC">
              <w:rPr>
                <w:rFonts w:cs="Arial"/>
                <w:sz w:val="18"/>
                <w:szCs w:val="18"/>
              </w:rPr>
              <w:t>The law provides requirements and principles of protection and preservation of soil resources against negative impacts.</w:t>
            </w:r>
          </w:p>
        </w:tc>
        <w:tc>
          <w:tcPr>
            <w:tcW w:w="2544" w:type="dxa"/>
            <w:vAlign w:val="center"/>
          </w:tcPr>
          <w:p w14:paraId="33C4EEF4" w14:textId="33B443BC"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concerns </w:t>
            </w:r>
            <w:r w:rsidR="0025003B" w:rsidRPr="006116EC">
              <w:rPr>
                <w:rFonts w:cs="Arial"/>
                <w:sz w:val="18"/>
                <w:szCs w:val="18"/>
              </w:rPr>
              <w:t>potential</w:t>
            </w:r>
            <w:r w:rsidRPr="006116EC">
              <w:rPr>
                <w:rFonts w:cs="Arial"/>
                <w:sz w:val="18"/>
                <w:szCs w:val="18"/>
              </w:rPr>
              <w:t xml:space="preserve"> soil related impacts of the sub-projects</w:t>
            </w:r>
          </w:p>
        </w:tc>
      </w:tr>
      <w:tr w:rsidR="00BE43F0" w:rsidRPr="006116EC" w14:paraId="79930898" w14:textId="77777777" w:rsidTr="00AA7F1D">
        <w:trPr>
          <w:cantSplit/>
          <w:jc w:val="center"/>
        </w:trPr>
        <w:tc>
          <w:tcPr>
            <w:tcW w:w="2122" w:type="dxa"/>
            <w:vAlign w:val="center"/>
          </w:tcPr>
          <w:p w14:paraId="6C1E17A0"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of on Conservation of Soil and Restoration-Amelioration of Soil Fertility</w:t>
            </w:r>
          </w:p>
        </w:tc>
        <w:tc>
          <w:tcPr>
            <w:tcW w:w="4394" w:type="dxa"/>
            <w:vAlign w:val="center"/>
          </w:tcPr>
          <w:p w14:paraId="597D348C" w14:textId="77777777" w:rsidR="00BE43F0" w:rsidRPr="006116EC" w:rsidRDefault="00BE43F0" w:rsidP="00F57AB6">
            <w:pPr>
              <w:spacing w:line="276" w:lineRule="auto"/>
              <w:ind w:firstLine="0"/>
              <w:rPr>
                <w:rFonts w:cs="Arial"/>
                <w:sz w:val="18"/>
                <w:szCs w:val="18"/>
              </w:rPr>
            </w:pPr>
            <w:r w:rsidRPr="006116EC">
              <w:rPr>
                <w:rFonts w:cs="Arial"/>
                <w:sz w:val="18"/>
                <w:szCs w:val="18"/>
              </w:rPr>
              <w:t>It ensures conservation and improvement of soil in the territory of Georgia, defines the legal principles, measures, limitations and prohibitions to that end; soil conservation and fertility restoration improvement measures.</w:t>
            </w:r>
          </w:p>
        </w:tc>
        <w:tc>
          <w:tcPr>
            <w:tcW w:w="2544" w:type="dxa"/>
            <w:vAlign w:val="center"/>
          </w:tcPr>
          <w:p w14:paraId="3355B1CE" w14:textId="41C9A478"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concerns </w:t>
            </w:r>
            <w:r w:rsidR="0025003B" w:rsidRPr="006116EC">
              <w:rPr>
                <w:rFonts w:cs="Arial"/>
                <w:sz w:val="18"/>
                <w:szCs w:val="18"/>
              </w:rPr>
              <w:t>potential</w:t>
            </w:r>
            <w:r w:rsidRPr="006116EC">
              <w:rPr>
                <w:rFonts w:cs="Arial"/>
                <w:sz w:val="18"/>
                <w:szCs w:val="18"/>
              </w:rPr>
              <w:t xml:space="preserve"> impacts </w:t>
            </w:r>
            <w:r w:rsidR="0025003B" w:rsidRPr="006116EC">
              <w:rPr>
                <w:rFonts w:cs="Arial"/>
                <w:sz w:val="18"/>
                <w:szCs w:val="18"/>
              </w:rPr>
              <w:t xml:space="preserve">of the sub-projects </w:t>
            </w:r>
            <w:r w:rsidRPr="006116EC">
              <w:rPr>
                <w:rFonts w:cs="Arial"/>
                <w:sz w:val="18"/>
                <w:szCs w:val="18"/>
              </w:rPr>
              <w:t xml:space="preserve">that directly </w:t>
            </w:r>
            <w:r w:rsidR="00573E5E" w:rsidRPr="006116EC">
              <w:rPr>
                <w:rFonts w:cs="Arial"/>
                <w:sz w:val="18"/>
                <w:szCs w:val="18"/>
              </w:rPr>
              <w:t>affect</w:t>
            </w:r>
            <w:r w:rsidRPr="006116EC">
              <w:rPr>
                <w:rFonts w:cs="Arial"/>
                <w:sz w:val="18"/>
                <w:szCs w:val="18"/>
              </w:rPr>
              <w:t xml:space="preserve"> the fertility of </w:t>
            </w:r>
            <w:r w:rsidR="0025003B" w:rsidRPr="006116EC">
              <w:rPr>
                <w:rFonts w:cs="Arial"/>
                <w:sz w:val="18"/>
                <w:szCs w:val="18"/>
              </w:rPr>
              <w:t>soil.</w:t>
            </w:r>
            <w:r w:rsidRPr="006116EC">
              <w:rPr>
                <w:rFonts w:cs="Arial"/>
                <w:sz w:val="18"/>
                <w:szCs w:val="18"/>
              </w:rPr>
              <w:t xml:space="preserve"> </w:t>
            </w:r>
          </w:p>
        </w:tc>
      </w:tr>
      <w:tr w:rsidR="00BE43F0" w:rsidRPr="006116EC" w14:paraId="3D8BC538" w14:textId="77777777" w:rsidTr="00AA7F1D">
        <w:trPr>
          <w:cantSplit/>
          <w:jc w:val="center"/>
        </w:trPr>
        <w:tc>
          <w:tcPr>
            <w:tcW w:w="2122" w:type="dxa"/>
            <w:vAlign w:val="center"/>
          </w:tcPr>
          <w:p w14:paraId="18BDAA7B"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on System of Protected Areas</w:t>
            </w:r>
          </w:p>
        </w:tc>
        <w:tc>
          <w:tcPr>
            <w:tcW w:w="4394" w:type="dxa"/>
            <w:vAlign w:val="center"/>
          </w:tcPr>
          <w:p w14:paraId="3F41DC84" w14:textId="4BD994C1" w:rsidR="00BE43F0" w:rsidRPr="006116EC" w:rsidRDefault="00BE43F0" w:rsidP="00F57AB6">
            <w:pPr>
              <w:spacing w:line="276" w:lineRule="auto"/>
              <w:ind w:firstLine="0"/>
              <w:rPr>
                <w:rFonts w:cs="Arial"/>
                <w:sz w:val="18"/>
                <w:szCs w:val="18"/>
              </w:rPr>
            </w:pPr>
            <w:r w:rsidRPr="006116EC">
              <w:rPr>
                <w:rFonts w:cs="Arial"/>
                <w:sz w:val="18"/>
                <w:szCs w:val="18"/>
              </w:rPr>
              <w:t xml:space="preserve">It forms a legal basis for planning, establishment and maintenance and assignment of categories </w:t>
            </w:r>
            <w:r w:rsidR="00884343" w:rsidRPr="006116EC">
              <w:rPr>
                <w:rFonts w:cs="Arial"/>
                <w:sz w:val="18"/>
                <w:szCs w:val="18"/>
              </w:rPr>
              <w:t>for</w:t>
            </w:r>
            <w:r w:rsidRPr="006116EC">
              <w:rPr>
                <w:rFonts w:cs="Arial"/>
                <w:sz w:val="18"/>
                <w:szCs w:val="18"/>
              </w:rPr>
              <w:t xml:space="preserve"> protected areas, </w:t>
            </w:r>
            <w:r w:rsidR="00884343" w:rsidRPr="006116EC">
              <w:rPr>
                <w:rFonts w:cs="Arial"/>
                <w:sz w:val="18"/>
                <w:szCs w:val="18"/>
              </w:rPr>
              <w:t>and describing</w:t>
            </w:r>
            <w:r w:rsidRPr="006116EC">
              <w:rPr>
                <w:rFonts w:cs="Arial"/>
                <w:sz w:val="18"/>
                <w:szCs w:val="18"/>
              </w:rPr>
              <w:t xml:space="preserve"> funding issues for each category.</w:t>
            </w:r>
          </w:p>
        </w:tc>
        <w:tc>
          <w:tcPr>
            <w:tcW w:w="2544" w:type="dxa"/>
            <w:vAlign w:val="center"/>
          </w:tcPr>
          <w:p w14:paraId="5CB597C2" w14:textId="52E8A9B4"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concerns </w:t>
            </w:r>
            <w:r w:rsidR="00884343" w:rsidRPr="006116EC">
              <w:rPr>
                <w:rFonts w:cs="Arial"/>
                <w:sz w:val="18"/>
                <w:szCs w:val="18"/>
              </w:rPr>
              <w:t>potential</w:t>
            </w:r>
            <w:r w:rsidRPr="006116EC">
              <w:rPr>
                <w:rFonts w:cs="Arial"/>
                <w:sz w:val="18"/>
                <w:szCs w:val="18"/>
              </w:rPr>
              <w:t xml:space="preserve"> impacts </w:t>
            </w:r>
            <w:r w:rsidR="00884343" w:rsidRPr="006116EC">
              <w:rPr>
                <w:rFonts w:cs="Arial"/>
                <w:sz w:val="18"/>
                <w:szCs w:val="18"/>
              </w:rPr>
              <w:t xml:space="preserve">of the sub-projects </w:t>
            </w:r>
            <w:r w:rsidRPr="006116EC">
              <w:rPr>
                <w:rFonts w:cs="Arial"/>
                <w:sz w:val="18"/>
                <w:szCs w:val="18"/>
              </w:rPr>
              <w:t>on protected areas</w:t>
            </w:r>
            <w:r w:rsidR="00884343" w:rsidRPr="006116EC">
              <w:rPr>
                <w:rFonts w:cs="Arial"/>
                <w:sz w:val="18"/>
                <w:szCs w:val="18"/>
              </w:rPr>
              <w:t>.</w:t>
            </w:r>
            <w:r w:rsidRPr="006116EC">
              <w:rPr>
                <w:rFonts w:cs="Arial"/>
                <w:sz w:val="18"/>
                <w:szCs w:val="18"/>
              </w:rPr>
              <w:t xml:space="preserve"> </w:t>
            </w:r>
          </w:p>
        </w:tc>
      </w:tr>
      <w:tr w:rsidR="00BE43F0" w:rsidRPr="006116EC" w14:paraId="0DAC1080" w14:textId="77777777" w:rsidTr="00AA7F1D">
        <w:trPr>
          <w:cantSplit/>
          <w:jc w:val="center"/>
        </w:trPr>
        <w:tc>
          <w:tcPr>
            <w:tcW w:w="2122" w:type="dxa"/>
            <w:vAlign w:val="center"/>
          </w:tcPr>
          <w:p w14:paraId="3619C3B8"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on Regulation and Engineering Protection of Seacoasts and Riverbanks of Georgia</w:t>
            </w:r>
          </w:p>
        </w:tc>
        <w:tc>
          <w:tcPr>
            <w:tcW w:w="4394" w:type="dxa"/>
            <w:vAlign w:val="center"/>
          </w:tcPr>
          <w:p w14:paraId="15764389" w14:textId="77777777" w:rsidR="00BE43F0" w:rsidRPr="006116EC" w:rsidRDefault="00BE43F0" w:rsidP="00F57AB6">
            <w:pPr>
              <w:spacing w:line="276" w:lineRule="auto"/>
              <w:ind w:firstLine="0"/>
              <w:rPr>
                <w:rFonts w:cs="Arial"/>
                <w:sz w:val="18"/>
                <w:szCs w:val="18"/>
              </w:rPr>
            </w:pPr>
            <w:r w:rsidRPr="006116EC">
              <w:rPr>
                <w:rFonts w:cs="Arial"/>
                <w:sz w:val="18"/>
                <w:szCs w:val="18"/>
              </w:rPr>
              <w:t>It provides general principles and requirements for protection of coastal areas and riverbanks from negative environmental impacts.</w:t>
            </w:r>
          </w:p>
        </w:tc>
        <w:tc>
          <w:tcPr>
            <w:tcW w:w="2544" w:type="dxa"/>
            <w:vAlign w:val="center"/>
          </w:tcPr>
          <w:p w14:paraId="7509A280" w14:textId="17D1D4DB"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concerns </w:t>
            </w:r>
            <w:r w:rsidR="003503A4" w:rsidRPr="006116EC">
              <w:rPr>
                <w:rFonts w:cs="Arial"/>
                <w:sz w:val="18"/>
                <w:szCs w:val="18"/>
              </w:rPr>
              <w:t>potential</w:t>
            </w:r>
            <w:r w:rsidRPr="006116EC">
              <w:rPr>
                <w:rFonts w:cs="Arial"/>
                <w:sz w:val="18"/>
                <w:szCs w:val="18"/>
              </w:rPr>
              <w:t xml:space="preserve"> impacts </w:t>
            </w:r>
            <w:r w:rsidR="00884343" w:rsidRPr="006116EC">
              <w:rPr>
                <w:rFonts w:cs="Arial"/>
                <w:sz w:val="18"/>
                <w:szCs w:val="18"/>
              </w:rPr>
              <w:t xml:space="preserve">the sub-projects </w:t>
            </w:r>
            <w:r w:rsidRPr="006116EC">
              <w:rPr>
                <w:rFonts w:cs="Arial"/>
                <w:sz w:val="18"/>
                <w:szCs w:val="18"/>
              </w:rPr>
              <w:t>on water bodies inc</w:t>
            </w:r>
            <w:r w:rsidR="00884343" w:rsidRPr="006116EC">
              <w:rPr>
                <w:rFonts w:cs="Arial"/>
                <w:sz w:val="18"/>
                <w:szCs w:val="18"/>
              </w:rPr>
              <w:t>luding seacoasts and riverbanks.</w:t>
            </w:r>
            <w:r w:rsidRPr="006116EC">
              <w:rPr>
                <w:rFonts w:cs="Arial"/>
                <w:sz w:val="18"/>
                <w:szCs w:val="18"/>
              </w:rPr>
              <w:t xml:space="preserve"> </w:t>
            </w:r>
          </w:p>
        </w:tc>
      </w:tr>
      <w:tr w:rsidR="00BE43F0" w:rsidRPr="006116EC" w14:paraId="066BA43C" w14:textId="77777777" w:rsidTr="00AA7F1D">
        <w:trPr>
          <w:cantSplit/>
          <w:jc w:val="center"/>
        </w:trPr>
        <w:tc>
          <w:tcPr>
            <w:tcW w:w="2122" w:type="dxa"/>
            <w:vAlign w:val="center"/>
          </w:tcPr>
          <w:p w14:paraId="1D01A5B1"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on Compensation for Damage Caused by Hazardous Substances</w:t>
            </w:r>
          </w:p>
        </w:tc>
        <w:tc>
          <w:tcPr>
            <w:tcW w:w="4394" w:type="dxa"/>
            <w:vAlign w:val="center"/>
          </w:tcPr>
          <w:p w14:paraId="633E2AB3" w14:textId="2E9BE1DD" w:rsidR="00BE43F0" w:rsidRPr="006116EC" w:rsidRDefault="00BE43F0" w:rsidP="00F57AB6">
            <w:pPr>
              <w:spacing w:line="276" w:lineRule="auto"/>
              <w:ind w:firstLine="0"/>
              <w:rPr>
                <w:rFonts w:cs="Arial"/>
                <w:sz w:val="18"/>
                <w:szCs w:val="18"/>
              </w:rPr>
            </w:pPr>
            <w:r w:rsidRPr="006116EC">
              <w:rPr>
                <w:rFonts w:cs="Arial"/>
                <w:sz w:val="18"/>
                <w:szCs w:val="18"/>
              </w:rPr>
              <w:t>It includes principles and procedures for compensating the negative impacts caused by discharge of hazardous substances into environment</w:t>
            </w:r>
            <w:r w:rsidR="00884343" w:rsidRPr="006116EC">
              <w:rPr>
                <w:rFonts w:cs="Arial"/>
                <w:sz w:val="18"/>
                <w:szCs w:val="18"/>
              </w:rPr>
              <w:t>.</w:t>
            </w:r>
          </w:p>
        </w:tc>
        <w:tc>
          <w:tcPr>
            <w:tcW w:w="2544" w:type="dxa"/>
            <w:vAlign w:val="center"/>
          </w:tcPr>
          <w:p w14:paraId="62F90618" w14:textId="41B9972D" w:rsidR="00BE43F0" w:rsidRPr="006116EC" w:rsidRDefault="00BE43F0" w:rsidP="00F57AB6">
            <w:pPr>
              <w:spacing w:line="276" w:lineRule="auto"/>
              <w:ind w:firstLine="0"/>
              <w:rPr>
                <w:rFonts w:cs="Arial"/>
                <w:sz w:val="18"/>
                <w:szCs w:val="18"/>
              </w:rPr>
            </w:pPr>
            <w:r w:rsidRPr="006116EC">
              <w:rPr>
                <w:rFonts w:cs="Arial"/>
                <w:sz w:val="18"/>
                <w:szCs w:val="18"/>
              </w:rPr>
              <w:t>This law concerns the usage of hazardous substances and thei</w:t>
            </w:r>
            <w:r w:rsidR="00884343" w:rsidRPr="006116EC">
              <w:rPr>
                <w:rFonts w:cs="Arial"/>
                <w:sz w:val="18"/>
                <w:szCs w:val="18"/>
              </w:rPr>
              <w:t>r impacts.</w:t>
            </w:r>
          </w:p>
        </w:tc>
      </w:tr>
      <w:tr w:rsidR="00364874" w:rsidRPr="006116EC" w14:paraId="25D27E79" w14:textId="77777777" w:rsidTr="00AA7F1D">
        <w:trPr>
          <w:cantSplit/>
          <w:jc w:val="center"/>
        </w:trPr>
        <w:tc>
          <w:tcPr>
            <w:tcW w:w="2122" w:type="dxa"/>
            <w:vAlign w:val="center"/>
          </w:tcPr>
          <w:p w14:paraId="4778E738" w14:textId="6133FEAD" w:rsidR="00364874" w:rsidRPr="006116EC" w:rsidRDefault="00364874" w:rsidP="00F57AB6">
            <w:pPr>
              <w:spacing w:line="276" w:lineRule="auto"/>
              <w:ind w:firstLine="0"/>
              <w:jc w:val="left"/>
              <w:rPr>
                <w:rFonts w:cs="Arial"/>
                <w:sz w:val="18"/>
                <w:szCs w:val="18"/>
              </w:rPr>
            </w:pPr>
            <w:r w:rsidRPr="006116EC">
              <w:rPr>
                <w:rFonts w:cs="Arial"/>
                <w:sz w:val="18"/>
                <w:szCs w:val="18"/>
              </w:rPr>
              <w:t>Law on Occupational Safety</w:t>
            </w:r>
          </w:p>
        </w:tc>
        <w:tc>
          <w:tcPr>
            <w:tcW w:w="4394" w:type="dxa"/>
            <w:vAlign w:val="center"/>
          </w:tcPr>
          <w:p w14:paraId="044B33AD" w14:textId="184DBE51" w:rsidR="00364874" w:rsidRPr="006116EC" w:rsidRDefault="00364874" w:rsidP="00F57AB6">
            <w:pPr>
              <w:spacing w:line="276" w:lineRule="auto"/>
              <w:ind w:firstLine="0"/>
              <w:rPr>
                <w:rFonts w:cs="Arial"/>
                <w:sz w:val="18"/>
                <w:szCs w:val="18"/>
              </w:rPr>
            </w:pPr>
            <w:r w:rsidRPr="006116EC">
              <w:rPr>
                <w:rFonts w:cs="Arial"/>
                <w:sz w:val="18"/>
                <w:szCs w:val="18"/>
              </w:rPr>
              <w:t>It regulates the rights, obligations and responsibilities of state bodies, employers, employees, representatives of employees, and of other persons present in a working area and that are related to the creation of a safe and healthy work environment.</w:t>
            </w:r>
          </w:p>
        </w:tc>
        <w:tc>
          <w:tcPr>
            <w:tcW w:w="2544" w:type="dxa"/>
            <w:vAlign w:val="center"/>
          </w:tcPr>
          <w:p w14:paraId="540A2FA4" w14:textId="71307D90" w:rsidR="00364874" w:rsidRPr="006116EC" w:rsidRDefault="00364874" w:rsidP="00F57AB6">
            <w:pPr>
              <w:spacing w:line="276" w:lineRule="auto"/>
              <w:ind w:firstLine="0"/>
              <w:rPr>
                <w:rFonts w:cs="Arial"/>
                <w:sz w:val="18"/>
                <w:szCs w:val="18"/>
              </w:rPr>
            </w:pPr>
            <w:r w:rsidRPr="006116EC">
              <w:rPr>
                <w:rFonts w:cs="Arial"/>
                <w:sz w:val="18"/>
                <w:szCs w:val="18"/>
              </w:rPr>
              <w:t>This law concerns all labor related issues of the sub-projects.</w:t>
            </w:r>
          </w:p>
        </w:tc>
      </w:tr>
      <w:tr w:rsidR="00BE43F0" w:rsidRPr="006116EC" w14:paraId="31F52587" w14:textId="77777777" w:rsidTr="00AA7F1D">
        <w:trPr>
          <w:cantSplit/>
          <w:jc w:val="center"/>
        </w:trPr>
        <w:tc>
          <w:tcPr>
            <w:tcW w:w="2122" w:type="dxa"/>
            <w:vAlign w:val="center"/>
          </w:tcPr>
          <w:p w14:paraId="6A883948" w14:textId="77777777" w:rsidR="00BE43F0" w:rsidRPr="00D43EAA" w:rsidRDefault="00BE43F0" w:rsidP="00F57AB6">
            <w:pPr>
              <w:spacing w:line="276" w:lineRule="auto"/>
              <w:ind w:firstLine="0"/>
              <w:jc w:val="left"/>
              <w:rPr>
                <w:rFonts w:cs="Arial"/>
                <w:sz w:val="18"/>
                <w:szCs w:val="18"/>
              </w:rPr>
            </w:pPr>
            <w:r w:rsidRPr="006116EC">
              <w:rPr>
                <w:rFonts w:cs="Arial"/>
                <w:sz w:val="18"/>
                <w:szCs w:val="18"/>
              </w:rPr>
              <w:t>Labor Code</w:t>
            </w:r>
          </w:p>
        </w:tc>
        <w:tc>
          <w:tcPr>
            <w:tcW w:w="4394" w:type="dxa"/>
            <w:vAlign w:val="center"/>
          </w:tcPr>
          <w:p w14:paraId="070A74CC" w14:textId="77777777" w:rsidR="00BE43F0" w:rsidRPr="006116EC" w:rsidRDefault="00BE43F0" w:rsidP="00F57AB6">
            <w:pPr>
              <w:spacing w:line="276" w:lineRule="auto"/>
              <w:ind w:firstLine="0"/>
              <w:rPr>
                <w:rFonts w:cs="Arial"/>
                <w:sz w:val="18"/>
                <w:szCs w:val="18"/>
              </w:rPr>
            </w:pPr>
            <w:r w:rsidRPr="006116EC">
              <w:rPr>
                <w:rFonts w:cs="Arial"/>
                <w:sz w:val="18"/>
                <w:szCs w:val="18"/>
              </w:rPr>
              <w:t>It regulates employment relations, unless such relations are otherwise regulated by international treaties that have been implemented in Georgia.</w:t>
            </w:r>
          </w:p>
        </w:tc>
        <w:tc>
          <w:tcPr>
            <w:tcW w:w="2544" w:type="dxa"/>
            <w:vAlign w:val="center"/>
          </w:tcPr>
          <w:p w14:paraId="372F7054" w14:textId="308B2346" w:rsidR="00BE43F0" w:rsidRPr="006116EC" w:rsidRDefault="00BE43F0" w:rsidP="00F57AB6">
            <w:pPr>
              <w:spacing w:line="276" w:lineRule="auto"/>
              <w:ind w:firstLine="0"/>
              <w:rPr>
                <w:rFonts w:cs="Arial"/>
                <w:sz w:val="18"/>
                <w:szCs w:val="18"/>
              </w:rPr>
            </w:pPr>
            <w:r w:rsidRPr="006116EC">
              <w:rPr>
                <w:rFonts w:cs="Arial"/>
                <w:sz w:val="18"/>
                <w:szCs w:val="18"/>
              </w:rPr>
              <w:t xml:space="preserve">This code concerns all labor related </w:t>
            </w:r>
            <w:r w:rsidR="00884343" w:rsidRPr="006116EC">
              <w:rPr>
                <w:rFonts w:cs="Arial"/>
                <w:sz w:val="18"/>
                <w:szCs w:val="18"/>
              </w:rPr>
              <w:t>issues</w:t>
            </w:r>
            <w:r w:rsidRPr="006116EC">
              <w:rPr>
                <w:rFonts w:cs="Arial"/>
                <w:sz w:val="18"/>
                <w:szCs w:val="18"/>
              </w:rPr>
              <w:t xml:space="preserve"> of the sub-projects</w:t>
            </w:r>
            <w:r w:rsidR="00884343" w:rsidRPr="006116EC">
              <w:rPr>
                <w:rFonts w:cs="Arial"/>
                <w:sz w:val="18"/>
                <w:szCs w:val="18"/>
              </w:rPr>
              <w:t>.</w:t>
            </w:r>
          </w:p>
        </w:tc>
      </w:tr>
      <w:tr w:rsidR="00BE43F0" w:rsidRPr="006116EC" w14:paraId="13B26274" w14:textId="77777777" w:rsidTr="00AA7F1D">
        <w:trPr>
          <w:cantSplit/>
          <w:jc w:val="center"/>
        </w:trPr>
        <w:tc>
          <w:tcPr>
            <w:tcW w:w="2122" w:type="dxa"/>
            <w:vAlign w:val="center"/>
          </w:tcPr>
          <w:p w14:paraId="24AD6BCF"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on Public Health</w:t>
            </w:r>
          </w:p>
        </w:tc>
        <w:tc>
          <w:tcPr>
            <w:tcW w:w="4394" w:type="dxa"/>
            <w:vAlign w:val="center"/>
          </w:tcPr>
          <w:p w14:paraId="2C0DADC8" w14:textId="5A1E9AEE" w:rsidR="00BE43F0" w:rsidRPr="006116EC" w:rsidRDefault="00BE43F0" w:rsidP="00F57AB6">
            <w:pPr>
              <w:spacing w:line="276" w:lineRule="auto"/>
              <w:ind w:firstLine="0"/>
              <w:rPr>
                <w:rFonts w:cs="Arial"/>
                <w:sz w:val="18"/>
                <w:szCs w:val="18"/>
              </w:rPr>
            </w:pPr>
            <w:r w:rsidRPr="006116EC">
              <w:rPr>
                <w:rFonts w:cs="Arial"/>
                <w:sz w:val="18"/>
                <w:szCs w:val="18"/>
              </w:rPr>
              <w:t xml:space="preserve">It regulates </w:t>
            </w:r>
            <w:r w:rsidR="00884343" w:rsidRPr="006116EC">
              <w:rPr>
                <w:rFonts w:cs="Arial"/>
                <w:sz w:val="18"/>
                <w:szCs w:val="18"/>
              </w:rPr>
              <w:t xml:space="preserve">the activities </w:t>
            </w:r>
            <w:r w:rsidRPr="006116EC">
              <w:rPr>
                <w:rFonts w:cs="Arial"/>
                <w:sz w:val="18"/>
                <w:szCs w:val="18"/>
              </w:rPr>
              <w:t>for ensuring a safe environment for human health.</w:t>
            </w:r>
          </w:p>
        </w:tc>
        <w:tc>
          <w:tcPr>
            <w:tcW w:w="2544" w:type="dxa"/>
            <w:vAlign w:val="center"/>
          </w:tcPr>
          <w:p w14:paraId="23D0935F" w14:textId="3669BB2F" w:rsidR="00BE43F0" w:rsidRPr="006116EC" w:rsidRDefault="00BE43F0" w:rsidP="00F57AB6">
            <w:pPr>
              <w:spacing w:line="276" w:lineRule="auto"/>
              <w:ind w:firstLine="0"/>
              <w:rPr>
                <w:rFonts w:cs="Arial"/>
                <w:sz w:val="18"/>
                <w:szCs w:val="18"/>
              </w:rPr>
            </w:pPr>
            <w:r w:rsidRPr="006116EC">
              <w:rPr>
                <w:rFonts w:cs="Arial"/>
                <w:sz w:val="18"/>
                <w:szCs w:val="18"/>
              </w:rPr>
              <w:t xml:space="preserve">This law concerns </w:t>
            </w:r>
            <w:r w:rsidR="00884343" w:rsidRPr="006116EC">
              <w:rPr>
                <w:rFonts w:cs="Arial"/>
                <w:sz w:val="18"/>
                <w:szCs w:val="18"/>
              </w:rPr>
              <w:t>potential</w:t>
            </w:r>
            <w:r w:rsidRPr="006116EC">
              <w:rPr>
                <w:rFonts w:cs="Arial"/>
                <w:sz w:val="18"/>
                <w:szCs w:val="18"/>
              </w:rPr>
              <w:t xml:space="preserve"> health related impacts of the sub-projects</w:t>
            </w:r>
            <w:r w:rsidR="00884343" w:rsidRPr="006116EC">
              <w:rPr>
                <w:rFonts w:cs="Arial"/>
                <w:sz w:val="18"/>
                <w:szCs w:val="18"/>
              </w:rPr>
              <w:t>.</w:t>
            </w:r>
          </w:p>
        </w:tc>
      </w:tr>
      <w:tr w:rsidR="00BE43F0" w:rsidRPr="006116EC" w14:paraId="022DD5B6" w14:textId="77777777" w:rsidTr="00AA7F1D">
        <w:trPr>
          <w:cantSplit/>
          <w:jc w:val="center"/>
        </w:trPr>
        <w:tc>
          <w:tcPr>
            <w:tcW w:w="2122" w:type="dxa"/>
            <w:vAlign w:val="center"/>
          </w:tcPr>
          <w:p w14:paraId="3D77C5CC"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of Georgia on Compensating for Substitute Land Development Value and Sustained Damage when Allocating Agricultural Land for Non-agricultural Purposes</w:t>
            </w:r>
          </w:p>
        </w:tc>
        <w:tc>
          <w:tcPr>
            <w:tcW w:w="4394" w:type="dxa"/>
            <w:vAlign w:val="center"/>
          </w:tcPr>
          <w:p w14:paraId="36EBEBCA" w14:textId="61D1B350" w:rsidR="00BE43F0" w:rsidRPr="006116EC" w:rsidRDefault="00BE43F0" w:rsidP="00F57AB6">
            <w:pPr>
              <w:spacing w:line="276" w:lineRule="auto"/>
              <w:ind w:firstLine="0"/>
              <w:rPr>
                <w:rFonts w:cs="Arial"/>
                <w:sz w:val="18"/>
                <w:szCs w:val="18"/>
              </w:rPr>
            </w:pPr>
            <w:r w:rsidRPr="006116EC">
              <w:rPr>
                <w:rFonts w:cs="Arial"/>
                <w:sz w:val="18"/>
                <w:szCs w:val="18"/>
              </w:rPr>
              <w:t xml:space="preserve">It defines compensation amounts required at the time of allocation, use or </w:t>
            </w:r>
            <w:r w:rsidR="00884343" w:rsidRPr="006116EC">
              <w:rPr>
                <w:rFonts w:cs="Arial"/>
                <w:sz w:val="18"/>
                <w:szCs w:val="18"/>
              </w:rPr>
              <w:t xml:space="preserve">conversion </w:t>
            </w:r>
            <w:r w:rsidRPr="006116EC">
              <w:rPr>
                <w:rFonts w:cs="Arial"/>
                <w:sz w:val="18"/>
                <w:szCs w:val="18"/>
              </w:rPr>
              <w:t>of agricultural land</w:t>
            </w:r>
            <w:r w:rsidR="00884343" w:rsidRPr="006116EC">
              <w:rPr>
                <w:rFonts w:cs="Arial"/>
                <w:sz w:val="18"/>
                <w:szCs w:val="18"/>
              </w:rPr>
              <w:t>s</w:t>
            </w:r>
            <w:r w:rsidRPr="006116EC">
              <w:rPr>
                <w:rFonts w:cs="Arial"/>
                <w:sz w:val="18"/>
                <w:szCs w:val="18"/>
              </w:rPr>
              <w:t xml:space="preserve"> for non-agricultural purpose</w:t>
            </w:r>
            <w:r w:rsidR="00884343" w:rsidRPr="006116EC">
              <w:rPr>
                <w:rFonts w:cs="Arial"/>
                <w:sz w:val="18"/>
                <w:szCs w:val="18"/>
              </w:rPr>
              <w:t>s.</w:t>
            </w:r>
          </w:p>
        </w:tc>
        <w:tc>
          <w:tcPr>
            <w:tcW w:w="2544" w:type="dxa"/>
            <w:vAlign w:val="center"/>
          </w:tcPr>
          <w:p w14:paraId="13C18591" w14:textId="718D4637" w:rsidR="00BE43F0" w:rsidRPr="006116EC" w:rsidRDefault="00BE43F0" w:rsidP="00F57AB6">
            <w:pPr>
              <w:spacing w:line="276" w:lineRule="auto"/>
              <w:ind w:firstLine="0"/>
              <w:rPr>
                <w:rFonts w:cs="Arial"/>
                <w:sz w:val="18"/>
                <w:szCs w:val="18"/>
              </w:rPr>
            </w:pPr>
            <w:r w:rsidRPr="006116EC">
              <w:rPr>
                <w:rFonts w:cs="Arial"/>
                <w:sz w:val="18"/>
                <w:szCs w:val="18"/>
              </w:rPr>
              <w:t xml:space="preserve">This law is not relevant to the sub-projects since sub-projects that </w:t>
            </w:r>
            <w:r w:rsidR="00A20FA9" w:rsidRPr="006116EC">
              <w:rPr>
                <w:rFonts w:cs="Arial"/>
                <w:sz w:val="18"/>
                <w:szCs w:val="18"/>
              </w:rPr>
              <w:t xml:space="preserve">might </w:t>
            </w:r>
            <w:r w:rsidRPr="006116EC">
              <w:rPr>
                <w:rFonts w:cs="Arial"/>
                <w:sz w:val="18"/>
                <w:szCs w:val="18"/>
              </w:rPr>
              <w:t xml:space="preserve">require land acquisition </w:t>
            </w:r>
            <w:r w:rsidR="00A20FA9" w:rsidRPr="006116EC">
              <w:rPr>
                <w:rFonts w:cs="Arial"/>
                <w:sz w:val="18"/>
                <w:szCs w:val="18"/>
              </w:rPr>
              <w:t xml:space="preserve">and conversion </w:t>
            </w:r>
            <w:r w:rsidRPr="006116EC">
              <w:rPr>
                <w:rFonts w:cs="Arial"/>
                <w:sz w:val="18"/>
                <w:szCs w:val="18"/>
              </w:rPr>
              <w:t>will not be eligible for financing.</w:t>
            </w:r>
          </w:p>
        </w:tc>
      </w:tr>
      <w:tr w:rsidR="00BE43F0" w:rsidRPr="006116EC" w14:paraId="3E85C0E7" w14:textId="77777777" w:rsidTr="00AA7F1D">
        <w:trPr>
          <w:cantSplit/>
          <w:jc w:val="center"/>
        </w:trPr>
        <w:tc>
          <w:tcPr>
            <w:tcW w:w="2122" w:type="dxa"/>
            <w:vAlign w:val="center"/>
          </w:tcPr>
          <w:p w14:paraId="336C45EA" w14:textId="77777777" w:rsidR="00BE43F0" w:rsidRPr="006116EC" w:rsidRDefault="00BE43F0" w:rsidP="00F57AB6">
            <w:pPr>
              <w:spacing w:line="276" w:lineRule="auto"/>
              <w:ind w:firstLine="0"/>
              <w:jc w:val="left"/>
              <w:rPr>
                <w:rFonts w:cs="Arial"/>
                <w:sz w:val="18"/>
                <w:szCs w:val="18"/>
              </w:rPr>
            </w:pPr>
            <w:r w:rsidRPr="006116EC">
              <w:rPr>
                <w:rFonts w:cs="Arial"/>
                <w:sz w:val="18"/>
                <w:szCs w:val="18"/>
              </w:rPr>
              <w:t>Law on Cultural Heritage</w:t>
            </w:r>
          </w:p>
        </w:tc>
        <w:tc>
          <w:tcPr>
            <w:tcW w:w="4394" w:type="dxa"/>
            <w:vAlign w:val="center"/>
          </w:tcPr>
          <w:p w14:paraId="5BC2EE96" w14:textId="692BBDDA" w:rsidR="00BE43F0" w:rsidRPr="006116EC" w:rsidRDefault="00BE43F0" w:rsidP="00F57AB6">
            <w:pPr>
              <w:spacing w:line="276" w:lineRule="auto"/>
              <w:ind w:firstLine="0"/>
              <w:rPr>
                <w:rFonts w:cs="Arial"/>
                <w:sz w:val="18"/>
                <w:szCs w:val="18"/>
              </w:rPr>
            </w:pPr>
            <w:r w:rsidRPr="006116EC">
              <w:rPr>
                <w:rFonts w:cs="Arial"/>
                <w:sz w:val="18"/>
                <w:szCs w:val="18"/>
              </w:rPr>
              <w:t>It sets out procedures for protection of cultural heritage and permitting arrangements for archaeological investigations</w:t>
            </w:r>
            <w:r w:rsidR="00A20FA9" w:rsidRPr="006116EC">
              <w:rPr>
                <w:rFonts w:cs="Arial"/>
                <w:sz w:val="18"/>
                <w:szCs w:val="18"/>
              </w:rPr>
              <w:t>.</w:t>
            </w:r>
          </w:p>
        </w:tc>
        <w:tc>
          <w:tcPr>
            <w:tcW w:w="2544" w:type="dxa"/>
            <w:vAlign w:val="center"/>
          </w:tcPr>
          <w:p w14:paraId="6047D365" w14:textId="7A81D15A" w:rsidR="00BE43F0" w:rsidRPr="006116EC" w:rsidRDefault="00BE43F0" w:rsidP="00F57AB6">
            <w:pPr>
              <w:spacing w:line="276" w:lineRule="auto"/>
              <w:ind w:firstLine="0"/>
              <w:rPr>
                <w:rFonts w:cs="Arial"/>
                <w:sz w:val="18"/>
                <w:szCs w:val="18"/>
              </w:rPr>
            </w:pPr>
            <w:r w:rsidRPr="006116EC">
              <w:rPr>
                <w:rFonts w:cs="Arial"/>
                <w:sz w:val="18"/>
                <w:szCs w:val="18"/>
              </w:rPr>
              <w:t xml:space="preserve">This law is not relevant to the sub-projects since sub-projects that </w:t>
            </w:r>
            <w:r w:rsidR="00A20FA9" w:rsidRPr="006116EC">
              <w:rPr>
                <w:rFonts w:cs="Arial"/>
                <w:sz w:val="18"/>
                <w:szCs w:val="18"/>
              </w:rPr>
              <w:t xml:space="preserve">might </w:t>
            </w:r>
            <w:r w:rsidRPr="006116EC">
              <w:rPr>
                <w:rFonts w:cs="Arial"/>
                <w:sz w:val="18"/>
                <w:szCs w:val="18"/>
              </w:rPr>
              <w:t>have adverse impacts on cultural heritage will not be eligible for financing.</w:t>
            </w:r>
          </w:p>
        </w:tc>
      </w:tr>
    </w:tbl>
    <w:p w14:paraId="04E9EB86" w14:textId="77777777" w:rsidR="00AA7F1D" w:rsidRDefault="00AA7F1D">
      <w:pPr>
        <w:spacing w:line="240" w:lineRule="auto"/>
        <w:ind w:firstLine="0"/>
        <w:jc w:val="left"/>
      </w:pPr>
      <w:r>
        <w:br w:type="page"/>
      </w:r>
    </w:p>
    <w:p w14:paraId="33967B00" w14:textId="7AA44018" w:rsidR="00585646" w:rsidRPr="006116EC" w:rsidRDefault="00585646" w:rsidP="00F57AB6">
      <w:pPr>
        <w:pStyle w:val="Heading3"/>
        <w:spacing w:line="276" w:lineRule="auto"/>
        <w:ind w:left="709" w:hanging="709"/>
        <w:rPr>
          <w:szCs w:val="22"/>
        </w:rPr>
      </w:pPr>
      <w:r w:rsidRPr="006116EC">
        <w:rPr>
          <w:szCs w:val="22"/>
        </w:rPr>
        <w:lastRenderedPageBreak/>
        <w:t>The Legal</w:t>
      </w:r>
      <w:r w:rsidR="00A20FA9" w:rsidRPr="006116EC">
        <w:rPr>
          <w:szCs w:val="22"/>
        </w:rPr>
        <w:t xml:space="preserve"> and</w:t>
      </w:r>
      <w:r w:rsidRPr="006116EC">
        <w:rPr>
          <w:szCs w:val="22"/>
        </w:rPr>
        <w:t xml:space="preserve"> Regulatory Framework of </w:t>
      </w:r>
      <w:r w:rsidR="00F65670" w:rsidRPr="006116EC">
        <w:rPr>
          <w:szCs w:val="22"/>
        </w:rPr>
        <w:t>Republic of Moldova</w:t>
      </w:r>
    </w:p>
    <w:p w14:paraId="2EF97044" w14:textId="77777777" w:rsidR="00585646" w:rsidRPr="006116EC" w:rsidRDefault="00585646" w:rsidP="00F57AB6">
      <w:pPr>
        <w:spacing w:line="276" w:lineRule="auto"/>
        <w:ind w:firstLine="0"/>
        <w:rPr>
          <w:rFonts w:cs="Arial"/>
        </w:rPr>
      </w:pPr>
    </w:p>
    <w:p w14:paraId="32549C33" w14:textId="77777777" w:rsidR="004A2650" w:rsidRPr="006116EC" w:rsidRDefault="004A2650" w:rsidP="00F57AB6">
      <w:pPr>
        <w:spacing w:line="276" w:lineRule="auto"/>
        <w:ind w:firstLine="0"/>
        <w:rPr>
          <w:rFonts w:cs="Arial"/>
        </w:rPr>
      </w:pPr>
      <w:r w:rsidRPr="006116EC">
        <w:rPr>
          <w:rFonts w:cs="Arial"/>
        </w:rPr>
        <w:t>The Association Agreement between the European Union and the European Atomic Energy Community and their Member States and the Republic of Moldova was signed on June 27, 2014. Following the signature of the Agreement, the country committed to implement the relevant environmental legislation of the European Union into its national legal system by adopting or changing national legislation, regulations and procedures aiming at political association and economic integration with the EU.</w:t>
      </w:r>
    </w:p>
    <w:p w14:paraId="72F90C8B" w14:textId="77777777" w:rsidR="004A2650" w:rsidRPr="006116EC" w:rsidRDefault="004A2650" w:rsidP="00F57AB6">
      <w:pPr>
        <w:spacing w:line="276" w:lineRule="auto"/>
        <w:ind w:firstLine="0"/>
        <w:rPr>
          <w:rFonts w:cs="Arial"/>
        </w:rPr>
      </w:pPr>
    </w:p>
    <w:p w14:paraId="57631D4A" w14:textId="0A3BC080" w:rsidR="004A2650" w:rsidRPr="006116EC" w:rsidRDefault="004A2650" w:rsidP="00F57AB6">
      <w:pPr>
        <w:spacing w:line="276" w:lineRule="auto"/>
        <w:ind w:firstLine="0"/>
        <w:rPr>
          <w:rFonts w:cs="Arial"/>
        </w:rPr>
      </w:pPr>
      <w:r w:rsidRPr="006116EC">
        <w:rPr>
          <w:rFonts w:cs="Arial"/>
        </w:rPr>
        <w:t xml:space="preserve">In </w:t>
      </w:r>
      <w:r w:rsidR="00F65670" w:rsidRPr="006116EC">
        <w:rPr>
          <w:rFonts w:cs="Arial"/>
        </w:rPr>
        <w:t>Republic of Moldova</w:t>
      </w:r>
      <w:r w:rsidRPr="006116EC">
        <w:rPr>
          <w:rFonts w:cs="Arial"/>
        </w:rPr>
        <w:t xml:space="preserve"> the procedures for issuing an Environmental permit and the Environmental Impact Assessment (EIA), Ecological appraisal and the Ecological Expertise procedure ar</w:t>
      </w:r>
      <w:r w:rsidR="00A63E9B" w:rsidRPr="006116EC">
        <w:rPr>
          <w:rFonts w:cs="Arial"/>
        </w:rPr>
        <w:t>e stipulated by following acts:</w:t>
      </w:r>
    </w:p>
    <w:p w14:paraId="10679633" w14:textId="77777777" w:rsidR="00A63E9B" w:rsidRPr="006116EC" w:rsidRDefault="00A63E9B" w:rsidP="00F57AB6">
      <w:pPr>
        <w:spacing w:line="276" w:lineRule="auto"/>
        <w:ind w:firstLine="0"/>
        <w:rPr>
          <w:rFonts w:cs="Arial"/>
        </w:rPr>
      </w:pPr>
    </w:p>
    <w:p w14:paraId="70F9CEBB" w14:textId="77777777" w:rsidR="004A2650" w:rsidRPr="006116EC" w:rsidRDefault="004A2650" w:rsidP="00F57AB6">
      <w:pPr>
        <w:pStyle w:val="ListParagraph"/>
        <w:numPr>
          <w:ilvl w:val="0"/>
          <w:numId w:val="27"/>
        </w:numPr>
        <w:spacing w:line="276" w:lineRule="auto"/>
        <w:rPr>
          <w:rFonts w:cs="Arial"/>
        </w:rPr>
      </w:pPr>
      <w:r w:rsidRPr="006116EC">
        <w:rPr>
          <w:rFonts w:cs="Arial"/>
        </w:rPr>
        <w:t xml:space="preserve">Law on </w:t>
      </w:r>
      <w:r w:rsidR="00A63E9B" w:rsidRPr="006116EC">
        <w:rPr>
          <w:rFonts w:cs="Arial"/>
        </w:rPr>
        <w:t xml:space="preserve">Environmental Impact Assessment (specifies the necessary Environmental Assessment procedures and it is </w:t>
      </w:r>
      <w:r w:rsidR="006E4079" w:rsidRPr="006116EC">
        <w:rPr>
          <w:rFonts w:cs="Arial"/>
        </w:rPr>
        <w:t>harmonized</w:t>
      </w:r>
      <w:r w:rsidR="00A63E9B" w:rsidRPr="006116EC">
        <w:rPr>
          <w:rFonts w:cs="Arial"/>
        </w:rPr>
        <w:t xml:space="preserve"> with the EU EIA Directive)</w:t>
      </w:r>
    </w:p>
    <w:p w14:paraId="3A7CE295" w14:textId="77777777" w:rsidR="004A2650" w:rsidRPr="006116EC" w:rsidRDefault="004A2650" w:rsidP="00F57AB6">
      <w:pPr>
        <w:pStyle w:val="ListParagraph"/>
        <w:numPr>
          <w:ilvl w:val="0"/>
          <w:numId w:val="27"/>
        </w:numPr>
        <w:spacing w:line="276" w:lineRule="auto"/>
        <w:rPr>
          <w:rFonts w:cs="Arial"/>
        </w:rPr>
      </w:pPr>
      <w:r w:rsidRPr="006116EC">
        <w:rPr>
          <w:rFonts w:cs="Arial"/>
        </w:rPr>
        <w:t xml:space="preserve">Law on Ecological Expertise </w:t>
      </w:r>
    </w:p>
    <w:p w14:paraId="640D3156" w14:textId="77777777" w:rsidR="004A2650" w:rsidRPr="006116EC" w:rsidRDefault="004A2650" w:rsidP="00F57AB6">
      <w:pPr>
        <w:pStyle w:val="ListParagraph"/>
        <w:numPr>
          <w:ilvl w:val="0"/>
          <w:numId w:val="27"/>
        </w:numPr>
        <w:spacing w:line="276" w:lineRule="auto"/>
        <w:rPr>
          <w:rFonts w:cs="Arial"/>
        </w:rPr>
      </w:pPr>
      <w:r w:rsidRPr="006116EC">
        <w:rPr>
          <w:rFonts w:cs="Arial"/>
        </w:rPr>
        <w:t>Other relevant implementation bylaws</w:t>
      </w:r>
    </w:p>
    <w:p w14:paraId="692AADD2" w14:textId="77777777" w:rsidR="00A63E9B" w:rsidRPr="006116EC" w:rsidRDefault="00A63E9B" w:rsidP="00F57AB6">
      <w:pPr>
        <w:spacing w:line="276" w:lineRule="auto"/>
        <w:ind w:firstLine="0"/>
        <w:rPr>
          <w:rFonts w:cs="Arial"/>
        </w:rPr>
      </w:pPr>
    </w:p>
    <w:p w14:paraId="255B3B9D" w14:textId="77777777" w:rsidR="00A63E9B" w:rsidRPr="006116EC" w:rsidRDefault="00A63E9B" w:rsidP="00F57AB6">
      <w:pPr>
        <w:spacing w:line="276" w:lineRule="auto"/>
        <w:ind w:firstLine="0"/>
        <w:rPr>
          <w:rFonts w:cs="Arial"/>
        </w:rPr>
      </w:pPr>
      <w:r w:rsidRPr="006116EC">
        <w:rPr>
          <w:rFonts w:cs="Arial"/>
        </w:rPr>
        <w:t>According to the law, all projects fall under three main categories:</w:t>
      </w:r>
    </w:p>
    <w:p w14:paraId="380AC636" w14:textId="77777777" w:rsidR="00A63E9B" w:rsidRPr="006116EC" w:rsidRDefault="00A63E9B" w:rsidP="00F57AB6">
      <w:pPr>
        <w:spacing w:line="276" w:lineRule="auto"/>
        <w:ind w:firstLine="0"/>
        <w:rPr>
          <w:rFonts w:cs="Arial"/>
        </w:rPr>
      </w:pPr>
    </w:p>
    <w:p w14:paraId="1062C6BC" w14:textId="77777777" w:rsidR="00A63E9B" w:rsidRPr="006116EC" w:rsidRDefault="00A63E9B" w:rsidP="00F57AB6">
      <w:pPr>
        <w:pStyle w:val="ListParagraph"/>
        <w:numPr>
          <w:ilvl w:val="0"/>
          <w:numId w:val="26"/>
        </w:numPr>
        <w:spacing w:line="276" w:lineRule="auto"/>
        <w:contextualSpacing w:val="0"/>
        <w:rPr>
          <w:rFonts w:cs="Arial"/>
        </w:rPr>
      </w:pPr>
      <w:r w:rsidRPr="006116EC">
        <w:rPr>
          <w:rFonts w:cs="Arial"/>
        </w:rPr>
        <w:t>First category – projects that require full EIA, and can only be developed (detailed design) only after a positive approval of EIA findings by the State Ecological Expert (SEE);</w:t>
      </w:r>
    </w:p>
    <w:p w14:paraId="386EC7DB" w14:textId="77777777" w:rsidR="00A63E9B" w:rsidRPr="006116EC" w:rsidRDefault="00A63E9B" w:rsidP="00F57AB6">
      <w:pPr>
        <w:pStyle w:val="ListParagraph"/>
        <w:numPr>
          <w:ilvl w:val="0"/>
          <w:numId w:val="26"/>
        </w:numPr>
        <w:spacing w:line="276" w:lineRule="auto"/>
        <w:contextualSpacing w:val="0"/>
        <w:rPr>
          <w:rFonts w:cs="Arial"/>
        </w:rPr>
      </w:pPr>
      <w:r w:rsidRPr="006116EC">
        <w:rPr>
          <w:rFonts w:cs="Arial"/>
        </w:rPr>
        <w:t xml:space="preserve">Second category – projects require ecological substantiation of project activities and a special environmental chapter to be included in the project design documentation and respectively positive approval from SEE before commencement of construction; </w:t>
      </w:r>
    </w:p>
    <w:p w14:paraId="0CF5E0D2" w14:textId="77777777" w:rsidR="00A63E9B" w:rsidRPr="006116EC" w:rsidRDefault="00A63E9B" w:rsidP="00F57AB6">
      <w:pPr>
        <w:pStyle w:val="ListParagraph"/>
        <w:numPr>
          <w:ilvl w:val="0"/>
          <w:numId w:val="26"/>
        </w:numPr>
        <w:spacing w:line="276" w:lineRule="auto"/>
        <w:contextualSpacing w:val="0"/>
        <w:rPr>
          <w:rFonts w:cs="Arial"/>
        </w:rPr>
      </w:pPr>
      <w:r w:rsidRPr="006116EC">
        <w:rPr>
          <w:rFonts w:cs="Arial"/>
        </w:rPr>
        <w:t>Third category – all other projects which do not need to be passed through the formal procedures of EIA and SEE.</w:t>
      </w:r>
    </w:p>
    <w:p w14:paraId="4FBE9DF9" w14:textId="77777777" w:rsidR="00A63E9B" w:rsidRPr="006116EC" w:rsidRDefault="00A63E9B" w:rsidP="00F57AB6">
      <w:pPr>
        <w:spacing w:line="276" w:lineRule="auto"/>
        <w:ind w:firstLine="0"/>
        <w:rPr>
          <w:rFonts w:cs="Arial"/>
        </w:rPr>
      </w:pPr>
    </w:p>
    <w:p w14:paraId="5EBF3072" w14:textId="606D1FFF" w:rsidR="00A63E9B" w:rsidRPr="006116EC" w:rsidRDefault="00A63E9B" w:rsidP="00F57AB6">
      <w:pPr>
        <w:spacing w:line="276" w:lineRule="auto"/>
        <w:ind w:firstLine="0"/>
        <w:rPr>
          <w:rFonts w:cs="Arial"/>
        </w:rPr>
      </w:pPr>
      <w:r w:rsidRPr="006116EC">
        <w:rPr>
          <w:rFonts w:cs="Arial"/>
        </w:rPr>
        <w:t xml:space="preserve">The legislation of </w:t>
      </w:r>
      <w:r w:rsidR="00F65670" w:rsidRPr="006116EC">
        <w:rPr>
          <w:rFonts w:cs="Arial"/>
        </w:rPr>
        <w:t>Republic of Moldova</w:t>
      </w:r>
      <w:r w:rsidRPr="006116EC">
        <w:rPr>
          <w:rFonts w:cs="Arial"/>
        </w:rPr>
        <w:t xml:space="preserve"> has been in the harmonization phase with EU </w:t>
      </w:r>
      <w:r w:rsidRPr="006116EC">
        <w:rPr>
          <w:rFonts w:cs="Arial"/>
          <w:i/>
        </w:rPr>
        <w:t>acquis</w:t>
      </w:r>
      <w:r w:rsidRPr="006116EC">
        <w:rPr>
          <w:rFonts w:cs="Arial"/>
        </w:rPr>
        <w:t xml:space="preserve"> and most of the relevant legislation has been adopted. In this context, key environmental and social laws and regulations </w:t>
      </w:r>
      <w:r w:rsidR="00A20FA9" w:rsidRPr="006116EC">
        <w:rPr>
          <w:rFonts w:cs="Arial"/>
        </w:rPr>
        <w:t xml:space="preserve">are </w:t>
      </w:r>
      <w:r w:rsidRPr="006116EC">
        <w:rPr>
          <w:rFonts w:cs="Arial"/>
        </w:rPr>
        <w:t xml:space="preserve">listed </w:t>
      </w:r>
      <w:r w:rsidR="00A20FA9" w:rsidRPr="006116EC">
        <w:rPr>
          <w:rFonts w:cs="Arial"/>
        </w:rPr>
        <w:t>in Table 2 below.</w:t>
      </w:r>
    </w:p>
    <w:p w14:paraId="67B28132" w14:textId="77777777" w:rsidR="00A63E9B" w:rsidRPr="006116EC" w:rsidRDefault="00A63E9B" w:rsidP="00F57AB6">
      <w:pPr>
        <w:spacing w:line="276" w:lineRule="auto"/>
        <w:ind w:firstLine="0"/>
        <w:rPr>
          <w:rFonts w:cs="Arial"/>
        </w:rPr>
      </w:pPr>
    </w:p>
    <w:p w14:paraId="6F5D7564" w14:textId="77777777" w:rsidR="006E4079" w:rsidRPr="006116EC" w:rsidRDefault="006E4079" w:rsidP="00F57AB6">
      <w:pPr>
        <w:pStyle w:val="BodyText"/>
        <w:spacing w:after="0" w:line="276" w:lineRule="auto"/>
        <w:rPr>
          <w:spacing w:val="-1"/>
        </w:rPr>
      </w:pPr>
    </w:p>
    <w:p w14:paraId="28135DDD" w14:textId="4F672D1A" w:rsidR="00A20FA9" w:rsidRPr="006116EC" w:rsidRDefault="00A20FA9" w:rsidP="00F57AB6">
      <w:pPr>
        <w:spacing w:line="276" w:lineRule="auto"/>
        <w:ind w:firstLine="0"/>
        <w:rPr>
          <w:sz w:val="20"/>
          <w:szCs w:val="20"/>
        </w:rPr>
      </w:pPr>
      <w:bookmarkStart w:id="14" w:name="_Ref72743887"/>
      <w:r w:rsidRPr="006116EC">
        <w:rPr>
          <w:sz w:val="20"/>
          <w:szCs w:val="20"/>
        </w:rPr>
        <w:t>Table</w:t>
      </w:r>
      <w:bookmarkEnd w:id="14"/>
      <w:r w:rsidR="00AF4242" w:rsidRPr="006116EC">
        <w:rPr>
          <w:sz w:val="20"/>
          <w:szCs w:val="20"/>
        </w:rPr>
        <w:t xml:space="preserve"> 2</w:t>
      </w:r>
      <w:r w:rsidRPr="006116EC">
        <w:rPr>
          <w:sz w:val="20"/>
          <w:szCs w:val="20"/>
        </w:rPr>
        <w:t xml:space="preserve">. Key Environmental and Social Legislation of </w:t>
      </w:r>
      <w:r w:rsidR="00F65670" w:rsidRPr="006116EC">
        <w:rPr>
          <w:sz w:val="20"/>
          <w:szCs w:val="20"/>
        </w:rPr>
        <w:t>Republic of Moldova</w:t>
      </w:r>
    </w:p>
    <w:p w14:paraId="0A04AFF8" w14:textId="77777777" w:rsidR="00A20FA9" w:rsidRPr="006116EC" w:rsidRDefault="00A20FA9" w:rsidP="00F57AB6">
      <w:pPr>
        <w:spacing w:line="276" w:lineRule="auto"/>
        <w:rPr>
          <w:sz w:val="20"/>
          <w:szCs w:val="18"/>
        </w:rPr>
      </w:pPr>
    </w:p>
    <w:tbl>
      <w:tblPr>
        <w:tblStyle w:val="TableGrid"/>
        <w:tblW w:w="0" w:type="auto"/>
        <w:jc w:val="center"/>
        <w:tblLayout w:type="fixed"/>
        <w:tblCellMar>
          <w:top w:w="28" w:type="dxa"/>
          <w:left w:w="57" w:type="dxa"/>
          <w:bottom w:w="28" w:type="dxa"/>
          <w:right w:w="57" w:type="dxa"/>
        </w:tblCellMar>
        <w:tblLook w:val="04A0" w:firstRow="1" w:lastRow="0" w:firstColumn="1" w:lastColumn="0" w:noHBand="0" w:noVBand="1"/>
      </w:tblPr>
      <w:tblGrid>
        <w:gridCol w:w="2181"/>
        <w:gridCol w:w="4487"/>
        <w:gridCol w:w="2412"/>
      </w:tblGrid>
      <w:tr w:rsidR="00A20FA9" w:rsidRPr="006116EC" w14:paraId="7E093252" w14:textId="77777777" w:rsidTr="00053239">
        <w:trPr>
          <w:tblHeader/>
          <w:jc w:val="center"/>
        </w:trPr>
        <w:tc>
          <w:tcPr>
            <w:tcW w:w="2181" w:type="dxa"/>
            <w:shd w:val="clear" w:color="auto" w:fill="BFBFBF" w:themeFill="background1" w:themeFillShade="BF"/>
          </w:tcPr>
          <w:p w14:paraId="70DF77E9" w14:textId="77777777" w:rsidR="00A20FA9" w:rsidRPr="006116EC" w:rsidRDefault="00A20FA9" w:rsidP="00F57AB6">
            <w:pPr>
              <w:spacing w:line="276" w:lineRule="auto"/>
              <w:ind w:firstLine="0"/>
              <w:jc w:val="center"/>
              <w:rPr>
                <w:rFonts w:cs="Arial"/>
                <w:b/>
                <w:bCs/>
                <w:sz w:val="18"/>
                <w:szCs w:val="18"/>
              </w:rPr>
            </w:pPr>
            <w:r w:rsidRPr="006116EC">
              <w:rPr>
                <w:rFonts w:cs="Arial"/>
                <w:b/>
                <w:bCs/>
                <w:sz w:val="18"/>
                <w:szCs w:val="18"/>
              </w:rPr>
              <w:t>Legislations</w:t>
            </w:r>
          </w:p>
        </w:tc>
        <w:tc>
          <w:tcPr>
            <w:tcW w:w="4487" w:type="dxa"/>
            <w:shd w:val="clear" w:color="auto" w:fill="BFBFBF" w:themeFill="background1" w:themeFillShade="BF"/>
          </w:tcPr>
          <w:p w14:paraId="48081609" w14:textId="77777777" w:rsidR="00A20FA9" w:rsidRPr="006116EC" w:rsidRDefault="00A20FA9" w:rsidP="00F57AB6">
            <w:pPr>
              <w:spacing w:line="276" w:lineRule="auto"/>
              <w:ind w:firstLine="0"/>
              <w:jc w:val="center"/>
              <w:rPr>
                <w:rFonts w:cs="Arial"/>
                <w:b/>
                <w:bCs/>
                <w:sz w:val="18"/>
                <w:szCs w:val="18"/>
              </w:rPr>
            </w:pPr>
            <w:r w:rsidRPr="006116EC">
              <w:rPr>
                <w:rFonts w:cs="Arial"/>
                <w:b/>
                <w:bCs/>
                <w:sz w:val="18"/>
                <w:szCs w:val="18"/>
              </w:rPr>
              <w:t>Description</w:t>
            </w:r>
          </w:p>
        </w:tc>
        <w:tc>
          <w:tcPr>
            <w:tcW w:w="2412" w:type="dxa"/>
            <w:shd w:val="clear" w:color="auto" w:fill="BFBFBF" w:themeFill="background1" w:themeFillShade="BF"/>
          </w:tcPr>
          <w:p w14:paraId="794242CA" w14:textId="77777777" w:rsidR="00A20FA9" w:rsidRPr="006116EC" w:rsidRDefault="00A20FA9" w:rsidP="00F57AB6">
            <w:pPr>
              <w:spacing w:line="276" w:lineRule="auto"/>
              <w:ind w:firstLine="0"/>
              <w:jc w:val="center"/>
              <w:rPr>
                <w:rFonts w:cs="Arial"/>
                <w:b/>
                <w:bCs/>
                <w:sz w:val="18"/>
                <w:szCs w:val="18"/>
              </w:rPr>
            </w:pPr>
            <w:r w:rsidRPr="006116EC">
              <w:rPr>
                <w:rFonts w:cs="Arial"/>
                <w:b/>
                <w:bCs/>
                <w:sz w:val="18"/>
                <w:szCs w:val="18"/>
              </w:rPr>
              <w:t>Relevance to the Project</w:t>
            </w:r>
          </w:p>
        </w:tc>
      </w:tr>
      <w:tr w:rsidR="00A20FA9" w:rsidRPr="006116EC" w14:paraId="6BE0B424" w14:textId="77777777" w:rsidTr="00053239">
        <w:trPr>
          <w:jc w:val="center"/>
        </w:trPr>
        <w:tc>
          <w:tcPr>
            <w:tcW w:w="2181" w:type="dxa"/>
            <w:vAlign w:val="center"/>
          </w:tcPr>
          <w:p w14:paraId="41DC6634" w14:textId="4BAE0AE8" w:rsidR="00A20FA9" w:rsidRPr="006116EC" w:rsidRDefault="00A20FA9" w:rsidP="00F57AB6">
            <w:pPr>
              <w:spacing w:line="276" w:lineRule="auto"/>
              <w:ind w:firstLine="0"/>
              <w:jc w:val="left"/>
              <w:rPr>
                <w:rFonts w:cs="Arial"/>
                <w:sz w:val="18"/>
                <w:szCs w:val="18"/>
              </w:rPr>
            </w:pPr>
            <w:r w:rsidRPr="006116EC">
              <w:rPr>
                <w:rFonts w:cs="Arial"/>
                <w:spacing w:val="-1"/>
                <w:sz w:val="18"/>
                <w:szCs w:val="18"/>
              </w:rPr>
              <w:t xml:space="preserve">Law on Environmental Protection </w:t>
            </w:r>
          </w:p>
        </w:tc>
        <w:tc>
          <w:tcPr>
            <w:tcW w:w="4487" w:type="dxa"/>
            <w:vAlign w:val="center"/>
          </w:tcPr>
          <w:p w14:paraId="3F49C0D1" w14:textId="58E3423E" w:rsidR="00A20FA9" w:rsidRPr="006116EC" w:rsidRDefault="00436F0F" w:rsidP="00F57AB6">
            <w:pPr>
              <w:spacing w:line="276" w:lineRule="auto"/>
              <w:ind w:firstLine="0"/>
              <w:rPr>
                <w:rFonts w:cs="Arial"/>
                <w:sz w:val="18"/>
                <w:szCs w:val="18"/>
              </w:rPr>
            </w:pPr>
            <w:r w:rsidRPr="006116EC">
              <w:rPr>
                <w:rFonts w:cs="Arial"/>
                <w:sz w:val="18"/>
                <w:szCs w:val="18"/>
              </w:rPr>
              <w:t xml:space="preserve">This Law enforces </w:t>
            </w:r>
            <w:r w:rsidR="00A20FA9" w:rsidRPr="006116EC">
              <w:rPr>
                <w:rFonts w:cs="Arial"/>
                <w:sz w:val="18"/>
                <w:szCs w:val="18"/>
              </w:rPr>
              <w:t xml:space="preserve">environmental protection </w:t>
            </w:r>
            <w:r w:rsidRPr="006116EC">
              <w:rPr>
                <w:rFonts w:cs="Arial"/>
                <w:sz w:val="18"/>
                <w:szCs w:val="18"/>
              </w:rPr>
              <w:t xml:space="preserve">as a </w:t>
            </w:r>
            <w:r w:rsidR="00A20FA9" w:rsidRPr="006116EC">
              <w:rPr>
                <w:rFonts w:cs="Arial"/>
                <w:sz w:val="18"/>
                <w:szCs w:val="18"/>
              </w:rPr>
              <w:t xml:space="preserve">national priority </w:t>
            </w:r>
            <w:r w:rsidRPr="006116EC">
              <w:rPr>
                <w:rFonts w:cs="Arial"/>
                <w:sz w:val="18"/>
                <w:szCs w:val="18"/>
              </w:rPr>
              <w:t xml:space="preserve">for </w:t>
            </w:r>
            <w:r w:rsidR="00A20FA9" w:rsidRPr="006116EC">
              <w:rPr>
                <w:rFonts w:cs="Arial"/>
                <w:sz w:val="18"/>
                <w:szCs w:val="18"/>
              </w:rPr>
              <w:t xml:space="preserve">the </w:t>
            </w:r>
            <w:r w:rsidRPr="006116EC">
              <w:rPr>
                <w:rFonts w:cs="Arial"/>
                <w:sz w:val="18"/>
                <w:szCs w:val="18"/>
              </w:rPr>
              <w:t>welfare of citizens</w:t>
            </w:r>
            <w:r w:rsidR="00A20FA9" w:rsidRPr="006116EC">
              <w:rPr>
                <w:rFonts w:cs="Arial"/>
                <w:sz w:val="18"/>
                <w:szCs w:val="18"/>
              </w:rPr>
              <w:t xml:space="preserve">, realization of economic and public interests, and also </w:t>
            </w:r>
            <w:r w:rsidRPr="006116EC">
              <w:rPr>
                <w:rFonts w:cs="Arial"/>
                <w:sz w:val="18"/>
                <w:szCs w:val="18"/>
              </w:rPr>
              <w:t xml:space="preserve">for </w:t>
            </w:r>
            <w:r w:rsidR="00A20FA9" w:rsidRPr="006116EC">
              <w:rPr>
                <w:rFonts w:cs="Arial"/>
                <w:sz w:val="18"/>
                <w:szCs w:val="18"/>
              </w:rPr>
              <w:t>sustainable development.</w:t>
            </w:r>
          </w:p>
        </w:tc>
        <w:tc>
          <w:tcPr>
            <w:tcW w:w="2412" w:type="dxa"/>
            <w:vAlign w:val="center"/>
          </w:tcPr>
          <w:p w14:paraId="0B76E94C" w14:textId="4B7C53DC" w:rsidR="00A20FA9" w:rsidRPr="006116EC" w:rsidRDefault="00A20FA9" w:rsidP="00F57AB6">
            <w:pPr>
              <w:spacing w:line="276" w:lineRule="auto"/>
              <w:ind w:firstLine="0"/>
              <w:rPr>
                <w:rFonts w:cs="Arial"/>
                <w:sz w:val="18"/>
                <w:szCs w:val="18"/>
              </w:rPr>
            </w:pPr>
            <w:r w:rsidRPr="006116EC">
              <w:rPr>
                <w:rFonts w:cs="Arial"/>
                <w:sz w:val="18"/>
                <w:szCs w:val="18"/>
              </w:rPr>
              <w:t xml:space="preserve">This law concerns </w:t>
            </w:r>
            <w:r w:rsidR="00436F0F" w:rsidRPr="006116EC">
              <w:rPr>
                <w:rFonts w:cs="Arial"/>
                <w:sz w:val="18"/>
                <w:szCs w:val="18"/>
              </w:rPr>
              <w:t>potential environmental</w:t>
            </w:r>
            <w:r w:rsidRPr="006116EC">
              <w:rPr>
                <w:rFonts w:cs="Arial"/>
                <w:sz w:val="18"/>
                <w:szCs w:val="18"/>
              </w:rPr>
              <w:t xml:space="preserve"> impacts of the sub-projects</w:t>
            </w:r>
            <w:r w:rsidR="00436F0F" w:rsidRPr="006116EC">
              <w:rPr>
                <w:rFonts w:cs="Arial"/>
                <w:sz w:val="18"/>
                <w:szCs w:val="18"/>
              </w:rPr>
              <w:t>.</w:t>
            </w:r>
          </w:p>
        </w:tc>
      </w:tr>
      <w:tr w:rsidR="00A20FA9" w:rsidRPr="006116EC" w14:paraId="7DA1898B" w14:textId="77777777" w:rsidTr="00053239">
        <w:trPr>
          <w:jc w:val="center"/>
        </w:trPr>
        <w:tc>
          <w:tcPr>
            <w:tcW w:w="2181" w:type="dxa"/>
            <w:vAlign w:val="center"/>
          </w:tcPr>
          <w:p w14:paraId="266BB760" w14:textId="77777777" w:rsidR="00A20FA9" w:rsidRPr="006116EC" w:rsidRDefault="00A20FA9" w:rsidP="00F57AB6">
            <w:pPr>
              <w:spacing w:line="276" w:lineRule="auto"/>
              <w:ind w:firstLine="0"/>
              <w:jc w:val="left"/>
              <w:rPr>
                <w:rFonts w:cs="Arial"/>
                <w:sz w:val="18"/>
                <w:szCs w:val="18"/>
              </w:rPr>
            </w:pPr>
            <w:r w:rsidRPr="006116EC">
              <w:rPr>
                <w:rFonts w:cs="Arial"/>
                <w:spacing w:val="-1"/>
                <w:sz w:val="18"/>
                <w:szCs w:val="18"/>
              </w:rPr>
              <w:t>Law on Strategic Ecological Assessment</w:t>
            </w:r>
          </w:p>
        </w:tc>
        <w:tc>
          <w:tcPr>
            <w:tcW w:w="4487" w:type="dxa"/>
            <w:vAlign w:val="center"/>
          </w:tcPr>
          <w:p w14:paraId="0D669FBE" w14:textId="63B7261A" w:rsidR="00A20FA9" w:rsidRPr="006116EC" w:rsidRDefault="00A20FA9" w:rsidP="00F57AB6">
            <w:pPr>
              <w:spacing w:line="276" w:lineRule="auto"/>
              <w:ind w:firstLine="0"/>
              <w:rPr>
                <w:rFonts w:cs="Arial"/>
                <w:sz w:val="18"/>
                <w:szCs w:val="18"/>
              </w:rPr>
            </w:pPr>
            <w:r w:rsidRPr="006116EC">
              <w:rPr>
                <w:rFonts w:cs="Arial"/>
                <w:sz w:val="18"/>
                <w:szCs w:val="18"/>
              </w:rPr>
              <w:t>Purpose of this law is establishment of the legal basis of carrying out strategic eco</w:t>
            </w:r>
            <w:r w:rsidR="00436F0F" w:rsidRPr="006116EC">
              <w:rPr>
                <w:rFonts w:cs="Arial"/>
                <w:sz w:val="18"/>
                <w:szCs w:val="18"/>
              </w:rPr>
              <w:t xml:space="preserve">logical assessment for ensuring </w:t>
            </w:r>
            <w:r w:rsidRPr="006116EC">
              <w:rPr>
                <w:rFonts w:cs="Arial"/>
                <w:sz w:val="18"/>
                <w:szCs w:val="18"/>
              </w:rPr>
              <w:t xml:space="preserve">environmental protection, prevention or </w:t>
            </w:r>
            <w:r w:rsidR="00436F0F" w:rsidRPr="006116EC">
              <w:rPr>
                <w:rFonts w:cs="Arial"/>
                <w:sz w:val="18"/>
                <w:szCs w:val="18"/>
              </w:rPr>
              <w:t>minimization of</w:t>
            </w:r>
            <w:r w:rsidRPr="006116EC">
              <w:rPr>
                <w:rFonts w:cs="Arial"/>
                <w:sz w:val="18"/>
                <w:szCs w:val="18"/>
              </w:rPr>
              <w:t xml:space="preserve"> </w:t>
            </w:r>
            <w:r w:rsidR="00436F0F" w:rsidRPr="006116EC">
              <w:rPr>
                <w:rFonts w:cs="Arial"/>
                <w:sz w:val="18"/>
                <w:szCs w:val="18"/>
              </w:rPr>
              <w:t xml:space="preserve">potential </w:t>
            </w:r>
            <w:r w:rsidRPr="006116EC">
              <w:rPr>
                <w:rFonts w:cs="Arial"/>
                <w:sz w:val="18"/>
                <w:szCs w:val="18"/>
              </w:rPr>
              <w:t xml:space="preserve">adverse </w:t>
            </w:r>
            <w:r w:rsidR="00436F0F" w:rsidRPr="006116EC">
              <w:rPr>
                <w:rFonts w:cs="Arial"/>
                <w:sz w:val="18"/>
                <w:szCs w:val="18"/>
              </w:rPr>
              <w:t xml:space="preserve">impacts </w:t>
            </w:r>
            <w:r w:rsidRPr="006116EC">
              <w:rPr>
                <w:rFonts w:cs="Arial"/>
                <w:sz w:val="18"/>
                <w:szCs w:val="18"/>
              </w:rPr>
              <w:t>of some plans and programs</w:t>
            </w:r>
            <w:r w:rsidR="00436F0F" w:rsidRPr="006116EC">
              <w:rPr>
                <w:rFonts w:cs="Arial"/>
                <w:sz w:val="18"/>
                <w:szCs w:val="18"/>
              </w:rPr>
              <w:t>.</w:t>
            </w:r>
          </w:p>
        </w:tc>
        <w:tc>
          <w:tcPr>
            <w:tcW w:w="2412" w:type="dxa"/>
            <w:vAlign w:val="center"/>
          </w:tcPr>
          <w:p w14:paraId="350AE28A" w14:textId="125053D1" w:rsidR="00A20FA9" w:rsidRPr="006116EC" w:rsidRDefault="00A20FA9" w:rsidP="00F57AB6">
            <w:pPr>
              <w:spacing w:line="276" w:lineRule="auto"/>
              <w:ind w:firstLine="0"/>
              <w:rPr>
                <w:rFonts w:cs="Arial"/>
                <w:sz w:val="18"/>
                <w:szCs w:val="18"/>
              </w:rPr>
            </w:pPr>
            <w:r w:rsidRPr="006116EC">
              <w:rPr>
                <w:rFonts w:cs="Arial"/>
                <w:sz w:val="18"/>
                <w:szCs w:val="18"/>
              </w:rPr>
              <w:t xml:space="preserve">This law concerns </w:t>
            </w:r>
            <w:r w:rsidR="00436F0F" w:rsidRPr="006116EC">
              <w:rPr>
                <w:rFonts w:cs="Arial"/>
                <w:sz w:val="18"/>
                <w:szCs w:val="18"/>
              </w:rPr>
              <w:t xml:space="preserve">potential </w:t>
            </w:r>
            <w:r w:rsidRPr="006116EC">
              <w:rPr>
                <w:rFonts w:cs="Arial"/>
                <w:sz w:val="18"/>
                <w:szCs w:val="18"/>
              </w:rPr>
              <w:t xml:space="preserve">ecological impacts </w:t>
            </w:r>
            <w:r w:rsidR="00436F0F" w:rsidRPr="006116EC">
              <w:rPr>
                <w:rFonts w:cs="Arial"/>
                <w:sz w:val="18"/>
                <w:szCs w:val="18"/>
              </w:rPr>
              <w:t>of plans and program and not relevant to the sub-project covered in this ESMF.</w:t>
            </w:r>
          </w:p>
        </w:tc>
      </w:tr>
      <w:tr w:rsidR="00A20FA9" w:rsidRPr="006116EC" w14:paraId="5C4277B0" w14:textId="77777777" w:rsidTr="00AA7F1D">
        <w:trPr>
          <w:cantSplit/>
          <w:jc w:val="center"/>
        </w:trPr>
        <w:tc>
          <w:tcPr>
            <w:tcW w:w="2181" w:type="dxa"/>
            <w:vAlign w:val="center"/>
          </w:tcPr>
          <w:p w14:paraId="3926894A" w14:textId="77777777" w:rsidR="00A20FA9" w:rsidRPr="006116EC" w:rsidRDefault="00A20FA9" w:rsidP="00F57AB6">
            <w:pPr>
              <w:spacing w:line="276" w:lineRule="auto"/>
              <w:ind w:firstLine="0"/>
              <w:jc w:val="left"/>
              <w:rPr>
                <w:rFonts w:cs="Arial"/>
                <w:sz w:val="18"/>
                <w:szCs w:val="18"/>
              </w:rPr>
            </w:pPr>
            <w:r w:rsidRPr="006116EC">
              <w:rPr>
                <w:rFonts w:cs="Arial"/>
                <w:spacing w:val="-1"/>
                <w:sz w:val="18"/>
                <w:szCs w:val="18"/>
              </w:rPr>
              <w:lastRenderedPageBreak/>
              <w:t xml:space="preserve">Law on Environmental Impact Assessment </w:t>
            </w:r>
          </w:p>
        </w:tc>
        <w:tc>
          <w:tcPr>
            <w:tcW w:w="4487" w:type="dxa"/>
            <w:vAlign w:val="center"/>
          </w:tcPr>
          <w:p w14:paraId="166DB606" w14:textId="6F1513A2" w:rsidR="00A20FA9" w:rsidRPr="006116EC" w:rsidRDefault="00A20FA9" w:rsidP="00F57AB6">
            <w:pPr>
              <w:spacing w:line="276" w:lineRule="auto"/>
              <w:ind w:firstLine="0"/>
              <w:rPr>
                <w:rFonts w:cs="Arial"/>
                <w:sz w:val="18"/>
                <w:szCs w:val="18"/>
              </w:rPr>
            </w:pPr>
            <w:r w:rsidRPr="006116EC">
              <w:rPr>
                <w:rFonts w:cs="Arial"/>
                <w:sz w:val="18"/>
                <w:szCs w:val="18"/>
              </w:rPr>
              <w:t xml:space="preserve">Purpose of this law is </w:t>
            </w:r>
            <w:r w:rsidR="00436F0F" w:rsidRPr="006116EC">
              <w:rPr>
                <w:rFonts w:cs="Arial"/>
                <w:sz w:val="18"/>
                <w:szCs w:val="18"/>
              </w:rPr>
              <w:t>providing</w:t>
            </w:r>
            <w:r w:rsidRPr="006116EC">
              <w:rPr>
                <w:rFonts w:cs="Arial"/>
                <w:sz w:val="18"/>
                <w:szCs w:val="18"/>
              </w:rPr>
              <w:t xml:space="preserve"> the legal basis </w:t>
            </w:r>
            <w:r w:rsidR="00436F0F" w:rsidRPr="006116EC">
              <w:rPr>
                <w:rFonts w:cs="Arial"/>
                <w:sz w:val="18"/>
                <w:szCs w:val="18"/>
              </w:rPr>
              <w:t xml:space="preserve">for </w:t>
            </w:r>
            <w:r w:rsidRPr="006116EC">
              <w:rPr>
                <w:rFonts w:cs="Arial"/>
                <w:sz w:val="18"/>
                <w:szCs w:val="18"/>
              </w:rPr>
              <w:t xml:space="preserve">environmental impact assessment </w:t>
            </w:r>
            <w:r w:rsidR="00436F0F" w:rsidRPr="006116EC">
              <w:rPr>
                <w:rFonts w:cs="Arial"/>
                <w:sz w:val="18"/>
                <w:szCs w:val="18"/>
              </w:rPr>
              <w:t>process to be implemented for the type of projects specified in the law</w:t>
            </w:r>
            <w:r w:rsidRPr="006116EC">
              <w:rPr>
                <w:rFonts w:cs="Arial"/>
                <w:sz w:val="18"/>
                <w:szCs w:val="18"/>
              </w:rPr>
              <w:t>.</w:t>
            </w:r>
          </w:p>
        </w:tc>
        <w:tc>
          <w:tcPr>
            <w:tcW w:w="2412" w:type="dxa"/>
            <w:vAlign w:val="center"/>
          </w:tcPr>
          <w:p w14:paraId="09ECCB5D" w14:textId="5690E8D2" w:rsidR="00A20FA9" w:rsidRPr="006116EC" w:rsidRDefault="00A20FA9" w:rsidP="00F57AB6">
            <w:pPr>
              <w:spacing w:line="276" w:lineRule="auto"/>
              <w:ind w:firstLine="0"/>
              <w:rPr>
                <w:rFonts w:cs="Arial"/>
                <w:sz w:val="18"/>
                <w:szCs w:val="18"/>
              </w:rPr>
            </w:pPr>
            <w:r w:rsidRPr="006116EC">
              <w:rPr>
                <w:rFonts w:cs="Arial"/>
                <w:sz w:val="18"/>
                <w:szCs w:val="18"/>
              </w:rPr>
              <w:t xml:space="preserve">This law concerns </w:t>
            </w:r>
            <w:r w:rsidR="00436F0F" w:rsidRPr="006116EC">
              <w:rPr>
                <w:rFonts w:cs="Arial"/>
                <w:sz w:val="18"/>
                <w:szCs w:val="18"/>
              </w:rPr>
              <w:t>potential impacts</w:t>
            </w:r>
            <w:r w:rsidRPr="006116EC">
              <w:rPr>
                <w:rFonts w:cs="Arial"/>
                <w:sz w:val="18"/>
                <w:szCs w:val="18"/>
              </w:rPr>
              <w:t xml:space="preserve"> of the sub-projects</w:t>
            </w:r>
            <w:r w:rsidR="00436F0F" w:rsidRPr="006116EC">
              <w:rPr>
                <w:rFonts w:cs="Arial"/>
                <w:sz w:val="18"/>
                <w:szCs w:val="18"/>
              </w:rPr>
              <w:t xml:space="preserve"> and related national requirements for approval.</w:t>
            </w:r>
          </w:p>
        </w:tc>
      </w:tr>
      <w:tr w:rsidR="00A20FA9" w:rsidRPr="006116EC" w14:paraId="41A2F7CD" w14:textId="77777777" w:rsidTr="00053239">
        <w:trPr>
          <w:jc w:val="center"/>
        </w:trPr>
        <w:tc>
          <w:tcPr>
            <w:tcW w:w="2181" w:type="dxa"/>
            <w:vAlign w:val="center"/>
          </w:tcPr>
          <w:p w14:paraId="7CF69105" w14:textId="77777777" w:rsidR="00A20FA9" w:rsidRPr="006116EC" w:rsidRDefault="00A20FA9" w:rsidP="00F57AB6">
            <w:pPr>
              <w:spacing w:line="276" w:lineRule="auto"/>
              <w:ind w:firstLine="0"/>
              <w:jc w:val="left"/>
              <w:rPr>
                <w:rFonts w:cs="Arial"/>
                <w:sz w:val="18"/>
                <w:szCs w:val="18"/>
              </w:rPr>
            </w:pPr>
            <w:r w:rsidRPr="006116EC">
              <w:rPr>
                <w:rFonts w:cs="Arial"/>
                <w:spacing w:val="-1"/>
                <w:sz w:val="18"/>
                <w:szCs w:val="18"/>
              </w:rPr>
              <w:t xml:space="preserve">Water Law </w:t>
            </w:r>
          </w:p>
        </w:tc>
        <w:tc>
          <w:tcPr>
            <w:tcW w:w="4487" w:type="dxa"/>
            <w:vAlign w:val="center"/>
          </w:tcPr>
          <w:p w14:paraId="1A267736" w14:textId="2CD4FE4C" w:rsidR="003D1D0F" w:rsidRPr="006116EC" w:rsidRDefault="00436F0F" w:rsidP="00F57AB6">
            <w:pPr>
              <w:spacing w:line="276" w:lineRule="auto"/>
              <w:ind w:firstLine="0"/>
              <w:rPr>
                <w:rFonts w:cs="Arial"/>
                <w:sz w:val="18"/>
                <w:szCs w:val="18"/>
              </w:rPr>
            </w:pPr>
            <w:r w:rsidRPr="006116EC">
              <w:rPr>
                <w:rFonts w:cs="Arial"/>
                <w:sz w:val="18"/>
                <w:szCs w:val="18"/>
              </w:rPr>
              <w:t>T</w:t>
            </w:r>
            <w:r w:rsidR="00A20FA9" w:rsidRPr="006116EC">
              <w:rPr>
                <w:rFonts w:cs="Arial"/>
                <w:sz w:val="18"/>
                <w:szCs w:val="18"/>
              </w:rPr>
              <w:t xml:space="preserve">his law </w:t>
            </w:r>
            <w:r w:rsidRPr="006116EC">
              <w:rPr>
                <w:rFonts w:cs="Arial"/>
                <w:sz w:val="18"/>
                <w:szCs w:val="18"/>
              </w:rPr>
              <w:t xml:space="preserve">establishes </w:t>
            </w:r>
            <w:r w:rsidR="00A20FA9" w:rsidRPr="006116EC">
              <w:rPr>
                <w:rFonts w:cs="Arial"/>
                <w:sz w:val="18"/>
                <w:szCs w:val="18"/>
              </w:rPr>
              <w:t>the regulatory base for</w:t>
            </w:r>
            <w:r w:rsidR="00565BE2" w:rsidRPr="006116EC">
              <w:rPr>
                <w:rFonts w:cs="Arial"/>
                <w:sz w:val="18"/>
                <w:szCs w:val="18"/>
              </w:rPr>
              <w:t>;</w:t>
            </w:r>
            <w:r w:rsidR="00A20FA9" w:rsidRPr="006116EC">
              <w:rPr>
                <w:rFonts w:cs="Arial"/>
                <w:sz w:val="18"/>
                <w:szCs w:val="18"/>
              </w:rPr>
              <w:t xml:space="preserve"> mon</w:t>
            </w:r>
            <w:r w:rsidRPr="006116EC">
              <w:rPr>
                <w:rFonts w:cs="Arial"/>
                <w:sz w:val="18"/>
                <w:szCs w:val="18"/>
              </w:rPr>
              <w:t>itoring, assessment, management</w:t>
            </w:r>
            <w:r w:rsidR="00A20FA9" w:rsidRPr="006116EC">
              <w:rPr>
                <w:rFonts w:cs="Arial"/>
                <w:sz w:val="18"/>
                <w:szCs w:val="18"/>
              </w:rPr>
              <w:t xml:space="preserve">, protection and effective use of surface and </w:t>
            </w:r>
            <w:r w:rsidRPr="006116EC">
              <w:rPr>
                <w:rFonts w:cs="Arial"/>
                <w:sz w:val="18"/>
                <w:szCs w:val="18"/>
              </w:rPr>
              <w:t>ground</w:t>
            </w:r>
            <w:r w:rsidR="00A20FA9" w:rsidRPr="006116EC">
              <w:rPr>
                <w:rFonts w:cs="Arial"/>
                <w:sz w:val="18"/>
                <w:szCs w:val="18"/>
              </w:rPr>
              <w:t>water, establishment of righ</w:t>
            </w:r>
            <w:r w:rsidR="00565BE2" w:rsidRPr="006116EC">
              <w:rPr>
                <w:rFonts w:cs="Arial"/>
                <w:sz w:val="18"/>
                <w:szCs w:val="18"/>
              </w:rPr>
              <w:t xml:space="preserve">ts to use water and supporting </w:t>
            </w:r>
            <w:r w:rsidR="00A20FA9" w:rsidRPr="006116EC">
              <w:rPr>
                <w:rFonts w:cs="Arial"/>
                <w:sz w:val="18"/>
                <w:szCs w:val="18"/>
              </w:rPr>
              <w:t xml:space="preserve">investments </w:t>
            </w:r>
            <w:r w:rsidR="00565BE2" w:rsidRPr="006116EC">
              <w:rPr>
                <w:rFonts w:cs="Arial"/>
                <w:sz w:val="18"/>
                <w:szCs w:val="18"/>
              </w:rPr>
              <w:t xml:space="preserve">on </w:t>
            </w:r>
            <w:r w:rsidR="00A20FA9" w:rsidRPr="006116EC">
              <w:rPr>
                <w:rFonts w:cs="Arial"/>
                <w:sz w:val="18"/>
                <w:szCs w:val="18"/>
              </w:rPr>
              <w:t xml:space="preserve">water resources, </w:t>
            </w:r>
            <w:r w:rsidR="00565BE2" w:rsidRPr="006116EC">
              <w:rPr>
                <w:rFonts w:cs="Arial"/>
                <w:sz w:val="18"/>
                <w:szCs w:val="18"/>
              </w:rPr>
              <w:t xml:space="preserve">and </w:t>
            </w:r>
            <w:r w:rsidR="00A20FA9" w:rsidRPr="006116EC">
              <w:rPr>
                <w:rFonts w:cs="Arial"/>
                <w:sz w:val="18"/>
                <w:szCs w:val="18"/>
              </w:rPr>
              <w:t>mechanisms of protection of waters.</w:t>
            </w:r>
          </w:p>
        </w:tc>
        <w:tc>
          <w:tcPr>
            <w:tcW w:w="2412" w:type="dxa"/>
            <w:vAlign w:val="center"/>
          </w:tcPr>
          <w:p w14:paraId="50B818F9" w14:textId="4AF61335" w:rsidR="00A20FA9" w:rsidRPr="006116EC" w:rsidRDefault="00A20FA9" w:rsidP="00F57AB6">
            <w:pPr>
              <w:spacing w:line="276" w:lineRule="auto"/>
              <w:ind w:firstLine="0"/>
              <w:rPr>
                <w:rFonts w:cs="Arial"/>
                <w:sz w:val="18"/>
                <w:szCs w:val="18"/>
              </w:rPr>
            </w:pPr>
            <w:r w:rsidRPr="006116EC">
              <w:rPr>
                <w:rFonts w:cs="Arial"/>
                <w:sz w:val="18"/>
                <w:szCs w:val="18"/>
              </w:rPr>
              <w:t>This law concerns all activities</w:t>
            </w:r>
            <w:r w:rsidR="00565BE2" w:rsidRPr="006116EC">
              <w:rPr>
                <w:rFonts w:cs="Arial"/>
                <w:sz w:val="18"/>
                <w:szCs w:val="18"/>
              </w:rPr>
              <w:t xml:space="preserve"> of the sub-projects</w:t>
            </w:r>
            <w:r w:rsidRPr="006116EC">
              <w:rPr>
                <w:rFonts w:cs="Arial"/>
                <w:sz w:val="18"/>
                <w:szCs w:val="18"/>
              </w:rPr>
              <w:t xml:space="preserve"> that </w:t>
            </w:r>
            <w:r w:rsidR="00565BE2" w:rsidRPr="006116EC">
              <w:rPr>
                <w:rFonts w:cs="Arial"/>
                <w:sz w:val="18"/>
                <w:szCs w:val="18"/>
              </w:rPr>
              <w:t xml:space="preserve">might </w:t>
            </w:r>
            <w:r w:rsidRPr="006116EC">
              <w:rPr>
                <w:rFonts w:cs="Arial"/>
                <w:sz w:val="18"/>
                <w:szCs w:val="18"/>
              </w:rPr>
              <w:t xml:space="preserve">impact surface </w:t>
            </w:r>
            <w:r w:rsidR="00565BE2" w:rsidRPr="006116EC">
              <w:rPr>
                <w:rFonts w:cs="Arial"/>
                <w:sz w:val="18"/>
                <w:szCs w:val="18"/>
              </w:rPr>
              <w:t>and groundwater.</w:t>
            </w:r>
          </w:p>
        </w:tc>
      </w:tr>
      <w:tr w:rsidR="00A20FA9" w:rsidRPr="006116EC" w14:paraId="3D2D15A6" w14:textId="77777777" w:rsidTr="00053239">
        <w:trPr>
          <w:jc w:val="center"/>
        </w:trPr>
        <w:tc>
          <w:tcPr>
            <w:tcW w:w="2181" w:type="dxa"/>
            <w:vAlign w:val="center"/>
          </w:tcPr>
          <w:p w14:paraId="24094A2B" w14:textId="77777777" w:rsidR="00A20FA9" w:rsidRPr="006116EC" w:rsidRDefault="00A20FA9" w:rsidP="00F57AB6">
            <w:pPr>
              <w:spacing w:line="276" w:lineRule="auto"/>
              <w:ind w:firstLine="0"/>
              <w:jc w:val="left"/>
              <w:rPr>
                <w:rFonts w:cs="Arial"/>
                <w:sz w:val="18"/>
                <w:szCs w:val="18"/>
              </w:rPr>
            </w:pPr>
            <w:r w:rsidRPr="006116EC">
              <w:rPr>
                <w:rFonts w:cs="Arial"/>
                <w:spacing w:val="-1"/>
                <w:sz w:val="18"/>
                <w:szCs w:val="18"/>
              </w:rPr>
              <w:t xml:space="preserve">Law on the Quality of Drinking Water </w:t>
            </w:r>
          </w:p>
        </w:tc>
        <w:tc>
          <w:tcPr>
            <w:tcW w:w="4487" w:type="dxa"/>
            <w:vAlign w:val="center"/>
          </w:tcPr>
          <w:p w14:paraId="136F0D2B" w14:textId="4DAE37DB" w:rsidR="00A20FA9" w:rsidRPr="006116EC" w:rsidRDefault="00A20FA9" w:rsidP="00F57AB6">
            <w:pPr>
              <w:spacing w:line="276" w:lineRule="auto"/>
              <w:ind w:firstLine="0"/>
              <w:rPr>
                <w:rFonts w:cs="Arial"/>
                <w:sz w:val="18"/>
                <w:szCs w:val="18"/>
              </w:rPr>
            </w:pPr>
            <w:r w:rsidRPr="006116EC">
              <w:rPr>
                <w:rFonts w:cs="Arial"/>
                <w:sz w:val="18"/>
                <w:szCs w:val="18"/>
              </w:rPr>
              <w:t xml:space="preserve">This law establishes the legal basis </w:t>
            </w:r>
            <w:r w:rsidR="00565BE2" w:rsidRPr="006116EC">
              <w:rPr>
                <w:rFonts w:cs="Arial"/>
                <w:sz w:val="18"/>
                <w:szCs w:val="18"/>
              </w:rPr>
              <w:t>for protection and management of</w:t>
            </w:r>
            <w:r w:rsidRPr="006116EC">
              <w:rPr>
                <w:rFonts w:cs="Arial"/>
                <w:sz w:val="18"/>
                <w:szCs w:val="18"/>
              </w:rPr>
              <w:t xml:space="preserve"> quality of drinking water</w:t>
            </w:r>
            <w:r w:rsidR="00565BE2" w:rsidRPr="006116EC">
              <w:rPr>
                <w:rFonts w:cs="Arial"/>
                <w:sz w:val="18"/>
                <w:szCs w:val="18"/>
              </w:rPr>
              <w:t xml:space="preserve"> resources</w:t>
            </w:r>
            <w:r w:rsidRPr="006116EC">
              <w:rPr>
                <w:rFonts w:cs="Arial"/>
                <w:sz w:val="18"/>
                <w:szCs w:val="18"/>
              </w:rPr>
              <w:t>.</w:t>
            </w:r>
          </w:p>
        </w:tc>
        <w:tc>
          <w:tcPr>
            <w:tcW w:w="2412" w:type="dxa"/>
            <w:vAlign w:val="center"/>
          </w:tcPr>
          <w:p w14:paraId="2658F148" w14:textId="5F1F7DB8" w:rsidR="00A20FA9" w:rsidRPr="006116EC" w:rsidRDefault="00A20FA9" w:rsidP="00F57AB6">
            <w:pPr>
              <w:spacing w:line="276" w:lineRule="auto"/>
              <w:ind w:firstLine="0"/>
              <w:rPr>
                <w:rFonts w:cs="Arial"/>
                <w:sz w:val="18"/>
                <w:szCs w:val="18"/>
              </w:rPr>
            </w:pPr>
            <w:r w:rsidRPr="006116EC">
              <w:rPr>
                <w:rFonts w:cs="Arial"/>
                <w:sz w:val="18"/>
                <w:szCs w:val="18"/>
              </w:rPr>
              <w:t xml:space="preserve">This law establishes standards related to drinking water </w:t>
            </w:r>
            <w:r w:rsidR="00565BE2" w:rsidRPr="006116EC">
              <w:rPr>
                <w:rFonts w:cs="Arial"/>
                <w:sz w:val="18"/>
                <w:szCs w:val="18"/>
              </w:rPr>
              <w:t xml:space="preserve">to be used in </w:t>
            </w:r>
            <w:r w:rsidRPr="006116EC">
              <w:rPr>
                <w:rFonts w:cs="Arial"/>
                <w:sz w:val="18"/>
                <w:szCs w:val="18"/>
              </w:rPr>
              <w:t xml:space="preserve">the </w:t>
            </w:r>
            <w:r w:rsidR="00565BE2" w:rsidRPr="006116EC">
              <w:rPr>
                <w:rFonts w:cs="Arial"/>
                <w:sz w:val="18"/>
                <w:szCs w:val="18"/>
              </w:rPr>
              <w:t xml:space="preserve">scope of </w:t>
            </w:r>
            <w:r w:rsidRPr="006116EC">
              <w:rPr>
                <w:rFonts w:cs="Arial"/>
                <w:sz w:val="18"/>
                <w:szCs w:val="18"/>
              </w:rPr>
              <w:t>sub-projects</w:t>
            </w:r>
            <w:r w:rsidR="00565BE2" w:rsidRPr="006116EC">
              <w:rPr>
                <w:rFonts w:cs="Arial"/>
                <w:sz w:val="18"/>
                <w:szCs w:val="18"/>
              </w:rPr>
              <w:t>.</w:t>
            </w:r>
          </w:p>
        </w:tc>
      </w:tr>
      <w:tr w:rsidR="00A20FA9" w:rsidRPr="006116EC" w14:paraId="54FCD632" w14:textId="77777777" w:rsidTr="00053239">
        <w:trPr>
          <w:jc w:val="center"/>
        </w:trPr>
        <w:tc>
          <w:tcPr>
            <w:tcW w:w="2181" w:type="dxa"/>
            <w:vAlign w:val="center"/>
          </w:tcPr>
          <w:p w14:paraId="05A44784" w14:textId="5626ECAF" w:rsidR="00A20FA9" w:rsidRPr="006116EC" w:rsidRDefault="00A20FA9" w:rsidP="00F57AB6">
            <w:pPr>
              <w:spacing w:line="276" w:lineRule="auto"/>
              <w:ind w:firstLine="0"/>
              <w:jc w:val="left"/>
              <w:rPr>
                <w:rFonts w:cs="Arial"/>
                <w:sz w:val="18"/>
                <w:szCs w:val="18"/>
              </w:rPr>
            </w:pPr>
            <w:r w:rsidRPr="006116EC">
              <w:rPr>
                <w:rFonts w:cs="Arial"/>
                <w:spacing w:val="-1"/>
                <w:sz w:val="18"/>
                <w:szCs w:val="18"/>
              </w:rPr>
              <w:t>Law on Supervision of Public Health</w:t>
            </w:r>
          </w:p>
        </w:tc>
        <w:tc>
          <w:tcPr>
            <w:tcW w:w="4487" w:type="dxa"/>
            <w:vAlign w:val="center"/>
          </w:tcPr>
          <w:p w14:paraId="0A584E00" w14:textId="495FF506" w:rsidR="00A20FA9" w:rsidRPr="006116EC" w:rsidRDefault="00A20FA9" w:rsidP="00F57AB6">
            <w:pPr>
              <w:spacing w:line="276" w:lineRule="auto"/>
              <w:ind w:firstLine="0"/>
              <w:rPr>
                <w:rFonts w:cs="Arial"/>
                <w:sz w:val="18"/>
                <w:szCs w:val="18"/>
              </w:rPr>
            </w:pPr>
            <w:r w:rsidRPr="006116EC">
              <w:rPr>
                <w:rFonts w:cs="Arial"/>
                <w:sz w:val="18"/>
                <w:szCs w:val="18"/>
              </w:rPr>
              <w:t xml:space="preserve">This law regulates supervision of public health, establishing general requirements </w:t>
            </w:r>
            <w:r w:rsidR="00565BE2" w:rsidRPr="006116EC">
              <w:rPr>
                <w:rFonts w:cs="Arial"/>
                <w:sz w:val="18"/>
                <w:szCs w:val="18"/>
              </w:rPr>
              <w:t>for</w:t>
            </w:r>
            <w:r w:rsidRPr="006116EC">
              <w:rPr>
                <w:rFonts w:cs="Arial"/>
                <w:sz w:val="18"/>
                <w:szCs w:val="18"/>
              </w:rPr>
              <w:t xml:space="preserve"> public health, the rights and obligations of persons and legal entities,</w:t>
            </w:r>
            <w:r w:rsidR="00565BE2" w:rsidRPr="006116EC">
              <w:rPr>
                <w:rFonts w:cs="Arial"/>
                <w:sz w:val="18"/>
                <w:szCs w:val="18"/>
              </w:rPr>
              <w:t xml:space="preserve"> and</w:t>
            </w:r>
            <w:r w:rsidRPr="006116EC">
              <w:rPr>
                <w:rFonts w:cs="Arial"/>
                <w:sz w:val="18"/>
                <w:szCs w:val="18"/>
              </w:rPr>
              <w:t xml:space="preserve"> procedure for the organization of system of the state supervision of public health.</w:t>
            </w:r>
          </w:p>
        </w:tc>
        <w:tc>
          <w:tcPr>
            <w:tcW w:w="2412" w:type="dxa"/>
            <w:vAlign w:val="center"/>
          </w:tcPr>
          <w:p w14:paraId="78B50E91" w14:textId="5B62556A" w:rsidR="00A20FA9" w:rsidRPr="006116EC" w:rsidRDefault="00A20FA9" w:rsidP="00F57AB6">
            <w:pPr>
              <w:spacing w:line="276" w:lineRule="auto"/>
              <w:ind w:firstLine="0"/>
              <w:rPr>
                <w:rFonts w:cs="Arial"/>
                <w:sz w:val="18"/>
                <w:szCs w:val="18"/>
              </w:rPr>
            </w:pPr>
            <w:r w:rsidRPr="006116EC">
              <w:rPr>
                <w:rFonts w:cs="Arial"/>
                <w:sz w:val="18"/>
                <w:szCs w:val="18"/>
              </w:rPr>
              <w:t xml:space="preserve">This law concerns </w:t>
            </w:r>
            <w:r w:rsidR="00565BE2" w:rsidRPr="006116EC">
              <w:rPr>
                <w:rFonts w:cs="Arial"/>
                <w:sz w:val="18"/>
                <w:szCs w:val="18"/>
              </w:rPr>
              <w:t>potential</w:t>
            </w:r>
            <w:r w:rsidRPr="006116EC">
              <w:rPr>
                <w:rFonts w:cs="Arial"/>
                <w:sz w:val="18"/>
                <w:szCs w:val="18"/>
              </w:rPr>
              <w:t xml:space="preserve"> health related impacts of the sub-projects</w:t>
            </w:r>
            <w:r w:rsidR="00565BE2" w:rsidRPr="006116EC">
              <w:rPr>
                <w:rFonts w:cs="Arial"/>
                <w:sz w:val="18"/>
                <w:szCs w:val="18"/>
              </w:rPr>
              <w:t>.</w:t>
            </w:r>
          </w:p>
        </w:tc>
      </w:tr>
      <w:tr w:rsidR="00A20FA9" w:rsidRPr="006116EC" w14:paraId="3C99CFFD" w14:textId="77777777" w:rsidTr="00053239">
        <w:trPr>
          <w:jc w:val="center"/>
        </w:trPr>
        <w:tc>
          <w:tcPr>
            <w:tcW w:w="2181" w:type="dxa"/>
            <w:vAlign w:val="center"/>
          </w:tcPr>
          <w:p w14:paraId="02B23062" w14:textId="77777777" w:rsidR="00A20FA9" w:rsidRPr="006116EC" w:rsidRDefault="00A20FA9" w:rsidP="00F57AB6">
            <w:pPr>
              <w:spacing w:line="276" w:lineRule="auto"/>
              <w:ind w:firstLine="0"/>
              <w:jc w:val="left"/>
              <w:rPr>
                <w:rFonts w:cs="Arial"/>
                <w:sz w:val="18"/>
                <w:szCs w:val="18"/>
              </w:rPr>
            </w:pPr>
            <w:r w:rsidRPr="006116EC">
              <w:rPr>
                <w:rFonts w:cs="Arial"/>
                <w:spacing w:val="-1"/>
                <w:sz w:val="18"/>
                <w:szCs w:val="18"/>
              </w:rPr>
              <w:t>Law on the Fund of Natural Areas Territories by the State</w:t>
            </w:r>
          </w:p>
        </w:tc>
        <w:tc>
          <w:tcPr>
            <w:tcW w:w="4487" w:type="dxa"/>
            <w:vAlign w:val="center"/>
          </w:tcPr>
          <w:p w14:paraId="08F6C884" w14:textId="356AD1E3" w:rsidR="00A20FA9" w:rsidRPr="006116EC" w:rsidRDefault="00A20FA9" w:rsidP="00F57AB6">
            <w:pPr>
              <w:spacing w:line="276" w:lineRule="auto"/>
              <w:ind w:firstLine="0"/>
              <w:rPr>
                <w:rFonts w:cs="Arial"/>
                <w:sz w:val="18"/>
                <w:szCs w:val="18"/>
              </w:rPr>
            </w:pPr>
            <w:r w:rsidRPr="006116EC">
              <w:rPr>
                <w:rFonts w:cs="Arial"/>
                <w:sz w:val="18"/>
                <w:szCs w:val="18"/>
              </w:rPr>
              <w:t xml:space="preserve">This law establishes the legal basis </w:t>
            </w:r>
            <w:r w:rsidR="00565BE2" w:rsidRPr="006116EC">
              <w:rPr>
                <w:rFonts w:cs="Arial"/>
                <w:sz w:val="18"/>
                <w:szCs w:val="18"/>
              </w:rPr>
              <w:t>for;</w:t>
            </w:r>
            <w:r w:rsidRPr="006116EC">
              <w:rPr>
                <w:rFonts w:cs="Arial"/>
                <w:sz w:val="18"/>
                <w:szCs w:val="18"/>
              </w:rPr>
              <w:t xml:space="preserve"> </w:t>
            </w:r>
            <w:r w:rsidR="00565BE2" w:rsidRPr="006116EC">
              <w:rPr>
                <w:rFonts w:cs="Arial"/>
                <w:sz w:val="18"/>
                <w:szCs w:val="18"/>
              </w:rPr>
              <w:t xml:space="preserve">implementation </w:t>
            </w:r>
            <w:r w:rsidRPr="006116EC">
              <w:rPr>
                <w:rFonts w:cs="Arial"/>
                <w:sz w:val="18"/>
                <w:szCs w:val="18"/>
              </w:rPr>
              <w:t>of fund</w:t>
            </w:r>
            <w:r w:rsidR="00565BE2" w:rsidRPr="006116EC">
              <w:rPr>
                <w:rFonts w:cs="Arial"/>
                <w:sz w:val="18"/>
                <w:szCs w:val="18"/>
              </w:rPr>
              <w:t>s</w:t>
            </w:r>
            <w:r w:rsidRPr="006116EC">
              <w:rPr>
                <w:rFonts w:cs="Arial"/>
                <w:sz w:val="18"/>
                <w:szCs w:val="18"/>
              </w:rPr>
              <w:t xml:space="preserve"> </w:t>
            </w:r>
            <w:r w:rsidR="00565BE2" w:rsidRPr="006116EC">
              <w:rPr>
                <w:rFonts w:cs="Arial"/>
                <w:sz w:val="18"/>
                <w:szCs w:val="18"/>
              </w:rPr>
              <w:t xml:space="preserve">for </w:t>
            </w:r>
            <w:r w:rsidRPr="006116EC">
              <w:rPr>
                <w:rFonts w:cs="Arial"/>
                <w:sz w:val="18"/>
                <w:szCs w:val="18"/>
              </w:rPr>
              <w:t>the natural territories protected by the state, the principles, mechanism</w:t>
            </w:r>
            <w:r w:rsidR="00565BE2" w:rsidRPr="006116EC">
              <w:rPr>
                <w:rFonts w:cs="Arial"/>
                <w:sz w:val="18"/>
                <w:szCs w:val="18"/>
              </w:rPr>
              <w:t>s</w:t>
            </w:r>
            <w:r w:rsidRPr="006116EC">
              <w:rPr>
                <w:rFonts w:cs="Arial"/>
                <w:sz w:val="18"/>
                <w:szCs w:val="18"/>
              </w:rPr>
              <w:t xml:space="preserve"> and procedure</w:t>
            </w:r>
            <w:r w:rsidR="00565BE2" w:rsidRPr="006116EC">
              <w:rPr>
                <w:rFonts w:cs="Arial"/>
                <w:sz w:val="18"/>
                <w:szCs w:val="18"/>
              </w:rPr>
              <w:t>s</w:t>
            </w:r>
            <w:r w:rsidRPr="006116EC">
              <w:rPr>
                <w:rFonts w:cs="Arial"/>
                <w:sz w:val="18"/>
                <w:szCs w:val="18"/>
              </w:rPr>
              <w:t xml:space="preserve"> for </w:t>
            </w:r>
            <w:r w:rsidR="00565BE2" w:rsidRPr="006116EC">
              <w:rPr>
                <w:rFonts w:cs="Arial"/>
                <w:sz w:val="18"/>
                <w:szCs w:val="18"/>
              </w:rPr>
              <w:t>preservation</w:t>
            </w:r>
            <w:r w:rsidRPr="006116EC">
              <w:rPr>
                <w:rFonts w:cs="Arial"/>
                <w:sz w:val="18"/>
                <w:szCs w:val="18"/>
              </w:rPr>
              <w:t xml:space="preserve">, and </w:t>
            </w:r>
            <w:r w:rsidR="00565BE2" w:rsidRPr="006116EC">
              <w:rPr>
                <w:rFonts w:cs="Arial"/>
                <w:sz w:val="18"/>
                <w:szCs w:val="18"/>
              </w:rPr>
              <w:t xml:space="preserve">defines responsibilities </w:t>
            </w:r>
            <w:r w:rsidRPr="006116EC">
              <w:rPr>
                <w:rFonts w:cs="Arial"/>
                <w:sz w:val="18"/>
                <w:szCs w:val="18"/>
              </w:rPr>
              <w:t>of the central and local authorities</w:t>
            </w:r>
            <w:r w:rsidR="00565BE2" w:rsidRPr="006116EC">
              <w:rPr>
                <w:rFonts w:cs="Arial"/>
                <w:sz w:val="18"/>
                <w:szCs w:val="18"/>
              </w:rPr>
              <w:t>,</w:t>
            </w:r>
            <w:r w:rsidRPr="006116EC">
              <w:rPr>
                <w:rFonts w:cs="Arial"/>
                <w:sz w:val="18"/>
                <w:szCs w:val="18"/>
              </w:rPr>
              <w:t xml:space="preserve"> non-governmental </w:t>
            </w:r>
            <w:r w:rsidR="00565BE2" w:rsidRPr="006116EC">
              <w:rPr>
                <w:rFonts w:cs="Arial"/>
                <w:sz w:val="18"/>
                <w:szCs w:val="18"/>
              </w:rPr>
              <w:t>organizations and citizens.</w:t>
            </w:r>
          </w:p>
        </w:tc>
        <w:tc>
          <w:tcPr>
            <w:tcW w:w="2412" w:type="dxa"/>
            <w:vAlign w:val="center"/>
          </w:tcPr>
          <w:p w14:paraId="7E772A2C" w14:textId="0907A3AA" w:rsidR="00A20FA9" w:rsidRPr="006116EC" w:rsidRDefault="00A20FA9" w:rsidP="00F57AB6">
            <w:pPr>
              <w:spacing w:line="276" w:lineRule="auto"/>
              <w:ind w:firstLine="0"/>
              <w:rPr>
                <w:rFonts w:cs="Arial"/>
                <w:sz w:val="18"/>
                <w:szCs w:val="18"/>
              </w:rPr>
            </w:pPr>
            <w:r w:rsidRPr="006116EC">
              <w:rPr>
                <w:rFonts w:cs="Arial"/>
                <w:sz w:val="18"/>
                <w:szCs w:val="18"/>
              </w:rPr>
              <w:t xml:space="preserve">This law concerns </w:t>
            </w:r>
            <w:r w:rsidR="00565BE2" w:rsidRPr="006116EC">
              <w:rPr>
                <w:rFonts w:cs="Arial"/>
                <w:sz w:val="18"/>
                <w:szCs w:val="18"/>
              </w:rPr>
              <w:t>potential</w:t>
            </w:r>
            <w:r w:rsidRPr="006116EC">
              <w:rPr>
                <w:rFonts w:cs="Arial"/>
                <w:sz w:val="18"/>
                <w:szCs w:val="18"/>
              </w:rPr>
              <w:t xml:space="preserve"> impacts </w:t>
            </w:r>
            <w:r w:rsidR="00565BE2" w:rsidRPr="006116EC">
              <w:rPr>
                <w:rFonts w:cs="Arial"/>
                <w:sz w:val="18"/>
                <w:szCs w:val="18"/>
              </w:rPr>
              <w:t>of the sub-projects related to natural areas.</w:t>
            </w:r>
          </w:p>
        </w:tc>
      </w:tr>
      <w:tr w:rsidR="00A20FA9" w:rsidRPr="006116EC" w14:paraId="0A87ACA7" w14:textId="77777777" w:rsidTr="00053239">
        <w:trPr>
          <w:jc w:val="center"/>
        </w:trPr>
        <w:tc>
          <w:tcPr>
            <w:tcW w:w="2181" w:type="dxa"/>
            <w:vAlign w:val="center"/>
          </w:tcPr>
          <w:p w14:paraId="73CCEAC2" w14:textId="77777777" w:rsidR="00A20FA9" w:rsidRPr="006116EC" w:rsidRDefault="00A20FA9" w:rsidP="00F57AB6">
            <w:pPr>
              <w:spacing w:line="276" w:lineRule="auto"/>
              <w:ind w:firstLine="0"/>
              <w:jc w:val="left"/>
              <w:rPr>
                <w:rFonts w:cs="Arial"/>
                <w:sz w:val="18"/>
                <w:szCs w:val="18"/>
              </w:rPr>
            </w:pPr>
            <w:r w:rsidRPr="006116EC">
              <w:rPr>
                <w:rFonts w:cs="Arial"/>
                <w:spacing w:val="-1"/>
                <w:sz w:val="18"/>
                <w:szCs w:val="18"/>
              </w:rPr>
              <w:t xml:space="preserve">Law on Quality in Construction </w:t>
            </w:r>
          </w:p>
        </w:tc>
        <w:tc>
          <w:tcPr>
            <w:tcW w:w="4487" w:type="dxa"/>
            <w:vAlign w:val="center"/>
          </w:tcPr>
          <w:p w14:paraId="17570A1E" w14:textId="3D55F293" w:rsidR="00A20FA9" w:rsidRPr="006116EC" w:rsidRDefault="00A20FA9" w:rsidP="00F57AB6">
            <w:pPr>
              <w:spacing w:line="276" w:lineRule="auto"/>
              <w:ind w:firstLine="0"/>
              <w:rPr>
                <w:rFonts w:cs="Arial"/>
                <w:sz w:val="18"/>
                <w:szCs w:val="18"/>
              </w:rPr>
            </w:pPr>
            <w:r w:rsidRPr="006116EC">
              <w:rPr>
                <w:rFonts w:cs="Arial"/>
                <w:sz w:val="18"/>
                <w:szCs w:val="18"/>
              </w:rPr>
              <w:t xml:space="preserve">This </w:t>
            </w:r>
            <w:r w:rsidR="00565BE2" w:rsidRPr="006116EC">
              <w:rPr>
                <w:rFonts w:cs="Arial"/>
                <w:sz w:val="18"/>
                <w:szCs w:val="18"/>
              </w:rPr>
              <w:t xml:space="preserve">law determines legal, technical, </w:t>
            </w:r>
            <w:r w:rsidR="002037C3" w:rsidRPr="006116EC">
              <w:rPr>
                <w:rFonts w:cs="Arial"/>
                <w:sz w:val="18"/>
                <w:szCs w:val="18"/>
              </w:rPr>
              <w:t xml:space="preserve">and </w:t>
            </w:r>
            <w:r w:rsidRPr="006116EC">
              <w:rPr>
                <w:rFonts w:cs="Arial"/>
                <w:sz w:val="18"/>
                <w:szCs w:val="18"/>
              </w:rPr>
              <w:t xml:space="preserve">economic </w:t>
            </w:r>
            <w:r w:rsidR="00565BE2" w:rsidRPr="006116EC">
              <w:rPr>
                <w:rFonts w:cs="Arial"/>
                <w:sz w:val="18"/>
                <w:szCs w:val="18"/>
              </w:rPr>
              <w:t>requirements</w:t>
            </w:r>
            <w:r w:rsidR="002037C3" w:rsidRPr="006116EC">
              <w:rPr>
                <w:rFonts w:cs="Arial"/>
                <w:sz w:val="18"/>
                <w:szCs w:val="18"/>
              </w:rPr>
              <w:t xml:space="preserve"> for quality assurance in construction</w:t>
            </w:r>
            <w:r w:rsidRPr="006116EC">
              <w:rPr>
                <w:rFonts w:cs="Arial"/>
                <w:sz w:val="18"/>
                <w:szCs w:val="18"/>
              </w:rPr>
              <w:t xml:space="preserve"> </w:t>
            </w:r>
            <w:r w:rsidR="002037C3" w:rsidRPr="006116EC">
              <w:rPr>
                <w:rFonts w:cs="Arial"/>
                <w:sz w:val="18"/>
                <w:szCs w:val="18"/>
              </w:rPr>
              <w:t>activities</w:t>
            </w:r>
            <w:r w:rsidRPr="006116EC">
              <w:rPr>
                <w:rFonts w:cs="Arial"/>
                <w:sz w:val="18"/>
                <w:szCs w:val="18"/>
              </w:rPr>
              <w:t>.</w:t>
            </w:r>
          </w:p>
        </w:tc>
        <w:tc>
          <w:tcPr>
            <w:tcW w:w="2412" w:type="dxa"/>
            <w:vAlign w:val="center"/>
          </w:tcPr>
          <w:p w14:paraId="012BDB46" w14:textId="4DBF104F" w:rsidR="00A20FA9" w:rsidRPr="006116EC" w:rsidRDefault="00A20FA9" w:rsidP="00F57AB6">
            <w:pPr>
              <w:spacing w:line="276" w:lineRule="auto"/>
              <w:ind w:firstLine="0"/>
              <w:rPr>
                <w:rFonts w:cs="Arial"/>
                <w:sz w:val="18"/>
                <w:szCs w:val="18"/>
              </w:rPr>
            </w:pPr>
            <w:r w:rsidRPr="006116EC">
              <w:rPr>
                <w:rFonts w:cs="Arial"/>
                <w:sz w:val="18"/>
                <w:szCs w:val="18"/>
              </w:rPr>
              <w:t xml:space="preserve">This law establishes standards related to </w:t>
            </w:r>
            <w:r w:rsidR="002037C3" w:rsidRPr="006116EC">
              <w:rPr>
                <w:rFonts w:cs="Arial"/>
                <w:sz w:val="18"/>
                <w:szCs w:val="18"/>
              </w:rPr>
              <w:t>construction activities.</w:t>
            </w:r>
          </w:p>
        </w:tc>
      </w:tr>
      <w:tr w:rsidR="00A20FA9" w:rsidRPr="006116EC" w14:paraId="001E9B88" w14:textId="77777777" w:rsidTr="00053239">
        <w:trPr>
          <w:jc w:val="center"/>
        </w:trPr>
        <w:tc>
          <w:tcPr>
            <w:tcW w:w="2181" w:type="dxa"/>
            <w:vAlign w:val="center"/>
          </w:tcPr>
          <w:p w14:paraId="11F73A32" w14:textId="77777777" w:rsidR="00A20FA9" w:rsidRPr="006116EC" w:rsidRDefault="00A20FA9" w:rsidP="00F57AB6">
            <w:pPr>
              <w:spacing w:line="276" w:lineRule="auto"/>
              <w:ind w:firstLine="0"/>
              <w:jc w:val="left"/>
              <w:rPr>
                <w:rFonts w:cs="Arial"/>
                <w:sz w:val="18"/>
                <w:szCs w:val="18"/>
              </w:rPr>
            </w:pPr>
            <w:r w:rsidRPr="006116EC">
              <w:rPr>
                <w:rFonts w:cs="Arial"/>
                <w:spacing w:val="-1"/>
                <w:sz w:val="18"/>
                <w:szCs w:val="18"/>
              </w:rPr>
              <w:t>Law on the Protection of Archaeological Heritage</w:t>
            </w:r>
          </w:p>
        </w:tc>
        <w:tc>
          <w:tcPr>
            <w:tcW w:w="4487" w:type="dxa"/>
            <w:vAlign w:val="center"/>
          </w:tcPr>
          <w:p w14:paraId="54803FA1" w14:textId="7FDCF747" w:rsidR="00A20FA9" w:rsidRPr="006116EC" w:rsidRDefault="00A20FA9" w:rsidP="00F57AB6">
            <w:pPr>
              <w:spacing w:line="276" w:lineRule="auto"/>
              <w:ind w:firstLine="0"/>
              <w:rPr>
                <w:rFonts w:cs="Arial"/>
                <w:sz w:val="18"/>
                <w:szCs w:val="18"/>
              </w:rPr>
            </w:pPr>
            <w:r w:rsidRPr="006116EC">
              <w:rPr>
                <w:rFonts w:cs="Arial"/>
                <w:sz w:val="18"/>
                <w:szCs w:val="18"/>
              </w:rPr>
              <w:t xml:space="preserve">This law regulates </w:t>
            </w:r>
            <w:r w:rsidR="002037C3" w:rsidRPr="006116EC">
              <w:rPr>
                <w:rFonts w:cs="Arial"/>
                <w:sz w:val="18"/>
                <w:szCs w:val="18"/>
              </w:rPr>
              <w:t>archeological research</w:t>
            </w:r>
            <w:r w:rsidRPr="006116EC">
              <w:rPr>
                <w:rFonts w:cs="Arial"/>
                <w:sz w:val="18"/>
                <w:szCs w:val="18"/>
              </w:rPr>
              <w:t>, and protection of archaeological heritage.</w:t>
            </w:r>
          </w:p>
        </w:tc>
        <w:tc>
          <w:tcPr>
            <w:tcW w:w="2412" w:type="dxa"/>
            <w:vAlign w:val="center"/>
          </w:tcPr>
          <w:p w14:paraId="5715F32B" w14:textId="7C95ADC0" w:rsidR="002037C3" w:rsidRPr="006116EC" w:rsidRDefault="002037C3" w:rsidP="00F57AB6">
            <w:pPr>
              <w:spacing w:line="276" w:lineRule="auto"/>
              <w:ind w:firstLine="0"/>
              <w:rPr>
                <w:rFonts w:cs="Arial"/>
                <w:sz w:val="18"/>
                <w:szCs w:val="18"/>
              </w:rPr>
            </w:pPr>
            <w:r w:rsidRPr="006116EC">
              <w:rPr>
                <w:rFonts w:cs="Arial"/>
                <w:sz w:val="18"/>
                <w:szCs w:val="18"/>
              </w:rPr>
              <w:t>This law is not relevant to the sub-projects since sub-projects that might have adverse impacts on cultural heritage will not be eligible for financing.</w:t>
            </w:r>
          </w:p>
        </w:tc>
      </w:tr>
      <w:tr w:rsidR="00A20FA9" w:rsidRPr="006116EC" w14:paraId="44250DDA" w14:textId="77777777" w:rsidTr="00053239">
        <w:trPr>
          <w:jc w:val="center"/>
        </w:trPr>
        <w:tc>
          <w:tcPr>
            <w:tcW w:w="2181" w:type="dxa"/>
            <w:vAlign w:val="center"/>
          </w:tcPr>
          <w:p w14:paraId="31415AE4" w14:textId="77777777" w:rsidR="00A20FA9" w:rsidRPr="006116EC" w:rsidRDefault="00A20FA9" w:rsidP="00F57AB6">
            <w:pPr>
              <w:spacing w:line="276" w:lineRule="auto"/>
              <w:ind w:firstLine="0"/>
              <w:jc w:val="left"/>
              <w:rPr>
                <w:rFonts w:cs="Arial"/>
                <w:spacing w:val="-1"/>
                <w:sz w:val="18"/>
                <w:szCs w:val="18"/>
              </w:rPr>
            </w:pPr>
            <w:r w:rsidRPr="006116EC">
              <w:rPr>
                <w:rFonts w:cs="Arial"/>
                <w:spacing w:val="-1"/>
                <w:sz w:val="18"/>
                <w:szCs w:val="18"/>
              </w:rPr>
              <w:t>Law on Red List</w:t>
            </w:r>
          </w:p>
        </w:tc>
        <w:tc>
          <w:tcPr>
            <w:tcW w:w="4487" w:type="dxa"/>
            <w:vAlign w:val="center"/>
          </w:tcPr>
          <w:p w14:paraId="3348B64C" w14:textId="443A1B6E" w:rsidR="003D1D0F" w:rsidRPr="006116EC" w:rsidRDefault="0065647C" w:rsidP="00F57AB6">
            <w:pPr>
              <w:spacing w:line="276" w:lineRule="auto"/>
              <w:ind w:firstLine="0"/>
              <w:rPr>
                <w:rFonts w:cs="Arial"/>
                <w:sz w:val="18"/>
                <w:szCs w:val="18"/>
              </w:rPr>
            </w:pPr>
            <w:r w:rsidRPr="006116EC">
              <w:rPr>
                <w:rFonts w:cs="Arial"/>
                <w:sz w:val="18"/>
                <w:szCs w:val="18"/>
              </w:rPr>
              <w:t xml:space="preserve">This Law provides the legal definitions and classifications, including relevant methodological issues and recommendations for identifying and categorizing the Red List species of </w:t>
            </w:r>
            <w:r w:rsidR="00F65670" w:rsidRPr="006116EC">
              <w:rPr>
                <w:rFonts w:cs="Arial"/>
                <w:sz w:val="18"/>
                <w:szCs w:val="18"/>
              </w:rPr>
              <w:t>Republic of Moldova</w:t>
            </w:r>
            <w:r w:rsidRPr="006116EC">
              <w:rPr>
                <w:rFonts w:cs="Arial"/>
                <w:sz w:val="18"/>
                <w:szCs w:val="18"/>
              </w:rPr>
              <w:t xml:space="preserve"> as well as preservation requirements for those species and responsibilities of relevant agencies.</w:t>
            </w:r>
          </w:p>
        </w:tc>
        <w:tc>
          <w:tcPr>
            <w:tcW w:w="2412" w:type="dxa"/>
            <w:vAlign w:val="center"/>
          </w:tcPr>
          <w:p w14:paraId="07863ED4" w14:textId="29957CD5" w:rsidR="00A20FA9" w:rsidRPr="006116EC" w:rsidRDefault="00A20FA9" w:rsidP="00F57AB6">
            <w:pPr>
              <w:spacing w:line="276" w:lineRule="auto"/>
              <w:ind w:firstLine="0"/>
              <w:rPr>
                <w:rFonts w:cs="Arial"/>
                <w:sz w:val="18"/>
                <w:szCs w:val="18"/>
              </w:rPr>
            </w:pPr>
            <w:r w:rsidRPr="006116EC">
              <w:rPr>
                <w:rFonts w:cs="Arial"/>
                <w:sz w:val="18"/>
                <w:szCs w:val="18"/>
              </w:rPr>
              <w:t xml:space="preserve">This law concerns </w:t>
            </w:r>
            <w:r w:rsidR="0065647C" w:rsidRPr="006116EC">
              <w:rPr>
                <w:rFonts w:cs="Arial"/>
                <w:sz w:val="18"/>
                <w:szCs w:val="18"/>
              </w:rPr>
              <w:t>any potential impact</w:t>
            </w:r>
            <w:r w:rsidRPr="006116EC">
              <w:rPr>
                <w:rFonts w:cs="Arial"/>
                <w:sz w:val="18"/>
                <w:szCs w:val="18"/>
              </w:rPr>
              <w:t xml:space="preserve"> </w:t>
            </w:r>
            <w:r w:rsidR="0065647C" w:rsidRPr="006116EC">
              <w:rPr>
                <w:rFonts w:cs="Arial"/>
                <w:sz w:val="18"/>
                <w:szCs w:val="18"/>
              </w:rPr>
              <w:t xml:space="preserve">of the sub-projects on Red List </w:t>
            </w:r>
            <w:r w:rsidRPr="006116EC">
              <w:rPr>
                <w:rFonts w:cs="Arial"/>
                <w:sz w:val="18"/>
                <w:szCs w:val="18"/>
              </w:rPr>
              <w:t>species and their habitat</w:t>
            </w:r>
            <w:r w:rsidR="0065647C" w:rsidRPr="006116EC">
              <w:rPr>
                <w:rFonts w:cs="Arial"/>
                <w:sz w:val="18"/>
                <w:szCs w:val="18"/>
              </w:rPr>
              <w:t>s.</w:t>
            </w:r>
          </w:p>
        </w:tc>
      </w:tr>
      <w:tr w:rsidR="00A20FA9" w:rsidRPr="006116EC" w14:paraId="52793C35" w14:textId="77777777" w:rsidTr="00053239">
        <w:trPr>
          <w:jc w:val="center"/>
        </w:trPr>
        <w:tc>
          <w:tcPr>
            <w:tcW w:w="2181" w:type="dxa"/>
            <w:vAlign w:val="center"/>
          </w:tcPr>
          <w:p w14:paraId="5C913EEF" w14:textId="77777777" w:rsidR="00A20FA9" w:rsidRPr="006116EC" w:rsidRDefault="00A20FA9" w:rsidP="00F57AB6">
            <w:pPr>
              <w:spacing w:line="276" w:lineRule="auto"/>
              <w:ind w:firstLine="0"/>
              <w:jc w:val="left"/>
              <w:rPr>
                <w:rFonts w:cs="Arial"/>
                <w:spacing w:val="-1"/>
                <w:sz w:val="18"/>
                <w:szCs w:val="18"/>
              </w:rPr>
            </w:pPr>
            <w:r w:rsidRPr="006116EC">
              <w:rPr>
                <w:rFonts w:cs="Arial"/>
                <w:spacing w:val="-1"/>
                <w:sz w:val="18"/>
                <w:szCs w:val="18"/>
              </w:rPr>
              <w:t>Law on Means of Phytosanitary Appointment and Means Increasing Fertility of the Soil</w:t>
            </w:r>
          </w:p>
        </w:tc>
        <w:tc>
          <w:tcPr>
            <w:tcW w:w="4487" w:type="dxa"/>
            <w:vAlign w:val="center"/>
          </w:tcPr>
          <w:p w14:paraId="4B282F64" w14:textId="6E4F8053" w:rsidR="00A20FA9" w:rsidRPr="006116EC" w:rsidRDefault="00A20FA9" w:rsidP="00F57AB6">
            <w:pPr>
              <w:spacing w:line="276" w:lineRule="auto"/>
              <w:ind w:firstLine="0"/>
              <w:rPr>
                <w:rFonts w:cs="Arial"/>
                <w:sz w:val="18"/>
                <w:szCs w:val="18"/>
              </w:rPr>
            </w:pPr>
            <w:r w:rsidRPr="006116EC">
              <w:rPr>
                <w:rFonts w:cs="Arial"/>
                <w:sz w:val="18"/>
                <w:szCs w:val="18"/>
              </w:rPr>
              <w:t>This law is harmonized with Articles 1 and 3 of the Directive 2009/128/EC about establishment of the legal basis for use of pesticides.</w:t>
            </w:r>
          </w:p>
        </w:tc>
        <w:tc>
          <w:tcPr>
            <w:tcW w:w="2412" w:type="dxa"/>
            <w:vAlign w:val="center"/>
          </w:tcPr>
          <w:p w14:paraId="5FAEDDA0" w14:textId="3B3831F1" w:rsidR="00A20FA9" w:rsidRPr="006116EC" w:rsidRDefault="00A20FA9" w:rsidP="00F57AB6">
            <w:pPr>
              <w:spacing w:line="276" w:lineRule="auto"/>
              <w:ind w:firstLine="0"/>
              <w:rPr>
                <w:rFonts w:cs="Arial"/>
                <w:sz w:val="18"/>
                <w:szCs w:val="18"/>
              </w:rPr>
            </w:pPr>
            <w:r w:rsidRPr="006116EC">
              <w:rPr>
                <w:rFonts w:cs="Arial"/>
                <w:sz w:val="18"/>
                <w:szCs w:val="18"/>
              </w:rPr>
              <w:t>This law establishes standards related to usage of pesticides</w:t>
            </w:r>
            <w:r w:rsidR="0065647C" w:rsidRPr="006116EC">
              <w:rPr>
                <w:rFonts w:cs="Arial"/>
                <w:sz w:val="18"/>
                <w:szCs w:val="18"/>
              </w:rPr>
              <w:t>.</w:t>
            </w:r>
          </w:p>
        </w:tc>
      </w:tr>
      <w:tr w:rsidR="00A20FA9" w:rsidRPr="006116EC" w14:paraId="3E3B2639" w14:textId="77777777" w:rsidTr="00053239">
        <w:trPr>
          <w:jc w:val="center"/>
        </w:trPr>
        <w:tc>
          <w:tcPr>
            <w:tcW w:w="2181" w:type="dxa"/>
            <w:vAlign w:val="center"/>
          </w:tcPr>
          <w:p w14:paraId="1007AB7A" w14:textId="77777777" w:rsidR="00A20FA9" w:rsidRPr="006116EC" w:rsidRDefault="00A20FA9" w:rsidP="00F57AB6">
            <w:pPr>
              <w:spacing w:line="276" w:lineRule="auto"/>
              <w:ind w:firstLine="0"/>
              <w:jc w:val="left"/>
              <w:rPr>
                <w:rFonts w:cs="Arial"/>
                <w:sz w:val="18"/>
                <w:szCs w:val="18"/>
              </w:rPr>
            </w:pPr>
            <w:r w:rsidRPr="006116EC">
              <w:rPr>
                <w:rFonts w:cs="Arial"/>
                <w:spacing w:val="-1"/>
                <w:sz w:val="18"/>
                <w:szCs w:val="18"/>
              </w:rPr>
              <w:t xml:space="preserve">Law on Waste </w:t>
            </w:r>
          </w:p>
        </w:tc>
        <w:tc>
          <w:tcPr>
            <w:tcW w:w="4487" w:type="dxa"/>
            <w:vAlign w:val="center"/>
          </w:tcPr>
          <w:p w14:paraId="114A2238" w14:textId="298A3E08" w:rsidR="00A20FA9" w:rsidRPr="006116EC" w:rsidRDefault="00A20FA9" w:rsidP="00F57AB6">
            <w:pPr>
              <w:spacing w:line="276" w:lineRule="auto"/>
              <w:ind w:firstLine="0"/>
              <w:rPr>
                <w:rFonts w:cs="Arial"/>
                <w:sz w:val="18"/>
                <w:szCs w:val="18"/>
              </w:rPr>
            </w:pPr>
            <w:r w:rsidRPr="006116EC">
              <w:rPr>
                <w:rFonts w:cs="Arial"/>
                <w:sz w:val="18"/>
                <w:szCs w:val="18"/>
              </w:rPr>
              <w:t>This law establishes the basis</w:t>
            </w:r>
            <w:r w:rsidR="0081322F" w:rsidRPr="006116EC">
              <w:rPr>
                <w:rFonts w:cs="Arial"/>
                <w:sz w:val="18"/>
                <w:szCs w:val="18"/>
              </w:rPr>
              <w:t xml:space="preserve"> for management of solid wastes and impacts of wastes on natural resources</w:t>
            </w:r>
            <w:r w:rsidRPr="006116EC">
              <w:rPr>
                <w:rFonts w:cs="Arial"/>
                <w:sz w:val="18"/>
                <w:szCs w:val="18"/>
              </w:rPr>
              <w:t>.</w:t>
            </w:r>
          </w:p>
        </w:tc>
        <w:tc>
          <w:tcPr>
            <w:tcW w:w="2412" w:type="dxa"/>
            <w:vAlign w:val="center"/>
          </w:tcPr>
          <w:p w14:paraId="640F68FA" w14:textId="36794A39" w:rsidR="00A20FA9" w:rsidRPr="006116EC" w:rsidRDefault="00A20FA9" w:rsidP="00F57AB6">
            <w:pPr>
              <w:spacing w:line="276" w:lineRule="auto"/>
              <w:ind w:firstLine="0"/>
              <w:rPr>
                <w:rFonts w:cs="Arial"/>
                <w:sz w:val="18"/>
                <w:szCs w:val="18"/>
              </w:rPr>
            </w:pPr>
            <w:r w:rsidRPr="006116EC">
              <w:rPr>
                <w:rFonts w:cs="Arial"/>
                <w:sz w:val="18"/>
                <w:szCs w:val="18"/>
              </w:rPr>
              <w:t xml:space="preserve">This law concerns </w:t>
            </w:r>
            <w:r w:rsidR="0081322F" w:rsidRPr="006116EC">
              <w:rPr>
                <w:rFonts w:cs="Arial"/>
                <w:sz w:val="18"/>
                <w:szCs w:val="18"/>
              </w:rPr>
              <w:t xml:space="preserve">waste management associated with the </w:t>
            </w:r>
            <w:r w:rsidRPr="006116EC">
              <w:rPr>
                <w:rFonts w:cs="Arial"/>
                <w:sz w:val="18"/>
                <w:szCs w:val="18"/>
              </w:rPr>
              <w:t>sub-projects</w:t>
            </w:r>
            <w:r w:rsidR="0081322F" w:rsidRPr="006116EC">
              <w:rPr>
                <w:rFonts w:cs="Arial"/>
                <w:sz w:val="18"/>
                <w:szCs w:val="18"/>
              </w:rPr>
              <w:t>.</w:t>
            </w:r>
          </w:p>
        </w:tc>
      </w:tr>
      <w:tr w:rsidR="00A20FA9" w:rsidRPr="006116EC" w14:paraId="26DD7547" w14:textId="77777777" w:rsidTr="00053239">
        <w:trPr>
          <w:jc w:val="center"/>
        </w:trPr>
        <w:tc>
          <w:tcPr>
            <w:tcW w:w="2181" w:type="dxa"/>
            <w:vAlign w:val="center"/>
          </w:tcPr>
          <w:p w14:paraId="7E3625A8" w14:textId="77777777" w:rsidR="00A20FA9" w:rsidRPr="006116EC" w:rsidRDefault="00A20FA9" w:rsidP="00F57AB6">
            <w:pPr>
              <w:spacing w:line="276" w:lineRule="auto"/>
              <w:ind w:firstLine="0"/>
              <w:jc w:val="left"/>
              <w:rPr>
                <w:rFonts w:cs="Arial"/>
                <w:sz w:val="18"/>
                <w:szCs w:val="18"/>
              </w:rPr>
            </w:pPr>
            <w:r w:rsidRPr="006116EC">
              <w:rPr>
                <w:rFonts w:cs="Arial"/>
                <w:spacing w:val="-1"/>
                <w:sz w:val="18"/>
                <w:szCs w:val="18"/>
              </w:rPr>
              <w:t xml:space="preserve">Law on Protection of Atmospheric Air </w:t>
            </w:r>
          </w:p>
        </w:tc>
        <w:tc>
          <w:tcPr>
            <w:tcW w:w="4487" w:type="dxa"/>
            <w:vAlign w:val="center"/>
          </w:tcPr>
          <w:p w14:paraId="7E4F8CC6" w14:textId="419FDA8E" w:rsidR="00A20FA9" w:rsidRPr="006116EC" w:rsidRDefault="0081322F" w:rsidP="00F57AB6">
            <w:pPr>
              <w:spacing w:line="276" w:lineRule="auto"/>
              <w:ind w:firstLine="0"/>
              <w:rPr>
                <w:rFonts w:cs="Arial"/>
                <w:sz w:val="18"/>
                <w:szCs w:val="18"/>
              </w:rPr>
            </w:pPr>
            <w:r w:rsidRPr="006116EC">
              <w:rPr>
                <w:rFonts w:cs="Arial"/>
                <w:sz w:val="18"/>
                <w:szCs w:val="18"/>
              </w:rPr>
              <w:t>This law covers management of air quality and prevention of the major impacts of emissions on atmospheric air quality.</w:t>
            </w:r>
          </w:p>
        </w:tc>
        <w:tc>
          <w:tcPr>
            <w:tcW w:w="2412" w:type="dxa"/>
            <w:vAlign w:val="center"/>
          </w:tcPr>
          <w:p w14:paraId="4CD873C0" w14:textId="7181F845" w:rsidR="00A20FA9" w:rsidRPr="006116EC" w:rsidRDefault="00A20FA9" w:rsidP="00F57AB6">
            <w:pPr>
              <w:spacing w:line="276" w:lineRule="auto"/>
              <w:ind w:firstLine="0"/>
              <w:rPr>
                <w:rFonts w:cs="Arial"/>
                <w:sz w:val="18"/>
                <w:szCs w:val="18"/>
              </w:rPr>
            </w:pPr>
            <w:r w:rsidRPr="006116EC">
              <w:rPr>
                <w:rFonts w:cs="Arial"/>
                <w:sz w:val="18"/>
                <w:szCs w:val="18"/>
              </w:rPr>
              <w:t xml:space="preserve">This law concerns emission </w:t>
            </w:r>
            <w:r w:rsidR="0081322F" w:rsidRPr="006116EC">
              <w:rPr>
                <w:rFonts w:cs="Arial"/>
                <w:sz w:val="18"/>
                <w:szCs w:val="18"/>
              </w:rPr>
              <w:t xml:space="preserve">to air during </w:t>
            </w:r>
            <w:r w:rsidRPr="006116EC">
              <w:rPr>
                <w:rFonts w:cs="Arial"/>
                <w:sz w:val="18"/>
                <w:szCs w:val="18"/>
              </w:rPr>
              <w:t xml:space="preserve">the </w:t>
            </w:r>
            <w:r w:rsidR="0081322F" w:rsidRPr="006116EC">
              <w:rPr>
                <w:rFonts w:cs="Arial"/>
                <w:sz w:val="18"/>
                <w:szCs w:val="18"/>
              </w:rPr>
              <w:t xml:space="preserve">implementation of </w:t>
            </w:r>
            <w:r w:rsidRPr="006116EC">
              <w:rPr>
                <w:rFonts w:cs="Arial"/>
                <w:sz w:val="18"/>
                <w:szCs w:val="18"/>
              </w:rPr>
              <w:t>sub-projects</w:t>
            </w:r>
            <w:r w:rsidR="0081322F" w:rsidRPr="006116EC">
              <w:rPr>
                <w:rFonts w:cs="Arial"/>
                <w:sz w:val="18"/>
                <w:szCs w:val="18"/>
              </w:rPr>
              <w:t>.</w:t>
            </w:r>
          </w:p>
        </w:tc>
      </w:tr>
      <w:tr w:rsidR="00364874" w:rsidRPr="006116EC" w14:paraId="44DCA589" w14:textId="77777777" w:rsidTr="00AA7F1D">
        <w:trPr>
          <w:cantSplit/>
          <w:jc w:val="center"/>
        </w:trPr>
        <w:tc>
          <w:tcPr>
            <w:tcW w:w="2181" w:type="dxa"/>
            <w:vAlign w:val="center"/>
          </w:tcPr>
          <w:p w14:paraId="6D067A4E" w14:textId="1042090C" w:rsidR="00364874" w:rsidRPr="006116EC" w:rsidRDefault="00364874" w:rsidP="00F57AB6">
            <w:pPr>
              <w:spacing w:line="276" w:lineRule="auto"/>
              <w:ind w:firstLine="0"/>
              <w:jc w:val="left"/>
              <w:rPr>
                <w:rFonts w:cs="Arial"/>
                <w:spacing w:val="-1"/>
                <w:sz w:val="18"/>
                <w:szCs w:val="18"/>
              </w:rPr>
            </w:pPr>
            <w:r w:rsidRPr="006116EC">
              <w:rPr>
                <w:rFonts w:cs="Arial"/>
                <w:spacing w:val="-1"/>
                <w:sz w:val="18"/>
                <w:szCs w:val="18"/>
              </w:rPr>
              <w:lastRenderedPageBreak/>
              <w:t>Law on Health Protection and Labor Safety</w:t>
            </w:r>
          </w:p>
        </w:tc>
        <w:tc>
          <w:tcPr>
            <w:tcW w:w="4487" w:type="dxa"/>
            <w:vAlign w:val="center"/>
          </w:tcPr>
          <w:p w14:paraId="2C8F023D" w14:textId="129266B2" w:rsidR="00364874" w:rsidRPr="006116EC" w:rsidRDefault="00364874" w:rsidP="00F57AB6">
            <w:pPr>
              <w:spacing w:line="276" w:lineRule="auto"/>
              <w:ind w:firstLine="0"/>
              <w:rPr>
                <w:rFonts w:cs="Arial"/>
                <w:sz w:val="18"/>
                <w:szCs w:val="18"/>
              </w:rPr>
            </w:pPr>
            <w:r w:rsidRPr="006116EC">
              <w:rPr>
                <w:rFonts w:cs="Arial"/>
                <w:sz w:val="18"/>
                <w:szCs w:val="18"/>
              </w:rPr>
              <w:t>This law governs the legal relations concerning introduction of measures for safety and health of workers on workplace.</w:t>
            </w:r>
          </w:p>
        </w:tc>
        <w:tc>
          <w:tcPr>
            <w:tcW w:w="2412" w:type="dxa"/>
            <w:vAlign w:val="center"/>
          </w:tcPr>
          <w:p w14:paraId="0555BA67" w14:textId="5B5F95CB" w:rsidR="00364874" w:rsidRPr="006116EC" w:rsidRDefault="00364874" w:rsidP="00F57AB6">
            <w:pPr>
              <w:spacing w:line="276" w:lineRule="auto"/>
              <w:ind w:firstLine="0"/>
              <w:rPr>
                <w:rFonts w:cs="Arial"/>
                <w:sz w:val="18"/>
                <w:szCs w:val="18"/>
              </w:rPr>
            </w:pPr>
            <w:r w:rsidRPr="006116EC">
              <w:rPr>
                <w:rFonts w:cs="Arial"/>
                <w:sz w:val="18"/>
                <w:szCs w:val="18"/>
              </w:rPr>
              <w:t>This law concerns labor health and safety related activities during the implementation of sub-projects.</w:t>
            </w:r>
          </w:p>
        </w:tc>
      </w:tr>
      <w:tr w:rsidR="00A20FA9" w:rsidRPr="006116EC" w14:paraId="48E0B54C" w14:textId="77777777" w:rsidTr="00053239">
        <w:trPr>
          <w:jc w:val="center"/>
        </w:trPr>
        <w:tc>
          <w:tcPr>
            <w:tcW w:w="2181" w:type="dxa"/>
            <w:vAlign w:val="center"/>
          </w:tcPr>
          <w:p w14:paraId="18E8E72F" w14:textId="2174AA62" w:rsidR="00A20FA9" w:rsidRPr="00D43EAA" w:rsidRDefault="00A20FA9" w:rsidP="00F57AB6">
            <w:pPr>
              <w:spacing w:line="276" w:lineRule="auto"/>
              <w:ind w:firstLine="0"/>
              <w:jc w:val="left"/>
              <w:rPr>
                <w:rFonts w:cs="Arial"/>
                <w:spacing w:val="-1"/>
                <w:sz w:val="18"/>
                <w:szCs w:val="18"/>
              </w:rPr>
            </w:pPr>
            <w:r w:rsidRPr="006116EC">
              <w:rPr>
                <w:rFonts w:cs="Arial"/>
                <w:spacing w:val="-1"/>
                <w:sz w:val="18"/>
                <w:szCs w:val="18"/>
              </w:rPr>
              <w:t>Labor Code</w:t>
            </w:r>
          </w:p>
        </w:tc>
        <w:tc>
          <w:tcPr>
            <w:tcW w:w="4487" w:type="dxa"/>
            <w:vAlign w:val="center"/>
          </w:tcPr>
          <w:p w14:paraId="39F9A701" w14:textId="7BCD15C0" w:rsidR="00A20FA9" w:rsidRPr="006116EC" w:rsidRDefault="00A20FA9" w:rsidP="00F57AB6">
            <w:pPr>
              <w:spacing w:line="276" w:lineRule="auto"/>
              <w:ind w:firstLine="0"/>
              <w:rPr>
                <w:rFonts w:cs="Arial"/>
                <w:sz w:val="18"/>
                <w:szCs w:val="18"/>
              </w:rPr>
            </w:pPr>
            <w:r w:rsidRPr="006116EC">
              <w:rPr>
                <w:rFonts w:cs="Arial"/>
                <w:sz w:val="18"/>
                <w:szCs w:val="18"/>
              </w:rPr>
              <w:t>This code regulates individual and collective employment relationships, labor jurisdiction, and also other relations which are directly connected with labor</w:t>
            </w:r>
            <w:r w:rsidR="0081322F" w:rsidRPr="006116EC">
              <w:rPr>
                <w:rFonts w:cs="Arial"/>
                <w:sz w:val="18"/>
                <w:szCs w:val="18"/>
              </w:rPr>
              <w:t xml:space="preserve"> force</w:t>
            </w:r>
            <w:r w:rsidRPr="006116EC">
              <w:rPr>
                <w:rFonts w:cs="Arial"/>
                <w:sz w:val="18"/>
                <w:szCs w:val="18"/>
              </w:rPr>
              <w:t>.</w:t>
            </w:r>
          </w:p>
        </w:tc>
        <w:tc>
          <w:tcPr>
            <w:tcW w:w="2412" w:type="dxa"/>
            <w:vAlign w:val="center"/>
          </w:tcPr>
          <w:p w14:paraId="39889C4B" w14:textId="054A6C57" w:rsidR="00A20FA9" w:rsidRPr="006116EC" w:rsidRDefault="00A20FA9" w:rsidP="00F57AB6">
            <w:pPr>
              <w:spacing w:line="276" w:lineRule="auto"/>
              <w:ind w:firstLine="0"/>
              <w:rPr>
                <w:rFonts w:cs="Arial"/>
                <w:sz w:val="18"/>
                <w:szCs w:val="18"/>
              </w:rPr>
            </w:pPr>
            <w:r w:rsidRPr="006116EC">
              <w:rPr>
                <w:rFonts w:cs="Arial"/>
                <w:sz w:val="18"/>
                <w:szCs w:val="18"/>
              </w:rPr>
              <w:t xml:space="preserve">This code concerns labor related activities </w:t>
            </w:r>
            <w:r w:rsidR="0081322F" w:rsidRPr="006116EC">
              <w:rPr>
                <w:rFonts w:cs="Arial"/>
                <w:sz w:val="18"/>
                <w:szCs w:val="18"/>
              </w:rPr>
              <w:t>during the implementation of sub-projects.</w:t>
            </w:r>
          </w:p>
        </w:tc>
      </w:tr>
      <w:tr w:rsidR="00A20FA9" w:rsidRPr="006116EC" w14:paraId="487981A2" w14:textId="77777777" w:rsidTr="00053239">
        <w:trPr>
          <w:jc w:val="center"/>
        </w:trPr>
        <w:tc>
          <w:tcPr>
            <w:tcW w:w="2181" w:type="dxa"/>
            <w:vAlign w:val="center"/>
          </w:tcPr>
          <w:p w14:paraId="6F980C75" w14:textId="77777777" w:rsidR="00A20FA9" w:rsidRPr="006116EC" w:rsidRDefault="00A20FA9" w:rsidP="00F57AB6">
            <w:pPr>
              <w:spacing w:line="276" w:lineRule="auto"/>
              <w:ind w:firstLine="0"/>
              <w:jc w:val="left"/>
              <w:rPr>
                <w:rFonts w:cs="Arial"/>
                <w:sz w:val="18"/>
                <w:szCs w:val="18"/>
              </w:rPr>
            </w:pPr>
            <w:r w:rsidRPr="006116EC">
              <w:rPr>
                <w:rFonts w:cs="Arial"/>
                <w:bCs/>
                <w:iCs/>
                <w:sz w:val="18"/>
                <w:szCs w:val="18"/>
              </w:rPr>
              <w:t>Law on ensuring Equal Opportunities between Women and Men</w:t>
            </w:r>
          </w:p>
        </w:tc>
        <w:tc>
          <w:tcPr>
            <w:tcW w:w="4487" w:type="dxa"/>
            <w:vAlign w:val="center"/>
          </w:tcPr>
          <w:p w14:paraId="3722DB44" w14:textId="40327954" w:rsidR="00A20FA9" w:rsidRPr="006116EC" w:rsidRDefault="00A20FA9" w:rsidP="00F57AB6">
            <w:pPr>
              <w:spacing w:line="276" w:lineRule="auto"/>
              <w:ind w:firstLine="0"/>
              <w:rPr>
                <w:rFonts w:cs="Arial"/>
                <w:sz w:val="18"/>
                <w:szCs w:val="18"/>
              </w:rPr>
            </w:pPr>
            <w:r w:rsidRPr="006116EC">
              <w:rPr>
                <w:rFonts w:cs="Arial"/>
                <w:sz w:val="18"/>
                <w:szCs w:val="18"/>
              </w:rPr>
              <w:t xml:space="preserve">The purpose of this law is ensuring equal rights </w:t>
            </w:r>
            <w:r w:rsidR="0081322F" w:rsidRPr="006116EC">
              <w:rPr>
                <w:rFonts w:cs="Arial"/>
                <w:sz w:val="18"/>
                <w:szCs w:val="18"/>
              </w:rPr>
              <w:t>for</w:t>
            </w:r>
            <w:r w:rsidRPr="006116EC">
              <w:rPr>
                <w:rFonts w:cs="Arial"/>
                <w:sz w:val="18"/>
                <w:szCs w:val="18"/>
              </w:rPr>
              <w:t xml:space="preserve"> women and men in political, economic, social, cultural and </w:t>
            </w:r>
            <w:r w:rsidR="0081322F" w:rsidRPr="006116EC">
              <w:rPr>
                <w:rFonts w:cs="Arial"/>
                <w:sz w:val="18"/>
                <w:szCs w:val="18"/>
              </w:rPr>
              <w:t>working environments</w:t>
            </w:r>
            <w:r w:rsidRPr="006116EC">
              <w:rPr>
                <w:rFonts w:cs="Arial"/>
                <w:sz w:val="18"/>
                <w:szCs w:val="18"/>
              </w:rPr>
              <w:t xml:space="preserve"> </w:t>
            </w:r>
            <w:r w:rsidR="0081322F" w:rsidRPr="006116EC">
              <w:rPr>
                <w:rFonts w:cs="Arial"/>
                <w:sz w:val="18"/>
                <w:szCs w:val="18"/>
              </w:rPr>
              <w:t xml:space="preserve">and </w:t>
            </w:r>
            <w:r w:rsidRPr="006116EC">
              <w:rPr>
                <w:rFonts w:cs="Arial"/>
                <w:sz w:val="18"/>
                <w:szCs w:val="18"/>
              </w:rPr>
              <w:t>for prevention and elimination of all forms of discrimination.</w:t>
            </w:r>
          </w:p>
        </w:tc>
        <w:tc>
          <w:tcPr>
            <w:tcW w:w="2412" w:type="dxa"/>
            <w:vAlign w:val="center"/>
          </w:tcPr>
          <w:p w14:paraId="4F4295CC" w14:textId="4380446C" w:rsidR="00A20FA9" w:rsidRPr="006116EC" w:rsidRDefault="00A20FA9" w:rsidP="00F57AB6">
            <w:pPr>
              <w:spacing w:line="276" w:lineRule="auto"/>
              <w:ind w:firstLine="0"/>
              <w:rPr>
                <w:rFonts w:cs="Arial"/>
                <w:sz w:val="18"/>
                <w:szCs w:val="18"/>
              </w:rPr>
            </w:pPr>
            <w:r w:rsidRPr="006116EC">
              <w:rPr>
                <w:rFonts w:cs="Arial"/>
                <w:sz w:val="18"/>
                <w:szCs w:val="18"/>
              </w:rPr>
              <w:t xml:space="preserve">This law </w:t>
            </w:r>
            <w:r w:rsidR="0081322F" w:rsidRPr="006116EC">
              <w:rPr>
                <w:rFonts w:cs="Arial"/>
                <w:sz w:val="18"/>
                <w:szCs w:val="18"/>
              </w:rPr>
              <w:t>regulates</w:t>
            </w:r>
            <w:r w:rsidRPr="006116EC">
              <w:rPr>
                <w:rFonts w:cs="Arial"/>
                <w:sz w:val="18"/>
                <w:szCs w:val="18"/>
              </w:rPr>
              <w:t xml:space="preserve"> gender related </w:t>
            </w:r>
            <w:r w:rsidR="0081322F" w:rsidRPr="006116EC">
              <w:rPr>
                <w:rFonts w:cs="Arial"/>
                <w:sz w:val="18"/>
                <w:szCs w:val="18"/>
              </w:rPr>
              <w:t xml:space="preserve">issues in </w:t>
            </w:r>
            <w:r w:rsidRPr="006116EC">
              <w:rPr>
                <w:rFonts w:cs="Arial"/>
                <w:sz w:val="18"/>
                <w:szCs w:val="18"/>
              </w:rPr>
              <w:t xml:space="preserve">the </w:t>
            </w:r>
            <w:r w:rsidR="0081322F" w:rsidRPr="006116EC">
              <w:rPr>
                <w:rFonts w:cs="Arial"/>
                <w:sz w:val="18"/>
                <w:szCs w:val="18"/>
              </w:rPr>
              <w:t xml:space="preserve">scope of </w:t>
            </w:r>
            <w:r w:rsidRPr="006116EC">
              <w:rPr>
                <w:rFonts w:cs="Arial"/>
                <w:sz w:val="18"/>
                <w:szCs w:val="18"/>
              </w:rPr>
              <w:t>sub-projects</w:t>
            </w:r>
            <w:r w:rsidR="0081322F" w:rsidRPr="006116EC">
              <w:rPr>
                <w:rFonts w:cs="Arial"/>
                <w:sz w:val="18"/>
                <w:szCs w:val="18"/>
              </w:rPr>
              <w:t>.</w:t>
            </w:r>
          </w:p>
        </w:tc>
      </w:tr>
      <w:tr w:rsidR="00A20FA9" w:rsidRPr="006116EC" w14:paraId="2A4CDD1C" w14:textId="77777777" w:rsidTr="00053239">
        <w:trPr>
          <w:jc w:val="center"/>
        </w:trPr>
        <w:tc>
          <w:tcPr>
            <w:tcW w:w="2181" w:type="dxa"/>
            <w:vAlign w:val="center"/>
          </w:tcPr>
          <w:p w14:paraId="786F0B79" w14:textId="77777777" w:rsidR="00A20FA9" w:rsidRPr="006116EC" w:rsidRDefault="00A20FA9" w:rsidP="00F57AB6">
            <w:pPr>
              <w:spacing w:line="276" w:lineRule="auto"/>
              <w:ind w:firstLine="0"/>
              <w:jc w:val="left"/>
              <w:rPr>
                <w:rFonts w:cs="Arial"/>
                <w:spacing w:val="-1"/>
                <w:sz w:val="18"/>
                <w:szCs w:val="18"/>
              </w:rPr>
            </w:pPr>
            <w:r w:rsidRPr="006116EC">
              <w:rPr>
                <w:rFonts w:cs="Arial"/>
                <w:spacing w:val="-1"/>
                <w:sz w:val="18"/>
                <w:szCs w:val="18"/>
              </w:rPr>
              <w:t>Subsoil Code</w:t>
            </w:r>
          </w:p>
        </w:tc>
        <w:tc>
          <w:tcPr>
            <w:tcW w:w="4487" w:type="dxa"/>
            <w:vAlign w:val="center"/>
          </w:tcPr>
          <w:p w14:paraId="5718292D" w14:textId="70D0B024" w:rsidR="00A20FA9" w:rsidRPr="006116EC" w:rsidRDefault="00A20FA9" w:rsidP="00F57AB6">
            <w:pPr>
              <w:spacing w:line="276" w:lineRule="auto"/>
              <w:ind w:firstLine="0"/>
              <w:rPr>
                <w:rFonts w:cs="Arial"/>
                <w:sz w:val="18"/>
                <w:szCs w:val="18"/>
              </w:rPr>
            </w:pPr>
            <w:r w:rsidRPr="006116EC">
              <w:rPr>
                <w:rFonts w:cs="Arial"/>
                <w:sz w:val="18"/>
                <w:szCs w:val="18"/>
              </w:rPr>
              <w:t>This code considers importance of rational use and protection of subsoil, for the purpose of protection of interests of the state and citiz</w:t>
            </w:r>
            <w:r w:rsidR="0081322F" w:rsidRPr="006116EC">
              <w:rPr>
                <w:rFonts w:cs="Arial"/>
                <w:sz w:val="18"/>
                <w:szCs w:val="18"/>
              </w:rPr>
              <w:t>ens.</w:t>
            </w:r>
          </w:p>
        </w:tc>
        <w:tc>
          <w:tcPr>
            <w:tcW w:w="2412" w:type="dxa"/>
            <w:vAlign w:val="center"/>
          </w:tcPr>
          <w:p w14:paraId="54F085E1" w14:textId="1F133990" w:rsidR="00A20FA9" w:rsidRPr="006116EC" w:rsidRDefault="00A20FA9" w:rsidP="00F57AB6">
            <w:pPr>
              <w:spacing w:line="276" w:lineRule="auto"/>
              <w:ind w:firstLine="0"/>
              <w:rPr>
                <w:rFonts w:cs="Arial"/>
                <w:sz w:val="18"/>
                <w:szCs w:val="18"/>
              </w:rPr>
            </w:pPr>
            <w:r w:rsidRPr="006116EC">
              <w:rPr>
                <w:rFonts w:cs="Arial"/>
                <w:sz w:val="18"/>
                <w:szCs w:val="18"/>
              </w:rPr>
              <w:t>This code concerns subsoil related impacts of the sub-projects</w:t>
            </w:r>
          </w:p>
        </w:tc>
      </w:tr>
      <w:tr w:rsidR="00A20FA9" w:rsidRPr="006116EC" w14:paraId="30E56B97" w14:textId="77777777" w:rsidTr="00053239">
        <w:trPr>
          <w:jc w:val="center"/>
        </w:trPr>
        <w:tc>
          <w:tcPr>
            <w:tcW w:w="2181" w:type="dxa"/>
            <w:vAlign w:val="center"/>
          </w:tcPr>
          <w:p w14:paraId="61CB42E0" w14:textId="77777777" w:rsidR="00A20FA9" w:rsidRPr="006116EC" w:rsidRDefault="00A20FA9" w:rsidP="00F57AB6">
            <w:pPr>
              <w:spacing w:line="276" w:lineRule="auto"/>
              <w:ind w:firstLine="0"/>
              <w:jc w:val="left"/>
              <w:rPr>
                <w:rFonts w:cs="Arial"/>
                <w:sz w:val="18"/>
                <w:szCs w:val="18"/>
              </w:rPr>
            </w:pPr>
            <w:r w:rsidRPr="006116EC">
              <w:rPr>
                <w:rFonts w:cs="Arial"/>
                <w:sz w:val="18"/>
                <w:szCs w:val="18"/>
              </w:rPr>
              <w:t>Forest Code</w:t>
            </w:r>
          </w:p>
        </w:tc>
        <w:tc>
          <w:tcPr>
            <w:tcW w:w="4487" w:type="dxa"/>
            <w:vAlign w:val="center"/>
          </w:tcPr>
          <w:p w14:paraId="4DD1850F" w14:textId="65804E86" w:rsidR="00A20FA9" w:rsidRPr="006116EC" w:rsidRDefault="00A20FA9" w:rsidP="00F57AB6">
            <w:pPr>
              <w:spacing w:line="276" w:lineRule="auto"/>
              <w:ind w:firstLine="0"/>
              <w:rPr>
                <w:rFonts w:cs="Arial"/>
                <w:sz w:val="18"/>
                <w:szCs w:val="18"/>
              </w:rPr>
            </w:pPr>
            <w:r w:rsidRPr="006116EC">
              <w:rPr>
                <w:rFonts w:cs="Arial"/>
                <w:sz w:val="18"/>
                <w:szCs w:val="18"/>
              </w:rPr>
              <w:t xml:space="preserve">Forest legislation is intended for </w:t>
            </w:r>
            <w:r w:rsidR="0081322F" w:rsidRPr="006116EC">
              <w:rPr>
                <w:rFonts w:cs="Arial"/>
                <w:sz w:val="18"/>
                <w:szCs w:val="18"/>
              </w:rPr>
              <w:t xml:space="preserve">establishing sustainable </w:t>
            </w:r>
            <w:r w:rsidRPr="006116EC">
              <w:rPr>
                <w:rFonts w:cs="Arial"/>
                <w:sz w:val="18"/>
                <w:szCs w:val="18"/>
              </w:rPr>
              <w:t xml:space="preserve">forest management </w:t>
            </w:r>
            <w:r w:rsidR="0081322F" w:rsidRPr="006116EC">
              <w:rPr>
                <w:rFonts w:cs="Arial"/>
                <w:sz w:val="18"/>
                <w:szCs w:val="18"/>
              </w:rPr>
              <w:t>principles</w:t>
            </w:r>
            <w:r w:rsidRPr="006116EC">
              <w:rPr>
                <w:rFonts w:cs="Arial"/>
                <w:sz w:val="18"/>
                <w:szCs w:val="18"/>
              </w:rPr>
              <w:t xml:space="preserve">, recovery and protection of the </w:t>
            </w:r>
            <w:r w:rsidR="0081322F" w:rsidRPr="006116EC">
              <w:rPr>
                <w:rFonts w:cs="Arial"/>
                <w:sz w:val="18"/>
                <w:szCs w:val="18"/>
              </w:rPr>
              <w:t>forests</w:t>
            </w:r>
            <w:r w:rsidRPr="006116EC">
              <w:rPr>
                <w:rFonts w:cs="Arial"/>
                <w:sz w:val="18"/>
                <w:szCs w:val="18"/>
              </w:rPr>
              <w:t>, maintenance, preserving and improvement of biodiversity.</w:t>
            </w:r>
          </w:p>
        </w:tc>
        <w:tc>
          <w:tcPr>
            <w:tcW w:w="2412" w:type="dxa"/>
            <w:vAlign w:val="center"/>
          </w:tcPr>
          <w:p w14:paraId="79EA69B0" w14:textId="6435722B" w:rsidR="00A20FA9" w:rsidRPr="006116EC" w:rsidRDefault="00A20FA9" w:rsidP="00F57AB6">
            <w:pPr>
              <w:spacing w:line="276" w:lineRule="auto"/>
              <w:ind w:firstLine="0"/>
              <w:rPr>
                <w:rFonts w:cs="Arial"/>
                <w:sz w:val="18"/>
                <w:szCs w:val="18"/>
              </w:rPr>
            </w:pPr>
            <w:r w:rsidRPr="006116EC">
              <w:rPr>
                <w:rFonts w:cs="Arial"/>
                <w:sz w:val="18"/>
                <w:szCs w:val="18"/>
              </w:rPr>
              <w:t xml:space="preserve">This code concerns </w:t>
            </w:r>
            <w:r w:rsidR="0081322F" w:rsidRPr="006116EC">
              <w:rPr>
                <w:rFonts w:cs="Arial"/>
                <w:sz w:val="18"/>
                <w:szCs w:val="18"/>
              </w:rPr>
              <w:t xml:space="preserve">potential </w:t>
            </w:r>
            <w:r w:rsidRPr="006116EC">
              <w:rPr>
                <w:rFonts w:cs="Arial"/>
                <w:sz w:val="18"/>
                <w:szCs w:val="18"/>
              </w:rPr>
              <w:t xml:space="preserve">impacts </w:t>
            </w:r>
            <w:r w:rsidR="0081322F" w:rsidRPr="006116EC">
              <w:rPr>
                <w:rFonts w:cs="Arial"/>
                <w:sz w:val="18"/>
                <w:szCs w:val="18"/>
              </w:rPr>
              <w:t>of the sub-projects on forest areas.</w:t>
            </w:r>
          </w:p>
        </w:tc>
      </w:tr>
      <w:tr w:rsidR="00A20FA9" w:rsidRPr="006116EC" w14:paraId="2D26FC69" w14:textId="77777777" w:rsidTr="00053239">
        <w:trPr>
          <w:jc w:val="center"/>
        </w:trPr>
        <w:tc>
          <w:tcPr>
            <w:tcW w:w="2181" w:type="dxa"/>
            <w:vAlign w:val="center"/>
          </w:tcPr>
          <w:p w14:paraId="6C5D53FF" w14:textId="77777777" w:rsidR="00A20FA9" w:rsidRPr="006116EC" w:rsidRDefault="00A20FA9" w:rsidP="00F57AB6">
            <w:pPr>
              <w:spacing w:line="276" w:lineRule="auto"/>
              <w:ind w:firstLine="0"/>
              <w:jc w:val="left"/>
              <w:rPr>
                <w:rFonts w:cs="Arial"/>
                <w:sz w:val="18"/>
                <w:szCs w:val="18"/>
              </w:rPr>
            </w:pPr>
            <w:r w:rsidRPr="006116EC">
              <w:rPr>
                <w:rFonts w:cs="Arial"/>
                <w:spacing w:val="-1"/>
                <w:sz w:val="18"/>
                <w:szCs w:val="18"/>
              </w:rPr>
              <w:t>Law on Public Service of Water Supply and the Sewerage</w:t>
            </w:r>
          </w:p>
        </w:tc>
        <w:tc>
          <w:tcPr>
            <w:tcW w:w="4487" w:type="dxa"/>
            <w:vAlign w:val="center"/>
          </w:tcPr>
          <w:p w14:paraId="536C5D2A" w14:textId="5552E5E0" w:rsidR="00A20FA9" w:rsidRPr="006116EC" w:rsidRDefault="00A20FA9" w:rsidP="00F57AB6">
            <w:pPr>
              <w:spacing w:line="276" w:lineRule="auto"/>
              <w:ind w:firstLine="0"/>
              <w:rPr>
                <w:rFonts w:cs="Arial"/>
                <w:sz w:val="18"/>
                <w:szCs w:val="18"/>
              </w:rPr>
            </w:pPr>
            <w:r w:rsidRPr="006116EC">
              <w:rPr>
                <w:rFonts w:cs="Arial"/>
                <w:sz w:val="18"/>
                <w:szCs w:val="18"/>
              </w:rPr>
              <w:t xml:space="preserve">The purpose of this law is </w:t>
            </w:r>
            <w:r w:rsidR="00324C5E" w:rsidRPr="006116EC">
              <w:rPr>
                <w:rFonts w:cs="Arial"/>
                <w:sz w:val="18"/>
                <w:szCs w:val="18"/>
              </w:rPr>
              <w:t xml:space="preserve">establishing the standards for public water supply </w:t>
            </w:r>
            <w:r w:rsidR="003503A4" w:rsidRPr="006116EC">
              <w:rPr>
                <w:rFonts w:cs="Arial"/>
                <w:sz w:val="18"/>
                <w:szCs w:val="18"/>
              </w:rPr>
              <w:t>and</w:t>
            </w:r>
            <w:r w:rsidR="00324C5E" w:rsidRPr="006116EC">
              <w:rPr>
                <w:rFonts w:cs="Arial"/>
                <w:sz w:val="18"/>
                <w:szCs w:val="18"/>
              </w:rPr>
              <w:t xml:space="preserve"> sewerage services. The law covers management and monitoring measures/requirements, as well as quality standards and roles and responsibilities of both the public and private institutions.</w:t>
            </w:r>
          </w:p>
        </w:tc>
        <w:tc>
          <w:tcPr>
            <w:tcW w:w="2412" w:type="dxa"/>
            <w:vAlign w:val="center"/>
          </w:tcPr>
          <w:p w14:paraId="7F3EF416" w14:textId="6BB2AECC" w:rsidR="00A20FA9" w:rsidRPr="006116EC" w:rsidRDefault="00A20FA9" w:rsidP="00F57AB6">
            <w:pPr>
              <w:spacing w:line="276" w:lineRule="auto"/>
              <w:ind w:firstLine="0"/>
              <w:rPr>
                <w:rFonts w:cs="Arial"/>
                <w:sz w:val="18"/>
                <w:szCs w:val="18"/>
              </w:rPr>
            </w:pPr>
            <w:r w:rsidRPr="006116EC">
              <w:rPr>
                <w:rFonts w:cs="Arial"/>
                <w:sz w:val="18"/>
                <w:szCs w:val="18"/>
              </w:rPr>
              <w:t xml:space="preserve">This law concerns </w:t>
            </w:r>
            <w:r w:rsidR="00324C5E" w:rsidRPr="006116EC">
              <w:rPr>
                <w:rFonts w:cs="Arial"/>
                <w:sz w:val="18"/>
                <w:szCs w:val="18"/>
              </w:rPr>
              <w:t>potential</w:t>
            </w:r>
            <w:r w:rsidRPr="006116EC">
              <w:rPr>
                <w:rFonts w:cs="Arial"/>
                <w:sz w:val="18"/>
                <w:szCs w:val="18"/>
              </w:rPr>
              <w:t xml:space="preserve"> sub-projects related to water supply and sewerage, and their </w:t>
            </w:r>
            <w:r w:rsidR="00324C5E" w:rsidRPr="006116EC">
              <w:rPr>
                <w:rFonts w:cs="Arial"/>
                <w:sz w:val="18"/>
                <w:szCs w:val="18"/>
              </w:rPr>
              <w:t>associated impacts.</w:t>
            </w:r>
          </w:p>
        </w:tc>
      </w:tr>
    </w:tbl>
    <w:p w14:paraId="16D297B9" w14:textId="3D81058F" w:rsidR="00A20FA9" w:rsidRPr="006116EC" w:rsidRDefault="00A20FA9" w:rsidP="00F57AB6">
      <w:pPr>
        <w:pStyle w:val="BodyText"/>
        <w:spacing w:after="0" w:line="276" w:lineRule="auto"/>
        <w:rPr>
          <w:spacing w:val="-1"/>
        </w:rPr>
      </w:pPr>
    </w:p>
    <w:p w14:paraId="0817CB4D" w14:textId="77777777" w:rsidR="00D2340D" w:rsidRPr="006116EC" w:rsidRDefault="00D2340D" w:rsidP="00F57AB6">
      <w:pPr>
        <w:pStyle w:val="BodyText"/>
        <w:spacing w:after="0" w:line="276" w:lineRule="auto"/>
        <w:rPr>
          <w:spacing w:val="-1"/>
        </w:rPr>
      </w:pPr>
    </w:p>
    <w:p w14:paraId="6F6D6B2C" w14:textId="6E63E298" w:rsidR="00585646" w:rsidRPr="006116EC" w:rsidRDefault="00585646" w:rsidP="00F57AB6">
      <w:pPr>
        <w:pStyle w:val="Heading3"/>
        <w:spacing w:line="276" w:lineRule="auto"/>
        <w:ind w:left="709" w:hanging="709"/>
        <w:rPr>
          <w:szCs w:val="22"/>
        </w:rPr>
      </w:pPr>
      <w:r w:rsidRPr="006116EC">
        <w:rPr>
          <w:szCs w:val="22"/>
        </w:rPr>
        <w:t>The Legal</w:t>
      </w:r>
      <w:r w:rsidR="00AF4242" w:rsidRPr="006116EC">
        <w:rPr>
          <w:szCs w:val="22"/>
        </w:rPr>
        <w:t xml:space="preserve"> and</w:t>
      </w:r>
      <w:r w:rsidRPr="006116EC">
        <w:rPr>
          <w:szCs w:val="22"/>
        </w:rPr>
        <w:t xml:space="preserve"> Regulatory Framework of Turkey</w:t>
      </w:r>
    </w:p>
    <w:p w14:paraId="53B55BE9" w14:textId="77777777" w:rsidR="00585646" w:rsidRPr="006116EC" w:rsidRDefault="00585646" w:rsidP="00F57AB6">
      <w:pPr>
        <w:spacing w:line="276" w:lineRule="auto"/>
        <w:ind w:firstLine="0"/>
        <w:rPr>
          <w:rFonts w:cs="Arial"/>
        </w:rPr>
      </w:pPr>
    </w:p>
    <w:p w14:paraId="6F93ED42" w14:textId="77777777" w:rsidR="00585646" w:rsidRPr="006116EC" w:rsidRDefault="00585646" w:rsidP="00F57AB6">
      <w:pPr>
        <w:spacing w:line="276" w:lineRule="auto"/>
        <w:ind w:firstLine="0"/>
        <w:rPr>
          <w:rFonts w:cs="Arial"/>
        </w:rPr>
      </w:pPr>
      <w:r w:rsidRPr="006116EC">
        <w:rPr>
          <w:rFonts w:cs="Arial"/>
        </w:rPr>
        <w:t xml:space="preserve">Environmental Law, which is ratified in August 1983, is one the principal legislation </w:t>
      </w:r>
      <w:r w:rsidR="006E4079" w:rsidRPr="006116EC">
        <w:rPr>
          <w:rFonts w:cs="Arial"/>
        </w:rPr>
        <w:t>on environment and environmental protection</w:t>
      </w:r>
      <w:r w:rsidRPr="006116EC">
        <w:rPr>
          <w:rFonts w:cs="Arial"/>
        </w:rPr>
        <w:t xml:space="preserve">. Several by-laws and decrees are enforced under the Environmental Law. </w:t>
      </w:r>
    </w:p>
    <w:p w14:paraId="1901E13C" w14:textId="77777777" w:rsidR="00585646" w:rsidRPr="006116EC" w:rsidRDefault="00585646" w:rsidP="00F57AB6">
      <w:pPr>
        <w:spacing w:line="276" w:lineRule="auto"/>
        <w:ind w:firstLine="0"/>
        <w:rPr>
          <w:rFonts w:cs="Arial"/>
        </w:rPr>
      </w:pPr>
    </w:p>
    <w:p w14:paraId="782A6FC5" w14:textId="77777777" w:rsidR="00585646" w:rsidRPr="006116EC" w:rsidRDefault="00585646" w:rsidP="00F57AB6">
      <w:pPr>
        <w:spacing w:line="276" w:lineRule="auto"/>
        <w:ind w:firstLine="0"/>
        <w:rPr>
          <w:rFonts w:cs="Arial"/>
        </w:rPr>
      </w:pPr>
      <w:r w:rsidRPr="006116EC">
        <w:rPr>
          <w:rFonts w:cs="Arial"/>
        </w:rPr>
        <w:t xml:space="preserve">The Environmental Impact Assessment Regulation defines the administrative and technical procedures and principles to be followed throughout the EIA process. When an activity (a Project) is planned, the Project developer is responsible for preparing an Environmental Impact Assessment (EIA) Report along with many other permits required to realize the Project. However, facilities are subject to preparation of an EIA Report depending on the type of the facility, its capacity, or the location of the activity. The activities that are subject to the provisions of the Environmental Impact Assessment Regulation are listed in Annex I and Annex II of the Regulation. For Annex I activities a full EIA report is required and those Projects go through the full EIA process. For Annex II activities, a Project </w:t>
      </w:r>
      <w:r w:rsidR="00932CF2" w:rsidRPr="006116EC">
        <w:rPr>
          <w:rFonts w:cs="Arial"/>
        </w:rPr>
        <w:t>Description File (PD</w:t>
      </w:r>
      <w:r w:rsidRPr="006116EC">
        <w:rPr>
          <w:rFonts w:cs="Arial"/>
        </w:rPr>
        <w:t>F) is prepared in accordance with the outline given in the Regulation and the relevant process has to be conducted</w:t>
      </w:r>
      <w:r w:rsidR="006E4079" w:rsidRPr="006116EC">
        <w:rPr>
          <w:rFonts w:cs="Arial"/>
        </w:rPr>
        <w:t>.</w:t>
      </w:r>
      <w:r w:rsidRPr="006116EC">
        <w:rPr>
          <w:rFonts w:cs="Arial"/>
        </w:rPr>
        <w:t xml:space="preserve"> </w:t>
      </w:r>
    </w:p>
    <w:p w14:paraId="0F0EC285" w14:textId="77777777" w:rsidR="00585646" w:rsidRPr="006116EC" w:rsidRDefault="00585646" w:rsidP="00F57AB6">
      <w:pPr>
        <w:spacing w:line="276" w:lineRule="auto"/>
        <w:ind w:firstLine="0"/>
        <w:rPr>
          <w:rFonts w:cs="Arial"/>
        </w:rPr>
      </w:pPr>
    </w:p>
    <w:p w14:paraId="444915CC" w14:textId="0CDDB193" w:rsidR="00585646" w:rsidRPr="006116EC" w:rsidRDefault="006E4079" w:rsidP="00F57AB6">
      <w:pPr>
        <w:spacing w:line="276" w:lineRule="auto"/>
        <w:ind w:firstLine="0"/>
        <w:rPr>
          <w:rFonts w:cs="Arial"/>
        </w:rPr>
      </w:pPr>
      <w:r w:rsidRPr="006116EC">
        <w:rPr>
          <w:rFonts w:cs="Arial"/>
        </w:rPr>
        <w:t xml:space="preserve">Turkey has been in the EU accession process and in this context </w:t>
      </w:r>
      <w:r w:rsidR="008C387F" w:rsidRPr="006116EC">
        <w:rPr>
          <w:rFonts w:cs="Arial"/>
        </w:rPr>
        <w:t xml:space="preserve">environment related legislation of Turkey </w:t>
      </w:r>
      <w:r w:rsidR="00AF4242" w:rsidRPr="006116EC">
        <w:rPr>
          <w:rFonts w:cs="Arial"/>
        </w:rPr>
        <w:t xml:space="preserve">mostly </w:t>
      </w:r>
      <w:r w:rsidR="008C387F" w:rsidRPr="006116EC">
        <w:rPr>
          <w:rFonts w:cs="Arial"/>
        </w:rPr>
        <w:t>adopted</w:t>
      </w:r>
      <w:r w:rsidR="008C387F" w:rsidRPr="00D43EAA">
        <w:rPr>
          <w:rFonts w:cs="Arial"/>
        </w:rPr>
        <w:t xml:space="preserve"> the </w:t>
      </w:r>
      <w:r w:rsidRPr="00D43EAA">
        <w:rPr>
          <w:rFonts w:cs="Arial"/>
        </w:rPr>
        <w:t>E</w:t>
      </w:r>
      <w:r w:rsidRPr="006116EC">
        <w:rPr>
          <w:rFonts w:cs="Arial"/>
        </w:rPr>
        <w:t xml:space="preserve">U </w:t>
      </w:r>
      <w:r w:rsidRPr="006116EC">
        <w:rPr>
          <w:rFonts w:cs="Arial"/>
          <w:i/>
          <w:iCs/>
        </w:rPr>
        <w:t>Acquis</w:t>
      </w:r>
      <w:r w:rsidR="008C387F" w:rsidRPr="006116EC">
        <w:rPr>
          <w:rFonts w:cs="Arial"/>
        </w:rPr>
        <w:t xml:space="preserve">. </w:t>
      </w:r>
      <w:r w:rsidR="00AF4242" w:rsidRPr="006116EC">
        <w:rPr>
          <w:rFonts w:cs="Arial"/>
        </w:rPr>
        <w:t xml:space="preserve">In this context, </w:t>
      </w:r>
      <w:r w:rsidR="00585646" w:rsidRPr="006116EC">
        <w:rPr>
          <w:rFonts w:cs="Arial"/>
        </w:rPr>
        <w:t>key envir</w:t>
      </w:r>
      <w:r w:rsidR="008C387F" w:rsidRPr="006116EC">
        <w:rPr>
          <w:rFonts w:cs="Arial"/>
        </w:rPr>
        <w:t>onmental and social legislation</w:t>
      </w:r>
      <w:r w:rsidR="00585646" w:rsidRPr="00D43EAA">
        <w:rPr>
          <w:rFonts w:cs="Arial"/>
        </w:rPr>
        <w:t xml:space="preserve"> </w:t>
      </w:r>
      <w:r w:rsidR="00AF4242" w:rsidRPr="006116EC">
        <w:rPr>
          <w:rFonts w:cs="Arial"/>
        </w:rPr>
        <w:t>are</w:t>
      </w:r>
      <w:r w:rsidR="008C387F" w:rsidRPr="006116EC">
        <w:rPr>
          <w:rFonts w:cs="Arial"/>
        </w:rPr>
        <w:t xml:space="preserve"> listed </w:t>
      </w:r>
      <w:r w:rsidR="00AF4242" w:rsidRPr="006116EC">
        <w:rPr>
          <w:rFonts w:cs="Arial"/>
        </w:rPr>
        <w:t>in Table 3 below.</w:t>
      </w:r>
    </w:p>
    <w:p w14:paraId="478F2E15" w14:textId="77777777" w:rsidR="007E3E37" w:rsidRDefault="007E3E37" w:rsidP="00F57AB6">
      <w:pPr>
        <w:spacing w:line="276" w:lineRule="auto"/>
        <w:ind w:firstLine="0"/>
        <w:jc w:val="left"/>
        <w:rPr>
          <w:sz w:val="20"/>
          <w:szCs w:val="20"/>
        </w:rPr>
      </w:pPr>
      <w:bookmarkStart w:id="15" w:name="_Ref72747444"/>
      <w:r>
        <w:rPr>
          <w:sz w:val="20"/>
          <w:szCs w:val="20"/>
        </w:rPr>
        <w:br w:type="page"/>
      </w:r>
    </w:p>
    <w:p w14:paraId="4E26E767" w14:textId="16FEC9C4" w:rsidR="00AF4242" w:rsidRPr="006116EC" w:rsidRDefault="00AF4242" w:rsidP="00F57AB6">
      <w:pPr>
        <w:spacing w:line="276" w:lineRule="auto"/>
        <w:ind w:firstLine="0"/>
        <w:rPr>
          <w:b/>
          <w:sz w:val="20"/>
          <w:szCs w:val="20"/>
        </w:rPr>
      </w:pPr>
      <w:r w:rsidRPr="006116EC">
        <w:rPr>
          <w:sz w:val="20"/>
          <w:szCs w:val="20"/>
        </w:rPr>
        <w:lastRenderedPageBreak/>
        <w:t>Table.</w:t>
      </w:r>
      <w:bookmarkEnd w:id="15"/>
      <w:r w:rsidR="00451F69" w:rsidRPr="006116EC">
        <w:rPr>
          <w:sz w:val="20"/>
          <w:szCs w:val="20"/>
        </w:rPr>
        <w:t>3</w:t>
      </w:r>
      <w:r w:rsidRPr="006116EC">
        <w:rPr>
          <w:b/>
          <w:sz w:val="20"/>
          <w:szCs w:val="20"/>
        </w:rPr>
        <w:t>.</w:t>
      </w:r>
      <w:r w:rsidRPr="006116EC">
        <w:rPr>
          <w:sz w:val="20"/>
          <w:szCs w:val="20"/>
        </w:rPr>
        <w:t xml:space="preserve"> Key Environmental and Social Legislation of Turkey</w:t>
      </w:r>
    </w:p>
    <w:p w14:paraId="458828B8" w14:textId="77777777" w:rsidR="00AF4242" w:rsidRPr="006116EC" w:rsidRDefault="00AF4242" w:rsidP="00F57AB6">
      <w:pPr>
        <w:spacing w:line="276" w:lineRule="auto"/>
        <w:rPr>
          <w:sz w:val="18"/>
          <w:szCs w:val="18"/>
        </w:rPr>
      </w:pPr>
    </w:p>
    <w:tbl>
      <w:tblPr>
        <w:tblStyle w:val="TableGrid"/>
        <w:tblW w:w="0" w:type="auto"/>
        <w:jc w:val="center"/>
        <w:tblLayout w:type="fixed"/>
        <w:tblCellMar>
          <w:top w:w="28" w:type="dxa"/>
          <w:left w:w="57" w:type="dxa"/>
          <w:bottom w:w="28" w:type="dxa"/>
          <w:right w:w="57" w:type="dxa"/>
        </w:tblCellMar>
        <w:tblLook w:val="04A0" w:firstRow="1" w:lastRow="0" w:firstColumn="1" w:lastColumn="0" w:noHBand="0" w:noVBand="1"/>
      </w:tblPr>
      <w:tblGrid>
        <w:gridCol w:w="2150"/>
        <w:gridCol w:w="4508"/>
        <w:gridCol w:w="2402"/>
      </w:tblGrid>
      <w:tr w:rsidR="00CD1543" w:rsidRPr="006116EC" w14:paraId="0E0BF7E9" w14:textId="77777777" w:rsidTr="00053239">
        <w:trPr>
          <w:cantSplit/>
          <w:tblHeader/>
          <w:jc w:val="center"/>
        </w:trPr>
        <w:tc>
          <w:tcPr>
            <w:tcW w:w="2150" w:type="dxa"/>
            <w:shd w:val="clear" w:color="auto" w:fill="BFBFBF" w:themeFill="background1" w:themeFillShade="BF"/>
          </w:tcPr>
          <w:p w14:paraId="138EED91" w14:textId="6DCD66C5" w:rsidR="00AF4242" w:rsidRPr="006116EC" w:rsidRDefault="00726FBC" w:rsidP="00F57AB6">
            <w:pPr>
              <w:spacing w:line="276" w:lineRule="auto"/>
              <w:ind w:firstLine="0"/>
              <w:jc w:val="center"/>
              <w:rPr>
                <w:rFonts w:cs="Arial"/>
                <w:b/>
                <w:bCs/>
                <w:sz w:val="18"/>
                <w:szCs w:val="18"/>
              </w:rPr>
            </w:pPr>
            <w:r w:rsidRPr="006116EC">
              <w:rPr>
                <w:rFonts w:cs="Arial"/>
                <w:b/>
                <w:bCs/>
                <w:sz w:val="18"/>
                <w:szCs w:val="18"/>
              </w:rPr>
              <w:t>Legislation</w:t>
            </w:r>
          </w:p>
        </w:tc>
        <w:tc>
          <w:tcPr>
            <w:tcW w:w="4508" w:type="dxa"/>
            <w:shd w:val="clear" w:color="auto" w:fill="BFBFBF" w:themeFill="background1" w:themeFillShade="BF"/>
          </w:tcPr>
          <w:p w14:paraId="6D3C9B88" w14:textId="77777777" w:rsidR="00AF4242" w:rsidRPr="006116EC" w:rsidRDefault="00AF4242" w:rsidP="00F57AB6">
            <w:pPr>
              <w:spacing w:line="276" w:lineRule="auto"/>
              <w:ind w:firstLine="0"/>
              <w:jc w:val="center"/>
              <w:rPr>
                <w:rFonts w:cs="Arial"/>
                <w:b/>
                <w:bCs/>
                <w:sz w:val="18"/>
                <w:szCs w:val="18"/>
              </w:rPr>
            </w:pPr>
            <w:r w:rsidRPr="006116EC">
              <w:rPr>
                <w:rFonts w:cs="Arial"/>
                <w:b/>
                <w:bCs/>
                <w:sz w:val="18"/>
                <w:szCs w:val="18"/>
              </w:rPr>
              <w:t>Description</w:t>
            </w:r>
          </w:p>
        </w:tc>
        <w:tc>
          <w:tcPr>
            <w:tcW w:w="2402" w:type="dxa"/>
            <w:shd w:val="clear" w:color="auto" w:fill="BFBFBF" w:themeFill="background1" w:themeFillShade="BF"/>
          </w:tcPr>
          <w:p w14:paraId="492791AA" w14:textId="77777777" w:rsidR="00AF4242" w:rsidRPr="006116EC" w:rsidRDefault="00AF4242" w:rsidP="00F57AB6">
            <w:pPr>
              <w:spacing w:line="276" w:lineRule="auto"/>
              <w:ind w:firstLine="0"/>
              <w:jc w:val="center"/>
              <w:rPr>
                <w:rFonts w:cs="Arial"/>
                <w:b/>
                <w:bCs/>
                <w:sz w:val="18"/>
                <w:szCs w:val="18"/>
              </w:rPr>
            </w:pPr>
            <w:r w:rsidRPr="006116EC">
              <w:rPr>
                <w:rFonts w:cs="Arial"/>
                <w:b/>
                <w:bCs/>
                <w:sz w:val="18"/>
                <w:szCs w:val="18"/>
              </w:rPr>
              <w:t>Relevance to the Project</w:t>
            </w:r>
          </w:p>
        </w:tc>
      </w:tr>
      <w:tr w:rsidR="00AF4242" w:rsidRPr="006116EC" w14:paraId="231FA3AD" w14:textId="77777777" w:rsidTr="00053239">
        <w:trPr>
          <w:cantSplit/>
          <w:jc w:val="center"/>
        </w:trPr>
        <w:tc>
          <w:tcPr>
            <w:tcW w:w="2150" w:type="dxa"/>
            <w:vAlign w:val="center"/>
          </w:tcPr>
          <w:p w14:paraId="7C324E41"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Environment Law</w:t>
            </w:r>
          </w:p>
        </w:tc>
        <w:tc>
          <w:tcPr>
            <w:tcW w:w="4508" w:type="dxa"/>
            <w:vAlign w:val="center"/>
          </w:tcPr>
          <w:p w14:paraId="30F0FEB0" w14:textId="77777777" w:rsidR="00AF4242" w:rsidRPr="006116EC" w:rsidRDefault="00AF4242" w:rsidP="00F57AB6">
            <w:pPr>
              <w:spacing w:line="276" w:lineRule="auto"/>
              <w:ind w:firstLine="0"/>
              <w:rPr>
                <w:rFonts w:cs="Arial"/>
                <w:sz w:val="18"/>
                <w:szCs w:val="18"/>
              </w:rPr>
            </w:pPr>
            <w:r w:rsidRPr="006116EC">
              <w:rPr>
                <w:rFonts w:cs="Arial"/>
                <w:sz w:val="18"/>
                <w:szCs w:val="18"/>
              </w:rPr>
              <w:t>The purpose of this law is to protect the environment, which is the common asset of all living things, in line with the principles of sustainable environment and sustainable development.</w:t>
            </w:r>
          </w:p>
        </w:tc>
        <w:tc>
          <w:tcPr>
            <w:tcW w:w="2402" w:type="dxa"/>
            <w:vAlign w:val="center"/>
          </w:tcPr>
          <w:p w14:paraId="28676F25" w14:textId="182EE87F" w:rsidR="00AF4242" w:rsidRPr="006116EC" w:rsidRDefault="00AF4242" w:rsidP="00F57AB6">
            <w:pPr>
              <w:spacing w:line="276" w:lineRule="auto"/>
              <w:ind w:firstLine="0"/>
              <w:rPr>
                <w:rFonts w:cs="Arial"/>
                <w:sz w:val="18"/>
                <w:szCs w:val="18"/>
              </w:rPr>
            </w:pPr>
            <w:r w:rsidRPr="006116EC">
              <w:rPr>
                <w:rFonts w:cs="Arial"/>
                <w:sz w:val="18"/>
                <w:szCs w:val="18"/>
              </w:rPr>
              <w:t>This law concerns any permitting requirements for the sub-projects.</w:t>
            </w:r>
          </w:p>
        </w:tc>
      </w:tr>
      <w:tr w:rsidR="00AF4242" w:rsidRPr="006116EC" w14:paraId="6AFF64F3" w14:textId="77777777" w:rsidTr="00053239">
        <w:trPr>
          <w:cantSplit/>
          <w:jc w:val="center"/>
        </w:trPr>
        <w:tc>
          <w:tcPr>
            <w:tcW w:w="2150" w:type="dxa"/>
            <w:vAlign w:val="center"/>
          </w:tcPr>
          <w:p w14:paraId="2A8E3CE1"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Forestry Law</w:t>
            </w:r>
          </w:p>
        </w:tc>
        <w:tc>
          <w:tcPr>
            <w:tcW w:w="4508" w:type="dxa"/>
            <w:vAlign w:val="center"/>
          </w:tcPr>
          <w:p w14:paraId="2DC23C16" w14:textId="77777777" w:rsidR="00AF4242" w:rsidRPr="006116EC" w:rsidRDefault="00AF4242" w:rsidP="00F57AB6">
            <w:pPr>
              <w:spacing w:line="276" w:lineRule="auto"/>
              <w:ind w:firstLine="0"/>
              <w:rPr>
                <w:rFonts w:cs="Arial"/>
                <w:sz w:val="18"/>
                <w:szCs w:val="18"/>
              </w:rPr>
            </w:pPr>
            <w:r w:rsidRPr="006116EC">
              <w:rPr>
                <w:rFonts w:cs="Arial"/>
                <w:sz w:val="18"/>
                <w:szCs w:val="18"/>
              </w:rPr>
              <w:t>The purpose of this law is to determine the procedures and principles regarding the protection of forests and woodlands.</w:t>
            </w:r>
          </w:p>
        </w:tc>
        <w:tc>
          <w:tcPr>
            <w:tcW w:w="2402" w:type="dxa"/>
            <w:vAlign w:val="center"/>
          </w:tcPr>
          <w:p w14:paraId="0F87E240" w14:textId="1750F5AE" w:rsidR="00AF4242" w:rsidRPr="006116EC" w:rsidRDefault="00AF4242" w:rsidP="00F57AB6">
            <w:pPr>
              <w:spacing w:line="276" w:lineRule="auto"/>
              <w:ind w:firstLine="0"/>
              <w:rPr>
                <w:rFonts w:cs="Arial"/>
                <w:sz w:val="18"/>
                <w:szCs w:val="18"/>
              </w:rPr>
            </w:pPr>
            <w:r w:rsidRPr="006116EC">
              <w:rPr>
                <w:rFonts w:cs="Arial"/>
                <w:sz w:val="18"/>
                <w:szCs w:val="18"/>
              </w:rPr>
              <w:t xml:space="preserve">This law concerns </w:t>
            </w:r>
            <w:r w:rsidR="009963FB" w:rsidRPr="006116EC">
              <w:rPr>
                <w:rFonts w:cs="Arial"/>
                <w:sz w:val="18"/>
                <w:szCs w:val="18"/>
              </w:rPr>
              <w:t>potential</w:t>
            </w:r>
            <w:r w:rsidRPr="006116EC">
              <w:rPr>
                <w:rFonts w:cs="Arial"/>
                <w:sz w:val="18"/>
                <w:szCs w:val="18"/>
              </w:rPr>
              <w:t xml:space="preserve"> impacts </w:t>
            </w:r>
            <w:r w:rsidR="009963FB" w:rsidRPr="006116EC">
              <w:rPr>
                <w:rFonts w:cs="Arial"/>
                <w:sz w:val="18"/>
                <w:szCs w:val="18"/>
              </w:rPr>
              <w:t>of the sub-projects related to forest areas.</w:t>
            </w:r>
          </w:p>
        </w:tc>
      </w:tr>
      <w:tr w:rsidR="00AF4242" w:rsidRPr="006116EC" w14:paraId="22C5508D" w14:textId="77777777" w:rsidTr="00053239">
        <w:trPr>
          <w:cantSplit/>
          <w:jc w:val="center"/>
        </w:trPr>
        <w:tc>
          <w:tcPr>
            <w:tcW w:w="2150" w:type="dxa"/>
            <w:vAlign w:val="center"/>
          </w:tcPr>
          <w:p w14:paraId="62D0A4DA"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Groundwater Law</w:t>
            </w:r>
          </w:p>
        </w:tc>
        <w:tc>
          <w:tcPr>
            <w:tcW w:w="4508" w:type="dxa"/>
            <w:vAlign w:val="center"/>
          </w:tcPr>
          <w:p w14:paraId="795132A8" w14:textId="2A2B97E6" w:rsidR="00AF4242" w:rsidRPr="006116EC" w:rsidRDefault="00AF4242" w:rsidP="00F57AB6">
            <w:pPr>
              <w:spacing w:line="276" w:lineRule="auto"/>
              <w:ind w:firstLine="0"/>
              <w:rPr>
                <w:rFonts w:cs="Arial"/>
                <w:sz w:val="18"/>
                <w:szCs w:val="18"/>
              </w:rPr>
            </w:pPr>
            <w:r w:rsidRPr="006116EC">
              <w:rPr>
                <w:rFonts w:cs="Arial"/>
                <w:sz w:val="18"/>
                <w:szCs w:val="18"/>
              </w:rPr>
              <w:t>Ground</w:t>
            </w:r>
            <w:r w:rsidR="009963FB" w:rsidRPr="006116EC">
              <w:rPr>
                <w:rFonts w:cs="Arial"/>
                <w:sz w:val="18"/>
                <w:szCs w:val="18"/>
              </w:rPr>
              <w:t xml:space="preserve">water is among the public water resources regulated by </w:t>
            </w:r>
            <w:r w:rsidRPr="006116EC">
              <w:rPr>
                <w:rFonts w:cs="Arial"/>
                <w:sz w:val="18"/>
                <w:szCs w:val="18"/>
              </w:rPr>
              <w:t>State. All kinds of research, use, protection and registration of these waters are subject to the provisions of this law.</w:t>
            </w:r>
          </w:p>
        </w:tc>
        <w:tc>
          <w:tcPr>
            <w:tcW w:w="2402" w:type="dxa"/>
            <w:vAlign w:val="center"/>
          </w:tcPr>
          <w:p w14:paraId="3B1153B6" w14:textId="78944609" w:rsidR="00AF4242" w:rsidRPr="006116EC" w:rsidRDefault="00AF4242" w:rsidP="00F57AB6">
            <w:pPr>
              <w:spacing w:line="276" w:lineRule="auto"/>
              <w:ind w:firstLine="0"/>
              <w:rPr>
                <w:rFonts w:cs="Arial"/>
                <w:sz w:val="18"/>
                <w:szCs w:val="18"/>
              </w:rPr>
            </w:pPr>
            <w:r w:rsidRPr="006116EC">
              <w:rPr>
                <w:rFonts w:cs="Arial"/>
                <w:sz w:val="18"/>
                <w:szCs w:val="18"/>
              </w:rPr>
              <w:t xml:space="preserve">This law concerns activities that </w:t>
            </w:r>
            <w:r w:rsidR="009963FB" w:rsidRPr="006116EC">
              <w:rPr>
                <w:rFonts w:cs="Arial"/>
                <w:sz w:val="18"/>
                <w:szCs w:val="18"/>
              </w:rPr>
              <w:t>might impact groundwater.</w:t>
            </w:r>
          </w:p>
        </w:tc>
      </w:tr>
      <w:tr w:rsidR="00AF4242" w:rsidRPr="006116EC" w14:paraId="047B7EF4" w14:textId="77777777" w:rsidTr="00053239">
        <w:trPr>
          <w:cantSplit/>
          <w:jc w:val="center"/>
        </w:trPr>
        <w:tc>
          <w:tcPr>
            <w:tcW w:w="2150" w:type="dxa"/>
            <w:vAlign w:val="center"/>
          </w:tcPr>
          <w:p w14:paraId="06AFE620"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Labor Law</w:t>
            </w:r>
          </w:p>
        </w:tc>
        <w:tc>
          <w:tcPr>
            <w:tcW w:w="4508" w:type="dxa"/>
            <w:vAlign w:val="center"/>
          </w:tcPr>
          <w:p w14:paraId="251C163E" w14:textId="77777777" w:rsidR="00AF4242" w:rsidRPr="006116EC" w:rsidRDefault="00AF4242" w:rsidP="00F57AB6">
            <w:pPr>
              <w:spacing w:line="276" w:lineRule="auto"/>
              <w:ind w:firstLine="0"/>
              <w:rPr>
                <w:rFonts w:cs="Arial"/>
                <w:sz w:val="18"/>
                <w:szCs w:val="18"/>
              </w:rPr>
            </w:pPr>
            <w:r w:rsidRPr="006116EC">
              <w:rPr>
                <w:rFonts w:cs="Arial"/>
                <w:sz w:val="18"/>
                <w:szCs w:val="18"/>
              </w:rPr>
              <w:t>The purpose of this Law is to regulate the rights and responsibilities of workers employed on the basis of an employment contract with the employers regarding the working conditions and working environment.</w:t>
            </w:r>
          </w:p>
        </w:tc>
        <w:tc>
          <w:tcPr>
            <w:tcW w:w="2402" w:type="dxa"/>
            <w:vAlign w:val="center"/>
          </w:tcPr>
          <w:p w14:paraId="418E2057" w14:textId="6B8DC231" w:rsidR="00AF4242" w:rsidRPr="006116EC" w:rsidRDefault="00AF4242" w:rsidP="00F57AB6">
            <w:pPr>
              <w:spacing w:line="276" w:lineRule="auto"/>
              <w:ind w:firstLine="0"/>
              <w:rPr>
                <w:rFonts w:cs="Arial"/>
                <w:sz w:val="18"/>
                <w:szCs w:val="18"/>
              </w:rPr>
            </w:pPr>
            <w:r w:rsidRPr="006116EC">
              <w:rPr>
                <w:rFonts w:cs="Arial"/>
                <w:sz w:val="18"/>
                <w:szCs w:val="18"/>
              </w:rPr>
              <w:t>This law concerns all labor related activities of the sub-projects</w:t>
            </w:r>
            <w:r w:rsidR="009963FB" w:rsidRPr="006116EC">
              <w:rPr>
                <w:rFonts w:cs="Arial"/>
                <w:sz w:val="18"/>
                <w:szCs w:val="18"/>
              </w:rPr>
              <w:t>.</w:t>
            </w:r>
          </w:p>
        </w:tc>
      </w:tr>
      <w:tr w:rsidR="00AF4242" w:rsidRPr="006116EC" w14:paraId="449B02A1" w14:textId="77777777" w:rsidTr="00053239">
        <w:trPr>
          <w:cantSplit/>
          <w:jc w:val="center"/>
        </w:trPr>
        <w:tc>
          <w:tcPr>
            <w:tcW w:w="2150" w:type="dxa"/>
            <w:vAlign w:val="center"/>
          </w:tcPr>
          <w:p w14:paraId="10C205D9"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National Parks Law</w:t>
            </w:r>
          </w:p>
        </w:tc>
        <w:tc>
          <w:tcPr>
            <w:tcW w:w="4508" w:type="dxa"/>
            <w:vAlign w:val="center"/>
          </w:tcPr>
          <w:p w14:paraId="7E6719F0" w14:textId="77777777" w:rsidR="00AF4242" w:rsidRPr="006116EC" w:rsidRDefault="00AF4242" w:rsidP="00F57AB6">
            <w:pPr>
              <w:spacing w:line="276" w:lineRule="auto"/>
              <w:ind w:firstLine="0"/>
              <w:rPr>
                <w:rFonts w:cs="Arial"/>
                <w:sz w:val="18"/>
                <w:szCs w:val="18"/>
              </w:rPr>
            </w:pPr>
            <w:r w:rsidRPr="006116EC">
              <w:rPr>
                <w:rFonts w:cs="Arial"/>
                <w:sz w:val="18"/>
                <w:szCs w:val="18"/>
              </w:rPr>
              <w:t>The purpose of this Law is to regulate the principles regarding the selection and determination of national parks, nature parks, natural monuments and nature conservation areas in the country, which have national and international values, and their protection, development and management without deteriorating their characteristics and characters.</w:t>
            </w:r>
          </w:p>
        </w:tc>
        <w:tc>
          <w:tcPr>
            <w:tcW w:w="2402" w:type="dxa"/>
            <w:vAlign w:val="center"/>
          </w:tcPr>
          <w:p w14:paraId="545B10A9" w14:textId="185F845D" w:rsidR="00AF4242" w:rsidRPr="006116EC" w:rsidRDefault="00AF4242" w:rsidP="00F57AB6">
            <w:pPr>
              <w:spacing w:line="276" w:lineRule="auto"/>
              <w:ind w:firstLine="0"/>
              <w:rPr>
                <w:rFonts w:cs="Arial"/>
                <w:sz w:val="18"/>
                <w:szCs w:val="18"/>
              </w:rPr>
            </w:pPr>
            <w:r w:rsidRPr="006116EC">
              <w:rPr>
                <w:rFonts w:cs="Arial"/>
                <w:sz w:val="18"/>
                <w:szCs w:val="18"/>
              </w:rPr>
              <w:t xml:space="preserve">This law concerns </w:t>
            </w:r>
            <w:r w:rsidR="009963FB" w:rsidRPr="006116EC">
              <w:rPr>
                <w:rFonts w:cs="Arial"/>
                <w:sz w:val="18"/>
                <w:szCs w:val="18"/>
              </w:rPr>
              <w:t xml:space="preserve">potential </w:t>
            </w:r>
            <w:r w:rsidRPr="006116EC">
              <w:rPr>
                <w:rFonts w:cs="Arial"/>
                <w:sz w:val="18"/>
                <w:szCs w:val="18"/>
              </w:rPr>
              <w:t xml:space="preserve">impacts </w:t>
            </w:r>
            <w:r w:rsidR="009963FB" w:rsidRPr="006116EC">
              <w:rPr>
                <w:rFonts w:cs="Arial"/>
                <w:sz w:val="18"/>
                <w:szCs w:val="18"/>
              </w:rPr>
              <w:t xml:space="preserve">of the sub-projects </w:t>
            </w:r>
            <w:r w:rsidRPr="006116EC">
              <w:rPr>
                <w:rFonts w:cs="Arial"/>
                <w:sz w:val="18"/>
                <w:szCs w:val="18"/>
              </w:rPr>
              <w:t>on nationa</w:t>
            </w:r>
            <w:r w:rsidR="009963FB" w:rsidRPr="006116EC">
              <w:rPr>
                <w:rFonts w:cs="Arial"/>
                <w:sz w:val="18"/>
                <w:szCs w:val="18"/>
              </w:rPr>
              <w:t>l park areas.</w:t>
            </w:r>
          </w:p>
        </w:tc>
      </w:tr>
      <w:tr w:rsidR="00AF4242" w:rsidRPr="006116EC" w14:paraId="417CC340" w14:textId="77777777" w:rsidTr="00053239">
        <w:trPr>
          <w:cantSplit/>
          <w:jc w:val="center"/>
        </w:trPr>
        <w:tc>
          <w:tcPr>
            <w:tcW w:w="2150" w:type="dxa"/>
            <w:vAlign w:val="center"/>
          </w:tcPr>
          <w:p w14:paraId="09C0AF29"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Occupational Health and Safety Law</w:t>
            </w:r>
          </w:p>
        </w:tc>
        <w:tc>
          <w:tcPr>
            <w:tcW w:w="4508" w:type="dxa"/>
            <w:vAlign w:val="center"/>
          </w:tcPr>
          <w:p w14:paraId="400C751C" w14:textId="77777777" w:rsidR="00AF4242" w:rsidRPr="006116EC" w:rsidRDefault="00AF4242" w:rsidP="00F57AB6">
            <w:pPr>
              <w:spacing w:line="276" w:lineRule="auto"/>
              <w:ind w:firstLine="0"/>
              <w:rPr>
                <w:rFonts w:cs="Arial"/>
                <w:sz w:val="18"/>
                <w:szCs w:val="18"/>
              </w:rPr>
            </w:pPr>
            <w:r w:rsidRPr="006116EC">
              <w:rPr>
                <w:rFonts w:cs="Arial"/>
                <w:sz w:val="18"/>
                <w:szCs w:val="18"/>
              </w:rPr>
              <w:t>The purpose of this Law is to regulate the duties, powers, responsibilities, rights and obligations of employers and employees in order to ensure occupational health and safety at workplaces and to improve existing health and safety conditions.</w:t>
            </w:r>
          </w:p>
        </w:tc>
        <w:tc>
          <w:tcPr>
            <w:tcW w:w="2402" w:type="dxa"/>
            <w:vAlign w:val="center"/>
          </w:tcPr>
          <w:p w14:paraId="38F59C5F" w14:textId="0A82C15D" w:rsidR="00AF4242" w:rsidRPr="006116EC" w:rsidRDefault="00AF4242" w:rsidP="00F57AB6">
            <w:pPr>
              <w:spacing w:line="276" w:lineRule="auto"/>
              <w:ind w:firstLine="0"/>
              <w:rPr>
                <w:rFonts w:cs="Arial"/>
                <w:sz w:val="18"/>
                <w:szCs w:val="18"/>
              </w:rPr>
            </w:pPr>
            <w:r w:rsidRPr="006116EC">
              <w:rPr>
                <w:rFonts w:cs="Arial"/>
                <w:sz w:val="18"/>
                <w:szCs w:val="18"/>
              </w:rPr>
              <w:t>This law concerns all activities of the sub-projects</w:t>
            </w:r>
            <w:r w:rsidR="009963FB" w:rsidRPr="006116EC">
              <w:rPr>
                <w:rFonts w:cs="Arial"/>
                <w:sz w:val="18"/>
                <w:szCs w:val="18"/>
              </w:rPr>
              <w:t>.</w:t>
            </w:r>
          </w:p>
        </w:tc>
      </w:tr>
      <w:tr w:rsidR="00AF4242" w:rsidRPr="006116EC" w14:paraId="012B489B" w14:textId="77777777" w:rsidTr="00053239">
        <w:trPr>
          <w:cantSplit/>
          <w:jc w:val="center"/>
        </w:trPr>
        <w:tc>
          <w:tcPr>
            <w:tcW w:w="2150" w:type="dxa"/>
            <w:vAlign w:val="center"/>
          </w:tcPr>
          <w:p w14:paraId="6A5B46D0"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Public Health Law</w:t>
            </w:r>
          </w:p>
        </w:tc>
        <w:tc>
          <w:tcPr>
            <w:tcW w:w="4508" w:type="dxa"/>
            <w:vAlign w:val="center"/>
          </w:tcPr>
          <w:p w14:paraId="4AB88E3A" w14:textId="2DB577B0" w:rsidR="00AF4242" w:rsidRPr="006116EC" w:rsidRDefault="00AF4242" w:rsidP="00F57AB6">
            <w:pPr>
              <w:spacing w:line="276" w:lineRule="auto"/>
              <w:ind w:firstLine="0"/>
              <w:rPr>
                <w:rFonts w:cs="Arial"/>
                <w:sz w:val="18"/>
                <w:szCs w:val="18"/>
              </w:rPr>
            </w:pPr>
            <w:r w:rsidRPr="006116EC">
              <w:rPr>
                <w:rFonts w:cs="Arial"/>
                <w:sz w:val="18"/>
                <w:szCs w:val="18"/>
              </w:rPr>
              <w:t>The purposes of this law are improving the sanitary conditions of the country and fighting with all diseases or other agents that harm the health of citizens; ensuring healthy living conditions for future generations; and providing available medical and social assistance for the citizens.</w:t>
            </w:r>
          </w:p>
        </w:tc>
        <w:tc>
          <w:tcPr>
            <w:tcW w:w="2402" w:type="dxa"/>
            <w:vAlign w:val="center"/>
          </w:tcPr>
          <w:p w14:paraId="253519CB" w14:textId="4EFF7FDD" w:rsidR="00AF4242" w:rsidRPr="006116EC" w:rsidRDefault="00AF4242" w:rsidP="00F57AB6">
            <w:pPr>
              <w:spacing w:line="276" w:lineRule="auto"/>
              <w:ind w:firstLine="0"/>
              <w:rPr>
                <w:rFonts w:cs="Arial"/>
                <w:sz w:val="18"/>
                <w:szCs w:val="18"/>
              </w:rPr>
            </w:pPr>
            <w:r w:rsidRPr="006116EC">
              <w:rPr>
                <w:rFonts w:cs="Arial"/>
                <w:sz w:val="18"/>
                <w:szCs w:val="18"/>
              </w:rPr>
              <w:t xml:space="preserve">This law concerns </w:t>
            </w:r>
            <w:r w:rsidR="009963FB" w:rsidRPr="006116EC">
              <w:rPr>
                <w:rFonts w:cs="Arial"/>
                <w:sz w:val="18"/>
                <w:szCs w:val="18"/>
              </w:rPr>
              <w:t xml:space="preserve">potential health related impacts </w:t>
            </w:r>
            <w:r w:rsidRPr="006116EC">
              <w:rPr>
                <w:rFonts w:cs="Arial"/>
                <w:sz w:val="18"/>
                <w:szCs w:val="18"/>
              </w:rPr>
              <w:t>of the sub-projects</w:t>
            </w:r>
            <w:r w:rsidR="009963FB" w:rsidRPr="006116EC">
              <w:rPr>
                <w:rFonts w:cs="Arial"/>
                <w:sz w:val="18"/>
                <w:szCs w:val="18"/>
              </w:rPr>
              <w:t>.</w:t>
            </w:r>
          </w:p>
        </w:tc>
      </w:tr>
      <w:tr w:rsidR="00AF4242" w:rsidRPr="006116EC" w14:paraId="53FCC9AB" w14:textId="77777777" w:rsidTr="00053239">
        <w:trPr>
          <w:cantSplit/>
          <w:jc w:val="center"/>
        </w:trPr>
        <w:tc>
          <w:tcPr>
            <w:tcW w:w="2150" w:type="dxa"/>
            <w:vAlign w:val="center"/>
          </w:tcPr>
          <w:p w14:paraId="55BC5D61" w14:textId="77777777" w:rsidR="00AF4242" w:rsidRPr="006116EC" w:rsidRDefault="00AF4242" w:rsidP="00F57AB6">
            <w:pPr>
              <w:spacing w:line="276" w:lineRule="auto"/>
              <w:ind w:firstLine="0"/>
              <w:jc w:val="left"/>
              <w:rPr>
                <w:rFonts w:cs="Arial"/>
                <w:spacing w:val="-1"/>
                <w:sz w:val="18"/>
                <w:szCs w:val="18"/>
              </w:rPr>
            </w:pPr>
            <w:r w:rsidRPr="006116EC">
              <w:rPr>
                <w:rFonts w:cs="Arial"/>
                <w:sz w:val="18"/>
                <w:szCs w:val="18"/>
              </w:rPr>
              <w:t>Soil Protection and Land Use Law</w:t>
            </w:r>
          </w:p>
        </w:tc>
        <w:tc>
          <w:tcPr>
            <w:tcW w:w="4508" w:type="dxa"/>
            <w:vAlign w:val="center"/>
          </w:tcPr>
          <w:p w14:paraId="36572B54" w14:textId="717A0A2B" w:rsidR="00AF4242" w:rsidRPr="006116EC" w:rsidRDefault="00AF4242" w:rsidP="00F57AB6">
            <w:pPr>
              <w:spacing w:line="276" w:lineRule="auto"/>
              <w:ind w:firstLine="0"/>
              <w:rPr>
                <w:rFonts w:cs="Arial"/>
                <w:sz w:val="18"/>
                <w:szCs w:val="18"/>
              </w:rPr>
            </w:pPr>
            <w:r w:rsidRPr="006116EC">
              <w:rPr>
                <w:rFonts w:cs="Arial"/>
                <w:sz w:val="18"/>
                <w:szCs w:val="18"/>
              </w:rPr>
              <w:t>The purpose of this law is to determine the procedures and principles that will ensure conservation and development of soil, classification of agricultural lands, the planned use of agricultural land and sufficient income agricultural lands in accordance with the environmental priority sustainable development principl</w:t>
            </w:r>
            <w:r w:rsidR="009963FB" w:rsidRPr="006116EC">
              <w:rPr>
                <w:rFonts w:cs="Arial"/>
                <w:sz w:val="18"/>
                <w:szCs w:val="18"/>
              </w:rPr>
              <w:t>es</w:t>
            </w:r>
            <w:r w:rsidRPr="006116EC">
              <w:rPr>
                <w:rFonts w:cs="Arial"/>
                <w:sz w:val="18"/>
                <w:szCs w:val="18"/>
              </w:rPr>
              <w:t>.</w:t>
            </w:r>
          </w:p>
        </w:tc>
        <w:tc>
          <w:tcPr>
            <w:tcW w:w="2402" w:type="dxa"/>
            <w:vAlign w:val="center"/>
          </w:tcPr>
          <w:p w14:paraId="49260E3B" w14:textId="1CB2AD49" w:rsidR="00AF4242" w:rsidRPr="006116EC" w:rsidRDefault="00AF4242" w:rsidP="00F57AB6">
            <w:pPr>
              <w:spacing w:line="276" w:lineRule="auto"/>
              <w:ind w:firstLine="0"/>
              <w:rPr>
                <w:rFonts w:cs="Arial"/>
                <w:sz w:val="18"/>
                <w:szCs w:val="18"/>
              </w:rPr>
            </w:pPr>
            <w:r w:rsidRPr="006116EC">
              <w:rPr>
                <w:rFonts w:cs="Arial"/>
                <w:sz w:val="18"/>
                <w:szCs w:val="18"/>
              </w:rPr>
              <w:t xml:space="preserve">This law concerns </w:t>
            </w:r>
            <w:r w:rsidR="009963FB" w:rsidRPr="006116EC">
              <w:rPr>
                <w:rFonts w:cs="Arial"/>
                <w:sz w:val="18"/>
                <w:szCs w:val="18"/>
              </w:rPr>
              <w:t>potential</w:t>
            </w:r>
            <w:r w:rsidRPr="006116EC">
              <w:rPr>
                <w:rFonts w:cs="Arial"/>
                <w:sz w:val="18"/>
                <w:szCs w:val="18"/>
              </w:rPr>
              <w:t xml:space="preserve"> soil related impacts of the sub-projects</w:t>
            </w:r>
            <w:r w:rsidR="009963FB" w:rsidRPr="006116EC">
              <w:rPr>
                <w:rFonts w:cs="Arial"/>
                <w:sz w:val="18"/>
                <w:szCs w:val="18"/>
              </w:rPr>
              <w:t>.</w:t>
            </w:r>
          </w:p>
        </w:tc>
      </w:tr>
      <w:tr w:rsidR="00AF4242" w:rsidRPr="006116EC" w14:paraId="55BB14A7" w14:textId="77777777" w:rsidTr="00053239">
        <w:trPr>
          <w:cantSplit/>
          <w:jc w:val="center"/>
        </w:trPr>
        <w:tc>
          <w:tcPr>
            <w:tcW w:w="2150" w:type="dxa"/>
            <w:vAlign w:val="center"/>
          </w:tcPr>
          <w:p w14:paraId="23D195F7"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Coast Law</w:t>
            </w:r>
          </w:p>
        </w:tc>
        <w:tc>
          <w:tcPr>
            <w:tcW w:w="4508" w:type="dxa"/>
            <w:vAlign w:val="center"/>
          </w:tcPr>
          <w:p w14:paraId="3A72ED56" w14:textId="2B32CC22" w:rsidR="00AF4242" w:rsidRPr="006116EC" w:rsidRDefault="00AF4242" w:rsidP="00F57AB6">
            <w:pPr>
              <w:spacing w:line="276" w:lineRule="auto"/>
              <w:ind w:firstLine="0"/>
              <w:rPr>
                <w:rFonts w:cs="Arial"/>
                <w:sz w:val="18"/>
                <w:szCs w:val="18"/>
              </w:rPr>
            </w:pPr>
            <w:r w:rsidRPr="006116EC">
              <w:rPr>
                <w:rFonts w:cs="Arial"/>
                <w:sz w:val="18"/>
                <w:szCs w:val="18"/>
              </w:rPr>
              <w:t xml:space="preserve">The purpose of </w:t>
            </w:r>
            <w:r w:rsidR="009963FB" w:rsidRPr="006116EC">
              <w:rPr>
                <w:rFonts w:cs="Arial"/>
                <w:sz w:val="18"/>
                <w:szCs w:val="18"/>
              </w:rPr>
              <w:t>this l</w:t>
            </w:r>
            <w:r w:rsidRPr="006116EC">
              <w:rPr>
                <w:rFonts w:cs="Arial"/>
                <w:sz w:val="18"/>
                <w:szCs w:val="18"/>
              </w:rPr>
              <w:t xml:space="preserve">aw is to set out the principles for protection of the sea, natural and artificial lakes and river </w:t>
            </w:r>
            <w:r w:rsidR="009963FB" w:rsidRPr="006116EC">
              <w:rPr>
                <w:rFonts w:cs="Arial"/>
                <w:sz w:val="18"/>
                <w:szCs w:val="18"/>
              </w:rPr>
              <w:t xml:space="preserve">banks </w:t>
            </w:r>
            <w:r w:rsidRPr="006116EC">
              <w:rPr>
                <w:rFonts w:cs="Arial"/>
                <w:sz w:val="18"/>
                <w:szCs w:val="18"/>
              </w:rPr>
              <w:t xml:space="preserve">and </w:t>
            </w:r>
            <w:r w:rsidR="009963FB" w:rsidRPr="006116EC">
              <w:rPr>
                <w:rFonts w:cs="Arial"/>
                <w:sz w:val="18"/>
                <w:szCs w:val="18"/>
              </w:rPr>
              <w:t>shore buffer zones</w:t>
            </w:r>
            <w:r w:rsidRPr="006116EC">
              <w:rPr>
                <w:rFonts w:cs="Arial"/>
                <w:sz w:val="18"/>
                <w:szCs w:val="18"/>
              </w:rPr>
              <w:t xml:space="preserve"> by paying attention to their natural and cultural characteristics and for their utilization towards public interest and access for the benefit of society.</w:t>
            </w:r>
          </w:p>
        </w:tc>
        <w:tc>
          <w:tcPr>
            <w:tcW w:w="2402" w:type="dxa"/>
            <w:vAlign w:val="center"/>
          </w:tcPr>
          <w:p w14:paraId="6607D674" w14:textId="5F50151A" w:rsidR="00AF4242" w:rsidRPr="006116EC" w:rsidRDefault="00AF4242" w:rsidP="00F57AB6">
            <w:pPr>
              <w:spacing w:line="276" w:lineRule="auto"/>
              <w:ind w:firstLine="0"/>
              <w:rPr>
                <w:rFonts w:cs="Arial"/>
                <w:sz w:val="18"/>
                <w:szCs w:val="18"/>
              </w:rPr>
            </w:pPr>
            <w:r w:rsidRPr="006116EC">
              <w:rPr>
                <w:rFonts w:cs="Arial"/>
                <w:sz w:val="18"/>
                <w:szCs w:val="18"/>
              </w:rPr>
              <w:t>This law concerns all impacts on coasts</w:t>
            </w:r>
            <w:r w:rsidR="009963FB" w:rsidRPr="006116EC">
              <w:rPr>
                <w:rFonts w:cs="Arial"/>
                <w:sz w:val="18"/>
                <w:szCs w:val="18"/>
              </w:rPr>
              <w:t>.</w:t>
            </w:r>
          </w:p>
        </w:tc>
      </w:tr>
      <w:tr w:rsidR="00AF4242" w:rsidRPr="006116EC" w14:paraId="5519E0FA" w14:textId="77777777" w:rsidTr="00053239">
        <w:trPr>
          <w:cantSplit/>
          <w:jc w:val="center"/>
        </w:trPr>
        <w:tc>
          <w:tcPr>
            <w:tcW w:w="2150" w:type="dxa"/>
            <w:vAlign w:val="center"/>
          </w:tcPr>
          <w:p w14:paraId="051435D2" w14:textId="77777777" w:rsidR="00AF4242" w:rsidRPr="006116EC" w:rsidRDefault="00AF4242" w:rsidP="00F57AB6">
            <w:pPr>
              <w:spacing w:line="276" w:lineRule="auto"/>
              <w:ind w:firstLine="0"/>
              <w:jc w:val="left"/>
              <w:rPr>
                <w:rFonts w:cs="Arial"/>
                <w:spacing w:val="-1"/>
                <w:sz w:val="18"/>
                <w:szCs w:val="18"/>
              </w:rPr>
            </w:pPr>
            <w:r w:rsidRPr="006116EC">
              <w:rPr>
                <w:rFonts w:cs="Arial"/>
                <w:sz w:val="18"/>
                <w:szCs w:val="18"/>
              </w:rPr>
              <w:t>Water Products Law</w:t>
            </w:r>
          </w:p>
        </w:tc>
        <w:tc>
          <w:tcPr>
            <w:tcW w:w="4508" w:type="dxa"/>
            <w:vAlign w:val="center"/>
          </w:tcPr>
          <w:p w14:paraId="73616305" w14:textId="77777777" w:rsidR="00AF4242" w:rsidRPr="006116EC" w:rsidRDefault="00AF4242" w:rsidP="00F57AB6">
            <w:pPr>
              <w:spacing w:line="276" w:lineRule="auto"/>
              <w:ind w:firstLine="0"/>
              <w:rPr>
                <w:rFonts w:cs="Arial"/>
                <w:sz w:val="18"/>
                <w:szCs w:val="18"/>
              </w:rPr>
            </w:pPr>
            <w:r w:rsidRPr="006116EC">
              <w:rPr>
                <w:rFonts w:cs="Arial"/>
                <w:sz w:val="18"/>
                <w:szCs w:val="18"/>
              </w:rPr>
              <w:t>This Law includes the issues regarding the protection, production and control of fishery products.</w:t>
            </w:r>
          </w:p>
        </w:tc>
        <w:tc>
          <w:tcPr>
            <w:tcW w:w="2402" w:type="dxa"/>
            <w:vAlign w:val="center"/>
          </w:tcPr>
          <w:p w14:paraId="7A20BDAF" w14:textId="41CA57F9" w:rsidR="00AF4242" w:rsidRPr="006116EC" w:rsidRDefault="00AF4242" w:rsidP="00F57AB6">
            <w:pPr>
              <w:spacing w:line="276" w:lineRule="auto"/>
              <w:ind w:firstLine="0"/>
              <w:rPr>
                <w:rFonts w:cs="Arial"/>
                <w:sz w:val="18"/>
                <w:szCs w:val="18"/>
              </w:rPr>
            </w:pPr>
            <w:r w:rsidRPr="006116EC">
              <w:rPr>
                <w:rFonts w:cs="Arial"/>
                <w:sz w:val="18"/>
                <w:szCs w:val="18"/>
              </w:rPr>
              <w:t>This law concerns all impacts on fisheries</w:t>
            </w:r>
            <w:r w:rsidR="009963FB" w:rsidRPr="006116EC">
              <w:rPr>
                <w:rFonts w:cs="Arial"/>
                <w:sz w:val="18"/>
                <w:szCs w:val="18"/>
              </w:rPr>
              <w:t>.</w:t>
            </w:r>
          </w:p>
        </w:tc>
      </w:tr>
      <w:tr w:rsidR="00AF4242" w:rsidRPr="006116EC" w14:paraId="4498B72A" w14:textId="77777777" w:rsidTr="00053239">
        <w:trPr>
          <w:cantSplit/>
          <w:jc w:val="center"/>
        </w:trPr>
        <w:tc>
          <w:tcPr>
            <w:tcW w:w="2150" w:type="dxa"/>
            <w:vAlign w:val="center"/>
          </w:tcPr>
          <w:p w14:paraId="5CD8C124" w14:textId="77777777" w:rsidR="00AF4242" w:rsidRPr="006116EC" w:rsidRDefault="00AF4242" w:rsidP="00F57AB6">
            <w:pPr>
              <w:spacing w:line="276" w:lineRule="auto"/>
              <w:ind w:firstLine="0"/>
              <w:jc w:val="left"/>
              <w:rPr>
                <w:rFonts w:cs="Arial"/>
                <w:spacing w:val="-1"/>
                <w:sz w:val="18"/>
                <w:szCs w:val="18"/>
              </w:rPr>
            </w:pPr>
            <w:r w:rsidRPr="006116EC">
              <w:rPr>
                <w:rFonts w:cs="Arial"/>
                <w:sz w:val="18"/>
                <w:szCs w:val="18"/>
              </w:rPr>
              <w:lastRenderedPageBreak/>
              <w:t>Waste Management Regulation</w:t>
            </w:r>
          </w:p>
        </w:tc>
        <w:tc>
          <w:tcPr>
            <w:tcW w:w="4508" w:type="dxa"/>
            <w:vAlign w:val="center"/>
          </w:tcPr>
          <w:p w14:paraId="1029B3DB" w14:textId="1C8BF77B" w:rsidR="00AF4242" w:rsidRPr="006116EC" w:rsidRDefault="00AF4242" w:rsidP="00F57AB6">
            <w:pPr>
              <w:spacing w:line="276" w:lineRule="auto"/>
              <w:ind w:firstLine="0"/>
              <w:rPr>
                <w:rFonts w:cs="Arial"/>
                <w:sz w:val="18"/>
                <w:szCs w:val="18"/>
              </w:rPr>
            </w:pPr>
            <w:r w:rsidRPr="006116EC">
              <w:rPr>
                <w:rFonts w:cs="Arial"/>
                <w:sz w:val="18"/>
                <w:szCs w:val="18"/>
              </w:rPr>
              <w:t>The purpose</w:t>
            </w:r>
            <w:r w:rsidR="009963FB" w:rsidRPr="006116EC">
              <w:rPr>
                <w:rFonts w:cs="Arial"/>
                <w:sz w:val="18"/>
                <w:szCs w:val="18"/>
              </w:rPr>
              <w:t>s</w:t>
            </w:r>
            <w:r w:rsidRPr="006116EC">
              <w:rPr>
                <w:rFonts w:cs="Arial"/>
                <w:sz w:val="18"/>
                <w:szCs w:val="18"/>
              </w:rPr>
              <w:t xml:space="preserve"> of this regulation</w:t>
            </w:r>
            <w:r w:rsidR="009963FB" w:rsidRPr="006116EC">
              <w:rPr>
                <w:rFonts w:cs="Arial"/>
                <w:sz w:val="18"/>
                <w:szCs w:val="18"/>
              </w:rPr>
              <w:t xml:space="preserve"> are</w:t>
            </w:r>
            <w:r w:rsidRPr="006116EC">
              <w:rPr>
                <w:rFonts w:cs="Arial"/>
                <w:sz w:val="18"/>
                <w:szCs w:val="18"/>
              </w:rPr>
              <w:t xml:space="preserve">; </w:t>
            </w:r>
            <w:r w:rsidR="009963FB" w:rsidRPr="006116EC">
              <w:rPr>
                <w:rFonts w:cs="Arial"/>
                <w:sz w:val="18"/>
                <w:szCs w:val="18"/>
              </w:rPr>
              <w:t>m</w:t>
            </w:r>
            <w:r w:rsidRPr="006116EC">
              <w:rPr>
                <w:rFonts w:cs="Arial"/>
                <w:sz w:val="18"/>
                <w:szCs w:val="18"/>
              </w:rPr>
              <w:t>anagement of wastes from generation to disposal without harming the environment and human health,</w:t>
            </w:r>
            <w:r w:rsidR="009963FB" w:rsidRPr="006116EC">
              <w:rPr>
                <w:rFonts w:cs="Arial"/>
                <w:sz w:val="18"/>
                <w:szCs w:val="18"/>
              </w:rPr>
              <w:t xml:space="preserve"> r</w:t>
            </w:r>
            <w:r w:rsidRPr="006116EC">
              <w:rPr>
                <w:rFonts w:cs="Arial"/>
                <w:sz w:val="18"/>
                <w:szCs w:val="18"/>
              </w:rPr>
              <w:t>eduction of waste formation, reuse of waste, recycling, recovery of waste,</w:t>
            </w:r>
            <w:r w:rsidR="00B55758" w:rsidRPr="006116EC">
              <w:rPr>
                <w:rFonts w:cs="Arial"/>
                <w:sz w:val="18"/>
                <w:szCs w:val="18"/>
              </w:rPr>
              <w:t xml:space="preserve"> </w:t>
            </w:r>
            <w:r w:rsidRPr="006116EC">
              <w:rPr>
                <w:rFonts w:cs="Arial"/>
                <w:sz w:val="18"/>
                <w:szCs w:val="18"/>
              </w:rPr>
              <w:t>Determination of the general principles and procedures regarding production and market surveillance and inspection of the products covered by this Regulation, which have certain criteria, basic conditions and features in terms of environment and human health.</w:t>
            </w:r>
          </w:p>
        </w:tc>
        <w:tc>
          <w:tcPr>
            <w:tcW w:w="2402" w:type="dxa"/>
            <w:vAlign w:val="center"/>
          </w:tcPr>
          <w:p w14:paraId="2AE5952D" w14:textId="7321D8A0" w:rsidR="00AF4242" w:rsidRPr="006116EC" w:rsidRDefault="00AF4242" w:rsidP="00F57AB6">
            <w:pPr>
              <w:spacing w:line="276" w:lineRule="auto"/>
              <w:ind w:firstLine="0"/>
              <w:rPr>
                <w:rFonts w:cs="Arial"/>
                <w:sz w:val="18"/>
                <w:szCs w:val="18"/>
              </w:rPr>
            </w:pPr>
            <w:r w:rsidRPr="006116EC">
              <w:rPr>
                <w:rFonts w:cs="Arial"/>
                <w:sz w:val="18"/>
                <w:szCs w:val="18"/>
              </w:rPr>
              <w:t xml:space="preserve">This regulation concerns the management of hazardous and non-hazardous </w:t>
            </w:r>
            <w:r w:rsidR="00B55758" w:rsidRPr="006116EC">
              <w:rPr>
                <w:rFonts w:cs="Arial"/>
                <w:sz w:val="18"/>
                <w:szCs w:val="18"/>
              </w:rPr>
              <w:t xml:space="preserve">solid wastes. </w:t>
            </w:r>
          </w:p>
        </w:tc>
      </w:tr>
      <w:tr w:rsidR="00AF4242" w:rsidRPr="006116EC" w14:paraId="178C3C76" w14:textId="77777777" w:rsidTr="00053239">
        <w:trPr>
          <w:cantSplit/>
          <w:jc w:val="center"/>
        </w:trPr>
        <w:tc>
          <w:tcPr>
            <w:tcW w:w="2150" w:type="dxa"/>
            <w:vAlign w:val="center"/>
          </w:tcPr>
          <w:p w14:paraId="31B79B9A"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Regulation on Landfill of Wastes</w:t>
            </w:r>
          </w:p>
        </w:tc>
        <w:tc>
          <w:tcPr>
            <w:tcW w:w="4508" w:type="dxa"/>
            <w:vAlign w:val="center"/>
          </w:tcPr>
          <w:p w14:paraId="14DF3650" w14:textId="1ECA75F2" w:rsidR="00AF4242" w:rsidRPr="006116EC" w:rsidRDefault="00AF4242" w:rsidP="00F57AB6">
            <w:pPr>
              <w:spacing w:line="276" w:lineRule="auto"/>
              <w:ind w:firstLine="0"/>
              <w:rPr>
                <w:rFonts w:cs="Arial"/>
                <w:sz w:val="18"/>
                <w:szCs w:val="18"/>
              </w:rPr>
            </w:pPr>
            <w:r w:rsidRPr="006116EC">
              <w:rPr>
                <w:rFonts w:cs="Arial"/>
                <w:sz w:val="18"/>
                <w:szCs w:val="18"/>
              </w:rPr>
              <w:t xml:space="preserve">The regulation </w:t>
            </w:r>
            <w:r w:rsidR="00B55758" w:rsidRPr="006116EC">
              <w:rPr>
                <w:rFonts w:cs="Arial"/>
                <w:sz w:val="18"/>
                <w:szCs w:val="18"/>
              </w:rPr>
              <w:t>puts down the principles for landfilling of wastes including requirements regarding planning and design, construction and operation of landfills and minimizing potential impacts of landfilling of wastes.</w:t>
            </w:r>
          </w:p>
        </w:tc>
        <w:tc>
          <w:tcPr>
            <w:tcW w:w="2402" w:type="dxa"/>
            <w:vAlign w:val="center"/>
          </w:tcPr>
          <w:p w14:paraId="52335D39" w14:textId="4F760357" w:rsidR="00AF4242" w:rsidRPr="006116EC" w:rsidRDefault="00AF4242" w:rsidP="00F57AB6">
            <w:pPr>
              <w:spacing w:line="276" w:lineRule="auto"/>
              <w:ind w:firstLine="0"/>
              <w:rPr>
                <w:rFonts w:cs="Arial"/>
                <w:sz w:val="18"/>
                <w:szCs w:val="18"/>
              </w:rPr>
            </w:pPr>
            <w:r w:rsidRPr="006116EC">
              <w:rPr>
                <w:rFonts w:cs="Arial"/>
                <w:sz w:val="18"/>
                <w:szCs w:val="18"/>
              </w:rPr>
              <w:t xml:space="preserve">This regulation concerns the </w:t>
            </w:r>
            <w:r w:rsidR="00B55758" w:rsidRPr="006116EC">
              <w:rPr>
                <w:rFonts w:cs="Arial"/>
                <w:sz w:val="18"/>
                <w:szCs w:val="18"/>
              </w:rPr>
              <w:t>disposal of wastes on landfills.</w:t>
            </w:r>
          </w:p>
        </w:tc>
      </w:tr>
      <w:tr w:rsidR="00AF4242" w:rsidRPr="006116EC" w14:paraId="7EA03C6C" w14:textId="77777777" w:rsidTr="00053239">
        <w:trPr>
          <w:cantSplit/>
          <w:jc w:val="center"/>
        </w:trPr>
        <w:tc>
          <w:tcPr>
            <w:tcW w:w="2150" w:type="dxa"/>
            <w:vAlign w:val="center"/>
          </w:tcPr>
          <w:p w14:paraId="79F82BCB"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Water Pollution Control Regulation</w:t>
            </w:r>
          </w:p>
        </w:tc>
        <w:tc>
          <w:tcPr>
            <w:tcW w:w="4508" w:type="dxa"/>
            <w:vAlign w:val="center"/>
          </w:tcPr>
          <w:p w14:paraId="40B4FC0A" w14:textId="7D6B096D"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to determine the legal and technical principles to prevent water pollution in line with sustainable development goals in order to protect and ensure the best use the Turkey's groundwater and surface water resources.</w:t>
            </w:r>
          </w:p>
        </w:tc>
        <w:tc>
          <w:tcPr>
            <w:tcW w:w="2402" w:type="dxa"/>
            <w:vAlign w:val="center"/>
          </w:tcPr>
          <w:p w14:paraId="7A35D7AF" w14:textId="3487981F" w:rsidR="00AF4242" w:rsidRPr="006116EC" w:rsidRDefault="00AF4242" w:rsidP="00F57AB6">
            <w:pPr>
              <w:spacing w:line="276" w:lineRule="auto"/>
              <w:ind w:firstLine="0"/>
              <w:rPr>
                <w:rFonts w:cs="Arial"/>
                <w:sz w:val="18"/>
                <w:szCs w:val="18"/>
              </w:rPr>
            </w:pPr>
            <w:r w:rsidRPr="006116EC">
              <w:rPr>
                <w:rFonts w:cs="Arial"/>
                <w:sz w:val="18"/>
                <w:szCs w:val="18"/>
              </w:rPr>
              <w:t>This regulation concerns all activities that impact surface waters and groundwater</w:t>
            </w:r>
            <w:r w:rsidR="00B55758" w:rsidRPr="006116EC">
              <w:rPr>
                <w:rFonts w:cs="Arial"/>
                <w:sz w:val="18"/>
                <w:szCs w:val="18"/>
              </w:rPr>
              <w:t>.</w:t>
            </w:r>
          </w:p>
        </w:tc>
      </w:tr>
      <w:tr w:rsidR="00AF4242" w:rsidRPr="006116EC" w14:paraId="32633589" w14:textId="77777777" w:rsidTr="00053239">
        <w:trPr>
          <w:cantSplit/>
          <w:jc w:val="center"/>
        </w:trPr>
        <w:tc>
          <w:tcPr>
            <w:tcW w:w="2150" w:type="dxa"/>
            <w:vAlign w:val="center"/>
          </w:tcPr>
          <w:p w14:paraId="643AF225"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Regulation on the Water Intended for Human Consumption</w:t>
            </w:r>
          </w:p>
        </w:tc>
        <w:tc>
          <w:tcPr>
            <w:tcW w:w="4508" w:type="dxa"/>
            <w:vAlign w:val="center"/>
          </w:tcPr>
          <w:p w14:paraId="44685979" w14:textId="50E3B959"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to regulate the procedures and principles regarding compliance of the water intended for human consumption with the technical and hygienic conditions and the provision of the quality standards of the water, the production, packaging, labeling, sale and inspection of the spring and drinking water.</w:t>
            </w:r>
          </w:p>
        </w:tc>
        <w:tc>
          <w:tcPr>
            <w:tcW w:w="2402" w:type="dxa"/>
            <w:vAlign w:val="center"/>
          </w:tcPr>
          <w:p w14:paraId="723D3D3D" w14:textId="570B8531" w:rsidR="00AF4242" w:rsidRPr="006116EC" w:rsidRDefault="00AF4242" w:rsidP="00F57AB6">
            <w:pPr>
              <w:spacing w:line="276" w:lineRule="auto"/>
              <w:ind w:firstLine="0"/>
              <w:rPr>
                <w:rFonts w:cs="Arial"/>
                <w:sz w:val="18"/>
                <w:szCs w:val="18"/>
              </w:rPr>
            </w:pPr>
            <w:r w:rsidRPr="006116EC">
              <w:rPr>
                <w:rFonts w:cs="Arial"/>
                <w:sz w:val="18"/>
                <w:szCs w:val="18"/>
              </w:rPr>
              <w:t xml:space="preserve">This regulation establishes standards related to drinking water supplied </w:t>
            </w:r>
            <w:r w:rsidR="00B55758" w:rsidRPr="006116EC">
              <w:rPr>
                <w:rFonts w:cs="Arial"/>
                <w:sz w:val="18"/>
                <w:szCs w:val="18"/>
              </w:rPr>
              <w:t>for</w:t>
            </w:r>
            <w:r w:rsidRPr="006116EC">
              <w:rPr>
                <w:rFonts w:cs="Arial"/>
                <w:sz w:val="18"/>
                <w:szCs w:val="18"/>
              </w:rPr>
              <w:t xml:space="preserve"> the sub-projects</w:t>
            </w:r>
            <w:r w:rsidR="00B55758" w:rsidRPr="006116EC">
              <w:rPr>
                <w:rFonts w:cs="Arial"/>
                <w:sz w:val="18"/>
                <w:szCs w:val="18"/>
              </w:rPr>
              <w:t>.</w:t>
            </w:r>
          </w:p>
        </w:tc>
      </w:tr>
      <w:tr w:rsidR="00AF4242" w:rsidRPr="006116EC" w14:paraId="1127AB7D" w14:textId="77777777" w:rsidTr="00053239">
        <w:trPr>
          <w:cantSplit/>
          <w:jc w:val="center"/>
        </w:trPr>
        <w:tc>
          <w:tcPr>
            <w:tcW w:w="2150" w:type="dxa"/>
            <w:vAlign w:val="center"/>
          </w:tcPr>
          <w:p w14:paraId="2309A3A9"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Regulation on the Control of Pollution Caused by Hazardous Substances in and around Water Environment</w:t>
            </w:r>
          </w:p>
        </w:tc>
        <w:tc>
          <w:tcPr>
            <w:tcW w:w="4508" w:type="dxa"/>
            <w:vAlign w:val="center"/>
          </w:tcPr>
          <w:p w14:paraId="43D84A89" w14:textId="77777777"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to detect, prevent and gradually reduce the pollution caused by hazardous substances in and around the water.</w:t>
            </w:r>
          </w:p>
        </w:tc>
        <w:tc>
          <w:tcPr>
            <w:tcW w:w="2402" w:type="dxa"/>
            <w:vAlign w:val="center"/>
          </w:tcPr>
          <w:p w14:paraId="5BB02FD3" w14:textId="77777777" w:rsidR="00AF4242" w:rsidRPr="006116EC" w:rsidRDefault="00AF4242" w:rsidP="00F57AB6">
            <w:pPr>
              <w:spacing w:line="276" w:lineRule="auto"/>
              <w:ind w:firstLine="0"/>
              <w:rPr>
                <w:rFonts w:cs="Arial"/>
                <w:sz w:val="18"/>
                <w:szCs w:val="18"/>
              </w:rPr>
            </w:pPr>
            <w:r w:rsidRPr="006116EC">
              <w:rPr>
                <w:rFonts w:cs="Arial"/>
                <w:sz w:val="18"/>
                <w:szCs w:val="18"/>
              </w:rPr>
              <w:t>This regulation concerns the usage of hazardous substances and their impacts on water bodies, at all stages of the sub-projects</w:t>
            </w:r>
          </w:p>
        </w:tc>
      </w:tr>
      <w:tr w:rsidR="00AF4242" w:rsidRPr="006116EC" w14:paraId="17C41D34" w14:textId="77777777" w:rsidTr="00053239">
        <w:trPr>
          <w:cantSplit/>
          <w:jc w:val="center"/>
        </w:trPr>
        <w:tc>
          <w:tcPr>
            <w:tcW w:w="2150" w:type="dxa"/>
            <w:vAlign w:val="center"/>
          </w:tcPr>
          <w:p w14:paraId="39EA9B39" w14:textId="77777777" w:rsidR="00AF4242" w:rsidRPr="006116EC" w:rsidRDefault="00AF4242" w:rsidP="00F57AB6">
            <w:pPr>
              <w:spacing w:line="276" w:lineRule="auto"/>
              <w:ind w:firstLine="0"/>
              <w:jc w:val="left"/>
              <w:rPr>
                <w:rFonts w:cs="Arial"/>
                <w:spacing w:val="-1"/>
                <w:sz w:val="18"/>
                <w:szCs w:val="18"/>
              </w:rPr>
            </w:pPr>
            <w:r w:rsidRPr="006116EC">
              <w:rPr>
                <w:rFonts w:cs="Arial"/>
                <w:sz w:val="18"/>
                <w:szCs w:val="18"/>
              </w:rPr>
              <w:t>Regulation on the Protection of Ground Waters against Pollution and Deterioration</w:t>
            </w:r>
          </w:p>
        </w:tc>
        <w:tc>
          <w:tcPr>
            <w:tcW w:w="4508" w:type="dxa"/>
            <w:vAlign w:val="center"/>
          </w:tcPr>
          <w:p w14:paraId="7851B81D" w14:textId="044B72BC"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determination</w:t>
            </w:r>
            <w:r w:rsidR="00B55758" w:rsidRPr="006116EC">
              <w:rPr>
                <w:rFonts w:cs="Arial"/>
                <w:sz w:val="18"/>
                <w:szCs w:val="18"/>
              </w:rPr>
              <w:t xml:space="preserve"> of</w:t>
            </w:r>
            <w:r w:rsidRPr="006116EC">
              <w:rPr>
                <w:rFonts w:cs="Arial"/>
                <w:sz w:val="18"/>
                <w:szCs w:val="18"/>
              </w:rPr>
              <w:t xml:space="preserve"> the necessary principles for preserving the current state of well-maintained groundwater, preventing pollution and degradation of groundwater.</w:t>
            </w:r>
          </w:p>
        </w:tc>
        <w:tc>
          <w:tcPr>
            <w:tcW w:w="2402" w:type="dxa"/>
            <w:vAlign w:val="center"/>
          </w:tcPr>
          <w:p w14:paraId="72112BA4" w14:textId="669F354F" w:rsidR="00AF4242" w:rsidRPr="006116EC" w:rsidRDefault="00AF4242" w:rsidP="00F57AB6">
            <w:pPr>
              <w:spacing w:line="276" w:lineRule="auto"/>
              <w:ind w:firstLine="0"/>
              <w:rPr>
                <w:rFonts w:cs="Arial"/>
                <w:sz w:val="18"/>
                <w:szCs w:val="18"/>
              </w:rPr>
            </w:pPr>
            <w:r w:rsidRPr="006116EC">
              <w:rPr>
                <w:rFonts w:cs="Arial"/>
                <w:sz w:val="18"/>
                <w:szCs w:val="18"/>
              </w:rPr>
              <w:t>This regulation concerns all activities that</w:t>
            </w:r>
            <w:r w:rsidR="00B55758" w:rsidRPr="006116EC">
              <w:rPr>
                <w:rFonts w:cs="Arial"/>
                <w:sz w:val="18"/>
                <w:szCs w:val="18"/>
              </w:rPr>
              <w:t xml:space="preserve"> might</w:t>
            </w:r>
            <w:r w:rsidRPr="006116EC">
              <w:rPr>
                <w:rFonts w:cs="Arial"/>
                <w:sz w:val="18"/>
                <w:szCs w:val="18"/>
              </w:rPr>
              <w:t xml:space="preserve"> impac</w:t>
            </w:r>
            <w:r w:rsidR="00B55758" w:rsidRPr="006116EC">
              <w:rPr>
                <w:rFonts w:cs="Arial"/>
                <w:sz w:val="18"/>
                <w:szCs w:val="18"/>
              </w:rPr>
              <w:t>t groundwater.</w:t>
            </w:r>
          </w:p>
        </w:tc>
      </w:tr>
      <w:tr w:rsidR="00AF4242" w:rsidRPr="006116EC" w14:paraId="034A41EA" w14:textId="77777777" w:rsidTr="00053239">
        <w:trPr>
          <w:cantSplit/>
          <w:jc w:val="center"/>
        </w:trPr>
        <w:tc>
          <w:tcPr>
            <w:tcW w:w="2150" w:type="dxa"/>
            <w:vAlign w:val="center"/>
          </w:tcPr>
          <w:p w14:paraId="59A119A6"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Surface Water Quality Regulation</w:t>
            </w:r>
          </w:p>
        </w:tc>
        <w:tc>
          <w:tcPr>
            <w:tcW w:w="4508" w:type="dxa"/>
            <w:vAlign w:val="center"/>
          </w:tcPr>
          <w:p w14:paraId="1461D345" w14:textId="646E29CB" w:rsidR="00AF4242" w:rsidRPr="006116EC" w:rsidRDefault="00AF4242" w:rsidP="00F57AB6">
            <w:pPr>
              <w:spacing w:line="276" w:lineRule="auto"/>
              <w:ind w:firstLine="0"/>
              <w:rPr>
                <w:rFonts w:cs="Arial"/>
                <w:sz w:val="18"/>
                <w:szCs w:val="18"/>
              </w:rPr>
            </w:pPr>
            <w:r w:rsidRPr="006116EC">
              <w:rPr>
                <w:rFonts w:cs="Arial"/>
                <w:sz w:val="18"/>
                <w:szCs w:val="18"/>
              </w:rPr>
              <w:t xml:space="preserve">The purpose of this regulation </w:t>
            </w:r>
            <w:r w:rsidR="00B55758" w:rsidRPr="006116EC">
              <w:rPr>
                <w:rFonts w:cs="Arial"/>
                <w:sz w:val="18"/>
                <w:szCs w:val="18"/>
              </w:rPr>
              <w:t xml:space="preserve">include; </w:t>
            </w:r>
            <w:r w:rsidRPr="006116EC">
              <w:rPr>
                <w:rFonts w:cs="Arial"/>
                <w:sz w:val="18"/>
                <w:szCs w:val="18"/>
              </w:rPr>
              <w:t>determination and classification of the biological, physico-chemical and hydro-morphological qualities of surface waters and coastal and transitional waters, monitoring water quality and quantity, determination of the procedures and principles for the measures to be taken in order to preserve, protect and achieve good water status, taking into account the balance of protection and use.</w:t>
            </w:r>
          </w:p>
        </w:tc>
        <w:tc>
          <w:tcPr>
            <w:tcW w:w="2402" w:type="dxa"/>
            <w:vAlign w:val="center"/>
          </w:tcPr>
          <w:p w14:paraId="07F2A901" w14:textId="6CBE9677" w:rsidR="00AF4242" w:rsidRPr="006116EC" w:rsidRDefault="00AF4242" w:rsidP="00F57AB6">
            <w:pPr>
              <w:spacing w:line="276" w:lineRule="auto"/>
              <w:ind w:firstLine="0"/>
              <w:rPr>
                <w:rFonts w:cs="Arial"/>
                <w:sz w:val="18"/>
                <w:szCs w:val="18"/>
              </w:rPr>
            </w:pPr>
            <w:r w:rsidRPr="006116EC">
              <w:rPr>
                <w:rFonts w:cs="Arial"/>
                <w:sz w:val="18"/>
                <w:szCs w:val="18"/>
              </w:rPr>
              <w:t xml:space="preserve">This regulation concerns all activities that </w:t>
            </w:r>
            <w:r w:rsidR="00B55758" w:rsidRPr="006116EC">
              <w:rPr>
                <w:rFonts w:cs="Arial"/>
                <w:sz w:val="18"/>
                <w:szCs w:val="18"/>
              </w:rPr>
              <w:t xml:space="preserve">might </w:t>
            </w:r>
            <w:r w:rsidRPr="006116EC">
              <w:rPr>
                <w:rFonts w:cs="Arial"/>
                <w:sz w:val="18"/>
                <w:szCs w:val="18"/>
              </w:rPr>
              <w:t>impact surface waters</w:t>
            </w:r>
            <w:r w:rsidR="00B55758" w:rsidRPr="006116EC">
              <w:rPr>
                <w:rFonts w:cs="Arial"/>
                <w:sz w:val="18"/>
                <w:szCs w:val="18"/>
              </w:rPr>
              <w:t>.</w:t>
            </w:r>
          </w:p>
        </w:tc>
      </w:tr>
      <w:tr w:rsidR="00AF4242" w:rsidRPr="006116EC" w14:paraId="30CF13A7" w14:textId="77777777" w:rsidTr="00053239">
        <w:trPr>
          <w:cantSplit/>
          <w:jc w:val="center"/>
        </w:trPr>
        <w:tc>
          <w:tcPr>
            <w:tcW w:w="2150" w:type="dxa"/>
            <w:vAlign w:val="center"/>
          </w:tcPr>
          <w:p w14:paraId="52CF6A79"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Regulation on the Monitoring of Surface Waters and Groundwaters</w:t>
            </w:r>
          </w:p>
        </w:tc>
        <w:tc>
          <w:tcPr>
            <w:tcW w:w="4508" w:type="dxa"/>
            <w:vAlign w:val="center"/>
          </w:tcPr>
          <w:p w14:paraId="7A349433" w14:textId="04CD0F10"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to determine the current status of all surface waters and groundwater in terms of quantity, quality and hydro-morphological elements, to monitor the waters with an approach based on ecosystem integrity, to determine the procedures and principles for standardization in monitoring and to ensure coordination between monitoring institutions and organizations.</w:t>
            </w:r>
          </w:p>
        </w:tc>
        <w:tc>
          <w:tcPr>
            <w:tcW w:w="2402" w:type="dxa"/>
            <w:vAlign w:val="center"/>
          </w:tcPr>
          <w:p w14:paraId="4E265D1D" w14:textId="1A9F7DC0" w:rsidR="00AF4242" w:rsidRPr="006116EC" w:rsidRDefault="00AF4242" w:rsidP="00F57AB6">
            <w:pPr>
              <w:spacing w:line="276" w:lineRule="auto"/>
              <w:ind w:firstLine="0"/>
              <w:rPr>
                <w:rFonts w:cs="Arial"/>
                <w:sz w:val="18"/>
                <w:szCs w:val="18"/>
              </w:rPr>
            </w:pPr>
            <w:r w:rsidRPr="006116EC">
              <w:rPr>
                <w:rFonts w:cs="Arial"/>
                <w:sz w:val="18"/>
                <w:szCs w:val="18"/>
              </w:rPr>
              <w:t>This regulation concerns all activities that impact surface waters and</w:t>
            </w:r>
            <w:r w:rsidR="00B55758" w:rsidRPr="006116EC">
              <w:rPr>
                <w:rFonts w:cs="Arial"/>
                <w:sz w:val="18"/>
                <w:szCs w:val="18"/>
              </w:rPr>
              <w:t xml:space="preserve"> groundwater.</w:t>
            </w:r>
          </w:p>
        </w:tc>
      </w:tr>
      <w:tr w:rsidR="00AF4242" w:rsidRPr="006116EC" w14:paraId="4003BBA1" w14:textId="77777777" w:rsidTr="00053239">
        <w:trPr>
          <w:cantSplit/>
          <w:jc w:val="center"/>
        </w:trPr>
        <w:tc>
          <w:tcPr>
            <w:tcW w:w="2150" w:type="dxa"/>
            <w:vAlign w:val="center"/>
          </w:tcPr>
          <w:p w14:paraId="1331B9A6"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Urban Wastewater Treatment Regulation</w:t>
            </w:r>
          </w:p>
        </w:tc>
        <w:tc>
          <w:tcPr>
            <w:tcW w:w="4508" w:type="dxa"/>
            <w:vAlign w:val="center"/>
          </w:tcPr>
          <w:p w14:paraId="75ABCFD2" w14:textId="6CF784C2" w:rsidR="00AF4242" w:rsidRPr="006116EC" w:rsidRDefault="00AF4242" w:rsidP="00F57AB6">
            <w:pPr>
              <w:spacing w:line="276" w:lineRule="auto"/>
              <w:ind w:firstLine="0"/>
              <w:rPr>
                <w:rFonts w:cs="Arial"/>
                <w:sz w:val="18"/>
                <w:szCs w:val="18"/>
              </w:rPr>
            </w:pPr>
            <w:r w:rsidRPr="006116EC">
              <w:rPr>
                <w:rFonts w:cs="Arial"/>
                <w:sz w:val="18"/>
                <w:szCs w:val="18"/>
              </w:rPr>
              <w:t xml:space="preserve">The purpose of this regulation is to protect the environment against the negative effects of the collection, treatment and discharge of urban wastewater </w:t>
            </w:r>
            <w:r w:rsidR="00B55758" w:rsidRPr="006116EC">
              <w:rPr>
                <w:rFonts w:cs="Arial"/>
                <w:sz w:val="18"/>
                <w:szCs w:val="18"/>
              </w:rPr>
              <w:t xml:space="preserve">including </w:t>
            </w:r>
            <w:r w:rsidR="003503A4" w:rsidRPr="006116EC">
              <w:rPr>
                <w:rFonts w:cs="Arial"/>
                <w:sz w:val="18"/>
                <w:szCs w:val="18"/>
              </w:rPr>
              <w:t>also</w:t>
            </w:r>
            <w:r w:rsidR="00B55758" w:rsidRPr="006116EC">
              <w:rPr>
                <w:rFonts w:cs="Arial"/>
                <w:sz w:val="18"/>
                <w:szCs w:val="18"/>
              </w:rPr>
              <w:t xml:space="preserve"> </w:t>
            </w:r>
            <w:r w:rsidRPr="006116EC">
              <w:rPr>
                <w:rFonts w:cs="Arial"/>
                <w:sz w:val="18"/>
                <w:szCs w:val="18"/>
              </w:rPr>
              <w:t>certain industrial sectors.</w:t>
            </w:r>
          </w:p>
        </w:tc>
        <w:tc>
          <w:tcPr>
            <w:tcW w:w="2402" w:type="dxa"/>
            <w:vAlign w:val="center"/>
          </w:tcPr>
          <w:p w14:paraId="5B50A62C" w14:textId="7984D8AA" w:rsidR="00AF4242" w:rsidRPr="006116EC" w:rsidRDefault="00AF4242" w:rsidP="00F57AB6">
            <w:pPr>
              <w:spacing w:line="276" w:lineRule="auto"/>
              <w:ind w:firstLine="0"/>
              <w:rPr>
                <w:rFonts w:cs="Arial"/>
                <w:sz w:val="18"/>
                <w:szCs w:val="18"/>
              </w:rPr>
            </w:pPr>
            <w:r w:rsidRPr="006116EC">
              <w:rPr>
                <w:rFonts w:cs="Arial"/>
                <w:sz w:val="18"/>
                <w:szCs w:val="18"/>
              </w:rPr>
              <w:t xml:space="preserve">This regulation concerns all sub-projects related to wastewater treatment, and their </w:t>
            </w:r>
            <w:r w:rsidR="00B55758" w:rsidRPr="006116EC">
              <w:rPr>
                <w:rFonts w:cs="Arial"/>
                <w:sz w:val="18"/>
                <w:szCs w:val="18"/>
              </w:rPr>
              <w:t>potential impacts.</w:t>
            </w:r>
          </w:p>
        </w:tc>
      </w:tr>
      <w:tr w:rsidR="00AF4242" w:rsidRPr="006116EC" w14:paraId="1E42B24C" w14:textId="77777777" w:rsidTr="00053239">
        <w:trPr>
          <w:cantSplit/>
          <w:jc w:val="center"/>
        </w:trPr>
        <w:tc>
          <w:tcPr>
            <w:tcW w:w="2150" w:type="dxa"/>
            <w:vAlign w:val="center"/>
          </w:tcPr>
          <w:p w14:paraId="6A41DA90"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lastRenderedPageBreak/>
              <w:t>Regulation on the Assessment and Management of Air Quality</w:t>
            </w:r>
          </w:p>
        </w:tc>
        <w:tc>
          <w:tcPr>
            <w:tcW w:w="4508" w:type="dxa"/>
            <w:vAlign w:val="center"/>
          </w:tcPr>
          <w:p w14:paraId="7B6AC6A9" w14:textId="77777777"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to define and establish air quality targets in order to prevent or reduce the harmful effects of air pollution on the environment and human health, to evaluate air quality based on defined methods and criteria, to protect the current situation in places where air quality is good and to improve it in other cases, to collect sufficient information and to inform the public through warning thresholds.</w:t>
            </w:r>
          </w:p>
        </w:tc>
        <w:tc>
          <w:tcPr>
            <w:tcW w:w="2402" w:type="dxa"/>
            <w:vAlign w:val="center"/>
          </w:tcPr>
          <w:p w14:paraId="4A54475E" w14:textId="51FEEB2C" w:rsidR="00AF4242" w:rsidRPr="006116EC" w:rsidRDefault="00AF4242" w:rsidP="00F57AB6">
            <w:pPr>
              <w:spacing w:line="276" w:lineRule="auto"/>
              <w:ind w:firstLine="0"/>
              <w:rPr>
                <w:rFonts w:cs="Arial"/>
                <w:sz w:val="18"/>
                <w:szCs w:val="18"/>
              </w:rPr>
            </w:pPr>
            <w:r w:rsidRPr="006116EC">
              <w:rPr>
                <w:rFonts w:cs="Arial"/>
                <w:sz w:val="18"/>
                <w:szCs w:val="18"/>
              </w:rPr>
              <w:t>This regulation concerns all</w:t>
            </w:r>
            <w:r w:rsidR="00B03AEA" w:rsidRPr="006116EC">
              <w:rPr>
                <w:rFonts w:cs="Arial"/>
                <w:sz w:val="18"/>
                <w:szCs w:val="18"/>
              </w:rPr>
              <w:t xml:space="preserve"> emission generating activities.</w:t>
            </w:r>
          </w:p>
        </w:tc>
      </w:tr>
      <w:tr w:rsidR="00AF4242" w:rsidRPr="006116EC" w14:paraId="270AF7E6" w14:textId="77777777" w:rsidTr="00053239">
        <w:trPr>
          <w:cantSplit/>
          <w:jc w:val="center"/>
        </w:trPr>
        <w:tc>
          <w:tcPr>
            <w:tcW w:w="2150" w:type="dxa"/>
            <w:vAlign w:val="center"/>
          </w:tcPr>
          <w:p w14:paraId="575AF5F8"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Regulation on the Control of Odor Causing Emissions</w:t>
            </w:r>
          </w:p>
        </w:tc>
        <w:tc>
          <w:tcPr>
            <w:tcW w:w="4508" w:type="dxa"/>
            <w:vAlign w:val="center"/>
          </w:tcPr>
          <w:p w14:paraId="579B193D" w14:textId="77777777"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to regulate the administrative and technical procedures and principles for the control and reduction of emissions that cause odor.</w:t>
            </w:r>
          </w:p>
        </w:tc>
        <w:tc>
          <w:tcPr>
            <w:tcW w:w="2402" w:type="dxa"/>
            <w:vAlign w:val="center"/>
          </w:tcPr>
          <w:p w14:paraId="74241372" w14:textId="7027CF7B" w:rsidR="00AF4242" w:rsidRPr="006116EC" w:rsidRDefault="00AF4242" w:rsidP="00F57AB6">
            <w:pPr>
              <w:spacing w:line="276" w:lineRule="auto"/>
              <w:ind w:firstLine="0"/>
              <w:rPr>
                <w:rFonts w:cs="Arial"/>
                <w:sz w:val="18"/>
                <w:szCs w:val="18"/>
              </w:rPr>
            </w:pPr>
            <w:r w:rsidRPr="006116EC">
              <w:rPr>
                <w:rFonts w:cs="Arial"/>
                <w:sz w:val="18"/>
                <w:szCs w:val="18"/>
              </w:rPr>
              <w:t xml:space="preserve">This regulation concerns all emission causing activities that generate </w:t>
            </w:r>
            <w:r w:rsidR="00B03AEA" w:rsidRPr="006116EC">
              <w:rPr>
                <w:rFonts w:cs="Arial"/>
                <w:sz w:val="18"/>
                <w:szCs w:val="18"/>
              </w:rPr>
              <w:t>odor.</w:t>
            </w:r>
          </w:p>
        </w:tc>
      </w:tr>
      <w:tr w:rsidR="00AF4242" w:rsidRPr="006116EC" w14:paraId="7D20DD2E" w14:textId="77777777" w:rsidTr="00053239">
        <w:trPr>
          <w:cantSplit/>
          <w:jc w:val="center"/>
        </w:trPr>
        <w:tc>
          <w:tcPr>
            <w:tcW w:w="2150" w:type="dxa"/>
            <w:vAlign w:val="center"/>
          </w:tcPr>
          <w:p w14:paraId="6AD4F337"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Regulation on the Monitoring of Greenhouse Gas Emissions</w:t>
            </w:r>
          </w:p>
        </w:tc>
        <w:tc>
          <w:tcPr>
            <w:tcW w:w="4508" w:type="dxa"/>
            <w:vAlign w:val="center"/>
          </w:tcPr>
          <w:p w14:paraId="06837BD2" w14:textId="019B2EE4"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to regulate the procedures and principles regarding the monitoring, reporting and verification of greenhouse gas emissions arising from the activities list</w:t>
            </w:r>
            <w:r w:rsidR="00B03AEA" w:rsidRPr="006116EC">
              <w:rPr>
                <w:rFonts w:cs="Arial"/>
                <w:sz w:val="18"/>
                <w:szCs w:val="18"/>
              </w:rPr>
              <w:t>ed</w:t>
            </w:r>
            <w:r w:rsidRPr="006116EC">
              <w:rPr>
                <w:rFonts w:cs="Arial"/>
                <w:sz w:val="18"/>
                <w:szCs w:val="18"/>
              </w:rPr>
              <w:t xml:space="preserve"> in the annex of the regulation.</w:t>
            </w:r>
          </w:p>
        </w:tc>
        <w:tc>
          <w:tcPr>
            <w:tcW w:w="2402" w:type="dxa"/>
            <w:vAlign w:val="center"/>
          </w:tcPr>
          <w:p w14:paraId="7D31DE0F" w14:textId="3C3220B9" w:rsidR="00AF4242" w:rsidRPr="006116EC" w:rsidRDefault="00AF4242" w:rsidP="00F57AB6">
            <w:pPr>
              <w:spacing w:line="276" w:lineRule="auto"/>
              <w:ind w:firstLine="0"/>
              <w:rPr>
                <w:rFonts w:cs="Arial"/>
                <w:sz w:val="18"/>
                <w:szCs w:val="18"/>
              </w:rPr>
            </w:pPr>
            <w:r w:rsidRPr="006116EC">
              <w:rPr>
                <w:rFonts w:cs="Arial"/>
                <w:sz w:val="18"/>
                <w:szCs w:val="18"/>
              </w:rPr>
              <w:t>This regulation concerns all greenhouse gas emission activities</w:t>
            </w:r>
            <w:r w:rsidR="00B03AEA" w:rsidRPr="006116EC">
              <w:rPr>
                <w:rFonts w:cs="Arial"/>
                <w:sz w:val="18"/>
                <w:szCs w:val="18"/>
              </w:rPr>
              <w:t>.</w:t>
            </w:r>
          </w:p>
        </w:tc>
      </w:tr>
      <w:tr w:rsidR="00AF4242" w:rsidRPr="006116EC" w14:paraId="3CD8D682" w14:textId="77777777" w:rsidTr="00053239">
        <w:trPr>
          <w:cantSplit/>
          <w:jc w:val="center"/>
        </w:trPr>
        <w:tc>
          <w:tcPr>
            <w:tcW w:w="2150" w:type="dxa"/>
            <w:vAlign w:val="center"/>
          </w:tcPr>
          <w:p w14:paraId="70D2381A"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Regulation on the Assessment and Management of Environmental Noise</w:t>
            </w:r>
          </w:p>
        </w:tc>
        <w:tc>
          <w:tcPr>
            <w:tcW w:w="4508" w:type="dxa"/>
            <w:vAlign w:val="center"/>
          </w:tcPr>
          <w:p w14:paraId="4BBF2A2A" w14:textId="0B37FA9E" w:rsidR="00AF4242" w:rsidRPr="006116EC" w:rsidRDefault="00AF4242" w:rsidP="00F57AB6">
            <w:pPr>
              <w:spacing w:line="276" w:lineRule="auto"/>
              <w:ind w:firstLine="0"/>
              <w:rPr>
                <w:rFonts w:cs="Arial"/>
                <w:sz w:val="18"/>
                <w:szCs w:val="18"/>
              </w:rPr>
            </w:pPr>
            <w:r w:rsidRPr="006116EC">
              <w:rPr>
                <w:rFonts w:cs="Arial"/>
                <w:sz w:val="18"/>
                <w:szCs w:val="18"/>
              </w:rPr>
              <w:t xml:space="preserve">The purpose of this Regulation is to ensure that necessary measures are taken to ensure that the peace and tranquility of people as a result of exposure to environmental noise and their physical and mental health are not impaired; determination of environmental noise exposure levels by using assessment methods with noise maps to be prepared, acoustic report and environmental noise level assessment report, informing the public about environmental noise and its </w:t>
            </w:r>
            <w:r w:rsidR="003503A4" w:rsidRPr="006116EC">
              <w:rPr>
                <w:rFonts w:cs="Arial"/>
                <w:sz w:val="18"/>
                <w:szCs w:val="18"/>
              </w:rPr>
              <w:t>effects, especially</w:t>
            </w:r>
            <w:r w:rsidRPr="006116EC">
              <w:rPr>
                <w:rFonts w:cs="Arial"/>
                <w:sz w:val="18"/>
                <w:szCs w:val="18"/>
              </w:rPr>
              <w:t xml:space="preserve"> where environmental noise exposure levels may cause harmful effects on human health, preparation of action plans for preventing and reducing noise and determining the principles and procedures for the implementation of these plans</w:t>
            </w:r>
          </w:p>
        </w:tc>
        <w:tc>
          <w:tcPr>
            <w:tcW w:w="2402" w:type="dxa"/>
            <w:vAlign w:val="center"/>
          </w:tcPr>
          <w:p w14:paraId="7FC17CAC" w14:textId="23518658" w:rsidR="00AF4242" w:rsidRPr="006116EC" w:rsidRDefault="00AF4242" w:rsidP="00F57AB6">
            <w:pPr>
              <w:spacing w:line="276" w:lineRule="auto"/>
              <w:ind w:firstLine="0"/>
              <w:rPr>
                <w:rFonts w:cs="Arial"/>
                <w:sz w:val="18"/>
                <w:szCs w:val="18"/>
              </w:rPr>
            </w:pPr>
            <w:r w:rsidRPr="006116EC">
              <w:rPr>
                <w:rFonts w:cs="Arial"/>
                <w:sz w:val="18"/>
                <w:szCs w:val="18"/>
              </w:rPr>
              <w:t>This regulation concerns all</w:t>
            </w:r>
            <w:r w:rsidR="00B03AEA" w:rsidRPr="006116EC">
              <w:rPr>
                <w:rFonts w:cs="Arial"/>
                <w:sz w:val="18"/>
                <w:szCs w:val="18"/>
              </w:rPr>
              <w:t xml:space="preserve"> noise causing activities.</w:t>
            </w:r>
          </w:p>
        </w:tc>
      </w:tr>
      <w:tr w:rsidR="00AF4242" w:rsidRPr="006116EC" w14:paraId="10C0A89D" w14:textId="77777777" w:rsidTr="00053239">
        <w:trPr>
          <w:cantSplit/>
          <w:jc w:val="center"/>
        </w:trPr>
        <w:tc>
          <w:tcPr>
            <w:tcW w:w="2150" w:type="dxa"/>
            <w:vAlign w:val="center"/>
          </w:tcPr>
          <w:p w14:paraId="65AA1529"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Regulation on the Control of Soil Pollution and Lands Contaminated by Point Sources</w:t>
            </w:r>
          </w:p>
        </w:tc>
        <w:tc>
          <w:tcPr>
            <w:tcW w:w="4508" w:type="dxa"/>
            <w:vAlign w:val="center"/>
          </w:tcPr>
          <w:p w14:paraId="48FAC13A" w14:textId="45A696B1" w:rsidR="00AF4242" w:rsidRPr="006116EC" w:rsidRDefault="00AF4242" w:rsidP="00F57AB6">
            <w:pPr>
              <w:spacing w:line="276" w:lineRule="auto"/>
              <w:ind w:firstLine="0"/>
              <w:rPr>
                <w:rFonts w:cs="Arial"/>
                <w:sz w:val="18"/>
                <w:szCs w:val="18"/>
              </w:rPr>
            </w:pPr>
            <w:r w:rsidRPr="006116EC">
              <w:rPr>
                <w:rFonts w:cs="Arial"/>
                <w:sz w:val="18"/>
                <w:szCs w:val="18"/>
              </w:rPr>
              <w:t>The purpose of thi</w:t>
            </w:r>
            <w:r w:rsidR="00B03AEA" w:rsidRPr="006116EC">
              <w:rPr>
                <w:rFonts w:cs="Arial"/>
                <w:sz w:val="18"/>
                <w:szCs w:val="18"/>
              </w:rPr>
              <w:t>s regulation is; p</w:t>
            </w:r>
            <w:r w:rsidRPr="006116EC">
              <w:rPr>
                <w:rFonts w:cs="Arial"/>
                <w:sz w:val="18"/>
                <w:szCs w:val="18"/>
              </w:rPr>
              <w:t>revention of soil pollution as a receiving environment, to identify areas and sectors where pollution is present or likely to be, to determine the principles of cleaning and monitoring contaminated soils and fields in line with sustainable development goals.</w:t>
            </w:r>
          </w:p>
        </w:tc>
        <w:tc>
          <w:tcPr>
            <w:tcW w:w="2402" w:type="dxa"/>
            <w:vAlign w:val="center"/>
          </w:tcPr>
          <w:p w14:paraId="56D3A729" w14:textId="64F67619" w:rsidR="00AF4242" w:rsidRPr="006116EC" w:rsidRDefault="00AF4242" w:rsidP="00F57AB6">
            <w:pPr>
              <w:spacing w:line="276" w:lineRule="auto"/>
              <w:ind w:firstLine="0"/>
              <w:rPr>
                <w:rFonts w:cs="Arial"/>
                <w:sz w:val="18"/>
                <w:szCs w:val="18"/>
              </w:rPr>
            </w:pPr>
            <w:r w:rsidRPr="006116EC">
              <w:rPr>
                <w:rFonts w:cs="Arial"/>
                <w:sz w:val="18"/>
                <w:szCs w:val="18"/>
              </w:rPr>
              <w:t>This regulation concerns all soil related impacts of the sub-projects</w:t>
            </w:r>
            <w:r w:rsidR="00B03AEA" w:rsidRPr="006116EC">
              <w:rPr>
                <w:rFonts w:cs="Arial"/>
                <w:sz w:val="18"/>
                <w:szCs w:val="18"/>
              </w:rPr>
              <w:t>.</w:t>
            </w:r>
          </w:p>
        </w:tc>
      </w:tr>
      <w:tr w:rsidR="00AF4242" w:rsidRPr="006116EC" w14:paraId="23FCE6A6" w14:textId="77777777" w:rsidTr="00053239">
        <w:trPr>
          <w:cantSplit/>
          <w:jc w:val="center"/>
        </w:trPr>
        <w:tc>
          <w:tcPr>
            <w:tcW w:w="2150" w:type="dxa"/>
            <w:vAlign w:val="center"/>
          </w:tcPr>
          <w:p w14:paraId="4A1144E9"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Environmental Impact Assessment Regulation</w:t>
            </w:r>
          </w:p>
        </w:tc>
        <w:tc>
          <w:tcPr>
            <w:tcW w:w="4508" w:type="dxa"/>
            <w:vAlign w:val="center"/>
          </w:tcPr>
          <w:p w14:paraId="138D6920" w14:textId="77777777"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to regulate the administrative and technical procedures and principles to be followed in the Environmental Impact Assessment (EIA) process.</w:t>
            </w:r>
          </w:p>
        </w:tc>
        <w:tc>
          <w:tcPr>
            <w:tcW w:w="2402" w:type="dxa"/>
            <w:vAlign w:val="center"/>
          </w:tcPr>
          <w:p w14:paraId="3306B93B" w14:textId="07DF7965" w:rsidR="00AF4242" w:rsidRPr="006116EC" w:rsidRDefault="00AF4242" w:rsidP="00F57AB6">
            <w:pPr>
              <w:spacing w:line="276" w:lineRule="auto"/>
              <w:ind w:firstLine="0"/>
              <w:rPr>
                <w:rFonts w:cs="Arial"/>
                <w:sz w:val="18"/>
                <w:szCs w:val="18"/>
              </w:rPr>
            </w:pPr>
            <w:r w:rsidRPr="006116EC">
              <w:rPr>
                <w:rFonts w:cs="Arial"/>
                <w:sz w:val="18"/>
                <w:szCs w:val="18"/>
              </w:rPr>
              <w:t xml:space="preserve">This regulation concerns </w:t>
            </w:r>
            <w:r w:rsidR="00B03AEA" w:rsidRPr="006116EC">
              <w:rPr>
                <w:rFonts w:cs="Arial"/>
                <w:sz w:val="18"/>
                <w:szCs w:val="18"/>
              </w:rPr>
              <w:t>potential</w:t>
            </w:r>
            <w:r w:rsidRPr="006116EC">
              <w:rPr>
                <w:rFonts w:cs="Arial"/>
                <w:sz w:val="18"/>
                <w:szCs w:val="18"/>
              </w:rPr>
              <w:t xml:space="preserve"> impacts of the sub-projects</w:t>
            </w:r>
            <w:r w:rsidR="00B03AEA" w:rsidRPr="006116EC">
              <w:rPr>
                <w:rFonts w:cs="Arial"/>
                <w:sz w:val="18"/>
                <w:szCs w:val="18"/>
              </w:rPr>
              <w:t xml:space="preserve"> that </w:t>
            </w:r>
            <w:r w:rsidR="003503A4" w:rsidRPr="006116EC">
              <w:rPr>
                <w:rFonts w:cs="Arial"/>
                <w:sz w:val="18"/>
                <w:szCs w:val="18"/>
              </w:rPr>
              <w:t>need</w:t>
            </w:r>
            <w:r w:rsidR="00B03AEA" w:rsidRPr="006116EC">
              <w:rPr>
                <w:rFonts w:cs="Arial"/>
                <w:sz w:val="18"/>
                <w:szCs w:val="18"/>
              </w:rPr>
              <w:t xml:space="preserve"> to go through the national EIA process.</w:t>
            </w:r>
          </w:p>
        </w:tc>
      </w:tr>
      <w:tr w:rsidR="00AF4242" w:rsidRPr="006116EC" w14:paraId="5F56ACB1" w14:textId="77777777" w:rsidTr="00053239">
        <w:trPr>
          <w:cantSplit/>
          <w:jc w:val="center"/>
        </w:trPr>
        <w:tc>
          <w:tcPr>
            <w:tcW w:w="2150" w:type="dxa"/>
            <w:vAlign w:val="center"/>
          </w:tcPr>
          <w:p w14:paraId="38293C75"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Strategic Environmental Assessment Regulation</w:t>
            </w:r>
          </w:p>
        </w:tc>
        <w:tc>
          <w:tcPr>
            <w:tcW w:w="4508" w:type="dxa"/>
            <w:vAlign w:val="center"/>
          </w:tcPr>
          <w:p w14:paraId="2101194A" w14:textId="77777777"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to regulate the administrative and technical procedures and principles to be followed in the Strategic Environmental Assessment process, which is applied to integrate environmental elements into the process of preparing and approval of plans / programs that are expected to have significant impacts on the environment, in line with the principle of sustainable development in order to protect the environment.</w:t>
            </w:r>
          </w:p>
        </w:tc>
        <w:tc>
          <w:tcPr>
            <w:tcW w:w="2402" w:type="dxa"/>
            <w:vAlign w:val="center"/>
          </w:tcPr>
          <w:p w14:paraId="4233FBFB" w14:textId="0F25185F" w:rsidR="00AF4242" w:rsidRPr="006116EC" w:rsidRDefault="00AF4242" w:rsidP="00F57AB6">
            <w:pPr>
              <w:spacing w:line="276" w:lineRule="auto"/>
              <w:ind w:firstLine="0"/>
              <w:rPr>
                <w:rFonts w:cs="Arial"/>
                <w:sz w:val="18"/>
                <w:szCs w:val="18"/>
              </w:rPr>
            </w:pPr>
            <w:r w:rsidRPr="006116EC">
              <w:rPr>
                <w:rFonts w:cs="Arial"/>
                <w:sz w:val="18"/>
                <w:szCs w:val="18"/>
              </w:rPr>
              <w:t xml:space="preserve">This regulation concerns </w:t>
            </w:r>
            <w:r w:rsidR="00B03AEA" w:rsidRPr="006116EC">
              <w:rPr>
                <w:rFonts w:cs="Arial"/>
                <w:sz w:val="18"/>
                <w:szCs w:val="18"/>
              </w:rPr>
              <w:t>the national plans and programs to be developed and not relevant for the sub-projects covered by this ESMF.</w:t>
            </w:r>
          </w:p>
        </w:tc>
      </w:tr>
      <w:tr w:rsidR="00AF4242" w:rsidRPr="006116EC" w14:paraId="74892382" w14:textId="77777777" w:rsidTr="00053239">
        <w:trPr>
          <w:cantSplit/>
          <w:jc w:val="center"/>
        </w:trPr>
        <w:tc>
          <w:tcPr>
            <w:tcW w:w="2150" w:type="dxa"/>
            <w:vAlign w:val="center"/>
          </w:tcPr>
          <w:p w14:paraId="1B2BDA58"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lastRenderedPageBreak/>
              <w:t>Environmental Auditing Regulation</w:t>
            </w:r>
          </w:p>
        </w:tc>
        <w:tc>
          <w:tcPr>
            <w:tcW w:w="4508" w:type="dxa"/>
            <w:vAlign w:val="center"/>
          </w:tcPr>
          <w:p w14:paraId="7C6425DA" w14:textId="1CBC28BB"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to determine the principles and procedures of environmental auditing in the process from the start of operation of the facility or activity to the termination; to regulate the qualifications and obligations of the personnel who will con</w:t>
            </w:r>
            <w:r w:rsidR="00B03AEA" w:rsidRPr="006116EC">
              <w:rPr>
                <w:rFonts w:cs="Arial"/>
                <w:sz w:val="18"/>
                <w:szCs w:val="18"/>
              </w:rPr>
              <w:t>duct the audit.</w:t>
            </w:r>
          </w:p>
        </w:tc>
        <w:tc>
          <w:tcPr>
            <w:tcW w:w="2402" w:type="dxa"/>
            <w:vAlign w:val="center"/>
          </w:tcPr>
          <w:p w14:paraId="290D0BC4" w14:textId="320C70CC" w:rsidR="00AF4242" w:rsidRPr="006116EC" w:rsidRDefault="00AF4242" w:rsidP="00F57AB6">
            <w:pPr>
              <w:spacing w:line="276" w:lineRule="auto"/>
              <w:ind w:firstLine="0"/>
              <w:rPr>
                <w:rFonts w:cs="Arial"/>
                <w:sz w:val="18"/>
                <w:szCs w:val="18"/>
              </w:rPr>
            </w:pPr>
            <w:r w:rsidRPr="006116EC">
              <w:rPr>
                <w:rFonts w:cs="Arial"/>
                <w:sz w:val="18"/>
                <w:szCs w:val="18"/>
              </w:rPr>
              <w:t xml:space="preserve">This regulation concerns the </w:t>
            </w:r>
            <w:r w:rsidR="00B03AEA" w:rsidRPr="006116EC">
              <w:rPr>
                <w:rFonts w:cs="Arial"/>
                <w:sz w:val="18"/>
                <w:szCs w:val="18"/>
              </w:rPr>
              <w:t xml:space="preserve">potential </w:t>
            </w:r>
            <w:r w:rsidRPr="006116EC">
              <w:rPr>
                <w:rFonts w:cs="Arial"/>
                <w:sz w:val="18"/>
                <w:szCs w:val="18"/>
              </w:rPr>
              <w:t>sub-projects</w:t>
            </w:r>
            <w:r w:rsidR="00B03AEA" w:rsidRPr="006116EC">
              <w:rPr>
                <w:rFonts w:cs="Arial"/>
                <w:sz w:val="18"/>
                <w:szCs w:val="18"/>
              </w:rPr>
              <w:t xml:space="preserve"> that might need to get an environmental permit.</w:t>
            </w:r>
          </w:p>
        </w:tc>
      </w:tr>
      <w:tr w:rsidR="00AF4242" w:rsidRPr="006116EC" w14:paraId="70A0F992" w14:textId="77777777" w:rsidTr="00053239">
        <w:trPr>
          <w:cantSplit/>
          <w:jc w:val="center"/>
        </w:trPr>
        <w:tc>
          <w:tcPr>
            <w:tcW w:w="2150" w:type="dxa"/>
            <w:vAlign w:val="center"/>
          </w:tcPr>
          <w:p w14:paraId="4C24331A"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Environmental Permits and Licensing Regulation</w:t>
            </w:r>
          </w:p>
        </w:tc>
        <w:tc>
          <w:tcPr>
            <w:tcW w:w="4508" w:type="dxa"/>
            <w:vAlign w:val="center"/>
          </w:tcPr>
          <w:p w14:paraId="23C95679" w14:textId="16661E40"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to regulate the procedures and principles to be followed in the environmen</w:t>
            </w:r>
            <w:r w:rsidR="00B03AEA" w:rsidRPr="006116EC">
              <w:rPr>
                <w:rFonts w:cs="Arial"/>
                <w:sz w:val="18"/>
                <w:szCs w:val="18"/>
              </w:rPr>
              <w:t>tal permit and license process.</w:t>
            </w:r>
          </w:p>
        </w:tc>
        <w:tc>
          <w:tcPr>
            <w:tcW w:w="2402" w:type="dxa"/>
            <w:vAlign w:val="center"/>
          </w:tcPr>
          <w:p w14:paraId="7E071441" w14:textId="0783EE44" w:rsidR="00AF4242" w:rsidRPr="006116EC" w:rsidRDefault="00AF4242" w:rsidP="00F57AB6">
            <w:pPr>
              <w:spacing w:line="276" w:lineRule="auto"/>
              <w:ind w:firstLine="0"/>
              <w:rPr>
                <w:rFonts w:cs="Arial"/>
                <w:sz w:val="18"/>
                <w:szCs w:val="18"/>
              </w:rPr>
            </w:pPr>
            <w:r w:rsidRPr="006116EC">
              <w:rPr>
                <w:rFonts w:cs="Arial"/>
                <w:sz w:val="18"/>
                <w:szCs w:val="18"/>
              </w:rPr>
              <w:t xml:space="preserve">This </w:t>
            </w:r>
            <w:r w:rsidR="00B03AEA" w:rsidRPr="006116EC">
              <w:rPr>
                <w:rFonts w:cs="Arial"/>
                <w:sz w:val="18"/>
                <w:szCs w:val="18"/>
              </w:rPr>
              <w:t>regulation</w:t>
            </w:r>
            <w:r w:rsidRPr="006116EC">
              <w:rPr>
                <w:rFonts w:cs="Arial"/>
                <w:sz w:val="18"/>
                <w:szCs w:val="18"/>
              </w:rPr>
              <w:t xml:space="preserve"> covers required permits and licenses</w:t>
            </w:r>
            <w:r w:rsidR="00B03AEA" w:rsidRPr="006116EC">
              <w:rPr>
                <w:rFonts w:cs="Arial"/>
                <w:sz w:val="18"/>
                <w:szCs w:val="18"/>
              </w:rPr>
              <w:t xml:space="preserve"> and permitting process for potential </w:t>
            </w:r>
            <w:r w:rsidRPr="006116EC">
              <w:rPr>
                <w:rFonts w:cs="Arial"/>
                <w:sz w:val="18"/>
                <w:szCs w:val="18"/>
              </w:rPr>
              <w:t>sub-projects</w:t>
            </w:r>
            <w:r w:rsidR="00B03AEA" w:rsidRPr="006116EC">
              <w:rPr>
                <w:rFonts w:cs="Arial"/>
                <w:sz w:val="18"/>
                <w:szCs w:val="18"/>
              </w:rPr>
              <w:t xml:space="preserve"> that might need to obtain such permits.</w:t>
            </w:r>
          </w:p>
        </w:tc>
      </w:tr>
      <w:tr w:rsidR="00AF4242" w:rsidRPr="006116EC" w14:paraId="2E9810D5" w14:textId="77777777" w:rsidTr="00053239">
        <w:trPr>
          <w:cantSplit/>
          <w:jc w:val="center"/>
        </w:trPr>
        <w:tc>
          <w:tcPr>
            <w:tcW w:w="2150" w:type="dxa"/>
            <w:vAlign w:val="center"/>
          </w:tcPr>
          <w:p w14:paraId="6A934EE5"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Regulation on Wastewater Collection and Disposal Systems</w:t>
            </w:r>
          </w:p>
        </w:tc>
        <w:tc>
          <w:tcPr>
            <w:tcW w:w="4508" w:type="dxa"/>
            <w:vAlign w:val="center"/>
          </w:tcPr>
          <w:p w14:paraId="3046A6F2" w14:textId="2763500F"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to regulate the procedures and principles related to planning, design</w:t>
            </w:r>
            <w:r w:rsidR="00346ACC" w:rsidRPr="006116EC">
              <w:rPr>
                <w:rFonts w:cs="Arial"/>
                <w:sz w:val="18"/>
                <w:szCs w:val="18"/>
              </w:rPr>
              <w:t>,</w:t>
            </w:r>
            <w:r w:rsidRPr="006116EC">
              <w:rPr>
                <w:rFonts w:cs="Arial"/>
                <w:sz w:val="18"/>
                <w:szCs w:val="18"/>
              </w:rPr>
              <w:t xml:space="preserve"> construction and operation of wastewater collection and removal systems.</w:t>
            </w:r>
          </w:p>
        </w:tc>
        <w:tc>
          <w:tcPr>
            <w:tcW w:w="2402" w:type="dxa"/>
            <w:vAlign w:val="center"/>
          </w:tcPr>
          <w:p w14:paraId="217F6024" w14:textId="75DD8D2C" w:rsidR="00AF4242" w:rsidRPr="006116EC" w:rsidRDefault="00AF4242" w:rsidP="00F57AB6">
            <w:pPr>
              <w:spacing w:line="276" w:lineRule="auto"/>
              <w:ind w:firstLine="0"/>
              <w:rPr>
                <w:rFonts w:cs="Arial"/>
                <w:sz w:val="18"/>
                <w:szCs w:val="18"/>
              </w:rPr>
            </w:pPr>
            <w:r w:rsidRPr="006116EC">
              <w:rPr>
                <w:rFonts w:cs="Arial"/>
                <w:sz w:val="18"/>
                <w:szCs w:val="18"/>
              </w:rPr>
              <w:t xml:space="preserve">This regulation concerns </w:t>
            </w:r>
            <w:r w:rsidR="00346ACC" w:rsidRPr="006116EC">
              <w:rPr>
                <w:rFonts w:cs="Arial"/>
                <w:sz w:val="18"/>
                <w:szCs w:val="18"/>
              </w:rPr>
              <w:t xml:space="preserve">potential </w:t>
            </w:r>
            <w:r w:rsidRPr="006116EC">
              <w:rPr>
                <w:rFonts w:cs="Arial"/>
                <w:sz w:val="18"/>
                <w:szCs w:val="18"/>
              </w:rPr>
              <w:t>sub-projects relat</w:t>
            </w:r>
            <w:r w:rsidR="00346ACC" w:rsidRPr="006116EC">
              <w:rPr>
                <w:rFonts w:cs="Arial"/>
                <w:sz w:val="18"/>
                <w:szCs w:val="18"/>
              </w:rPr>
              <w:t>ed to wastewater treatment.</w:t>
            </w:r>
          </w:p>
        </w:tc>
      </w:tr>
      <w:tr w:rsidR="00AF4242" w:rsidRPr="006116EC" w14:paraId="5BB7F02E" w14:textId="77777777" w:rsidTr="00053239">
        <w:trPr>
          <w:cantSplit/>
          <w:jc w:val="center"/>
        </w:trPr>
        <w:tc>
          <w:tcPr>
            <w:tcW w:w="2150" w:type="dxa"/>
            <w:vAlign w:val="center"/>
          </w:tcPr>
          <w:p w14:paraId="1ACA875C" w14:textId="77777777" w:rsidR="00AF4242" w:rsidRPr="006116EC" w:rsidRDefault="00AF4242" w:rsidP="00F57AB6">
            <w:pPr>
              <w:spacing w:line="276" w:lineRule="auto"/>
              <w:ind w:firstLine="0"/>
              <w:jc w:val="left"/>
              <w:rPr>
                <w:rFonts w:cs="Arial"/>
                <w:sz w:val="18"/>
                <w:szCs w:val="18"/>
              </w:rPr>
            </w:pPr>
            <w:r w:rsidRPr="006116EC">
              <w:rPr>
                <w:rFonts w:cs="Arial"/>
                <w:sz w:val="18"/>
                <w:szCs w:val="18"/>
              </w:rPr>
              <w:t>Regulation on the Protection, Usage and Planning of Agricultural Lands</w:t>
            </w:r>
          </w:p>
        </w:tc>
        <w:tc>
          <w:tcPr>
            <w:tcW w:w="4508" w:type="dxa"/>
            <w:vAlign w:val="center"/>
          </w:tcPr>
          <w:p w14:paraId="66B78EF0" w14:textId="0480A02B" w:rsidR="00AF4242" w:rsidRPr="006116EC" w:rsidRDefault="00AF4242" w:rsidP="00F57AB6">
            <w:pPr>
              <w:spacing w:line="276" w:lineRule="auto"/>
              <w:ind w:firstLine="0"/>
              <w:rPr>
                <w:rFonts w:cs="Arial"/>
                <w:sz w:val="18"/>
                <w:szCs w:val="18"/>
              </w:rPr>
            </w:pPr>
            <w:r w:rsidRPr="006116EC">
              <w:rPr>
                <w:rFonts w:cs="Arial"/>
                <w:sz w:val="18"/>
                <w:szCs w:val="18"/>
              </w:rPr>
              <w:t>The purpose of this Regulation is to</w:t>
            </w:r>
            <w:r w:rsidR="00346ACC" w:rsidRPr="006116EC">
              <w:rPr>
                <w:rFonts w:cs="Arial"/>
                <w:sz w:val="18"/>
                <w:szCs w:val="18"/>
              </w:rPr>
              <w:t xml:space="preserve"> make </w:t>
            </w:r>
            <w:r w:rsidRPr="006116EC">
              <w:rPr>
                <w:rFonts w:cs="Arial"/>
                <w:sz w:val="18"/>
                <w:szCs w:val="18"/>
              </w:rPr>
              <w:t xml:space="preserve">classification and development of agricultural lands, allowing for unintended use in case of necessity, determining and protecting soil and large plains with high agricultural production </w:t>
            </w:r>
            <w:r w:rsidR="00346ACC" w:rsidRPr="006116EC">
              <w:rPr>
                <w:rFonts w:cs="Arial"/>
                <w:sz w:val="18"/>
                <w:szCs w:val="18"/>
              </w:rPr>
              <w:t>capability</w:t>
            </w:r>
            <w:r w:rsidRPr="006116EC">
              <w:rPr>
                <w:rFonts w:cs="Arial"/>
                <w:sz w:val="18"/>
                <w:szCs w:val="18"/>
              </w:rPr>
              <w:t>, preparing and implementing soil conservation plans and projects,</w:t>
            </w:r>
            <w:r w:rsidR="00346ACC" w:rsidRPr="006116EC">
              <w:rPr>
                <w:rFonts w:cs="Arial"/>
                <w:sz w:val="18"/>
                <w:szCs w:val="18"/>
              </w:rPr>
              <w:t xml:space="preserve"> and</w:t>
            </w:r>
            <w:r w:rsidRPr="006116EC">
              <w:rPr>
                <w:rFonts w:cs="Arial"/>
                <w:sz w:val="18"/>
                <w:szCs w:val="18"/>
              </w:rPr>
              <w:t xml:space="preserve"> determining areas susceptible to erosion,.</w:t>
            </w:r>
          </w:p>
        </w:tc>
        <w:tc>
          <w:tcPr>
            <w:tcW w:w="2402" w:type="dxa"/>
            <w:vAlign w:val="center"/>
          </w:tcPr>
          <w:p w14:paraId="2AF38812" w14:textId="349BD334" w:rsidR="00AF4242" w:rsidRPr="006116EC" w:rsidRDefault="00AF4242" w:rsidP="00F57AB6">
            <w:pPr>
              <w:spacing w:line="276" w:lineRule="auto"/>
              <w:ind w:firstLine="0"/>
              <w:rPr>
                <w:rFonts w:cs="Arial"/>
                <w:sz w:val="18"/>
                <w:szCs w:val="18"/>
              </w:rPr>
            </w:pPr>
            <w:r w:rsidRPr="006116EC">
              <w:rPr>
                <w:rFonts w:cs="Arial"/>
                <w:sz w:val="18"/>
                <w:szCs w:val="18"/>
              </w:rPr>
              <w:t xml:space="preserve">This regulation concerns </w:t>
            </w:r>
            <w:r w:rsidR="00346ACC" w:rsidRPr="006116EC">
              <w:rPr>
                <w:rFonts w:cs="Arial"/>
                <w:sz w:val="18"/>
                <w:szCs w:val="18"/>
              </w:rPr>
              <w:t xml:space="preserve">potential </w:t>
            </w:r>
            <w:r w:rsidRPr="006116EC">
              <w:rPr>
                <w:rFonts w:cs="Arial"/>
                <w:sz w:val="18"/>
                <w:szCs w:val="18"/>
              </w:rPr>
              <w:t>soil related impacts of the sub-projects</w:t>
            </w:r>
            <w:r w:rsidR="00CD7726" w:rsidRPr="006116EC">
              <w:rPr>
                <w:rFonts w:cs="Arial"/>
                <w:sz w:val="18"/>
                <w:szCs w:val="18"/>
              </w:rPr>
              <w:t>.</w:t>
            </w:r>
          </w:p>
        </w:tc>
      </w:tr>
      <w:tr w:rsidR="00CD7726" w:rsidRPr="006116EC" w14:paraId="15834081" w14:textId="77777777" w:rsidTr="00053239">
        <w:trPr>
          <w:cantSplit/>
          <w:jc w:val="center"/>
        </w:trPr>
        <w:tc>
          <w:tcPr>
            <w:tcW w:w="2150" w:type="dxa"/>
            <w:vAlign w:val="center"/>
          </w:tcPr>
          <w:p w14:paraId="73EC0EEF" w14:textId="77777777" w:rsidR="00CD7726" w:rsidRPr="006116EC" w:rsidRDefault="00CD7726" w:rsidP="00F57AB6">
            <w:pPr>
              <w:spacing w:line="276" w:lineRule="auto"/>
              <w:ind w:firstLine="0"/>
              <w:jc w:val="left"/>
              <w:rPr>
                <w:rFonts w:cs="Arial"/>
                <w:sz w:val="18"/>
                <w:szCs w:val="18"/>
              </w:rPr>
            </w:pPr>
            <w:r w:rsidRPr="006116EC">
              <w:rPr>
                <w:rFonts w:cs="Arial"/>
                <w:sz w:val="18"/>
                <w:szCs w:val="18"/>
              </w:rPr>
              <w:t>Conservation of Cultural and Natural Assets Law</w:t>
            </w:r>
          </w:p>
        </w:tc>
        <w:tc>
          <w:tcPr>
            <w:tcW w:w="4508" w:type="dxa"/>
            <w:vAlign w:val="center"/>
          </w:tcPr>
          <w:p w14:paraId="4205D51E" w14:textId="77777777" w:rsidR="00CD7726" w:rsidRPr="006116EC" w:rsidRDefault="00CD7726" w:rsidP="00F57AB6">
            <w:pPr>
              <w:spacing w:line="276" w:lineRule="auto"/>
              <w:ind w:firstLine="0"/>
              <w:rPr>
                <w:rFonts w:cs="Arial"/>
                <w:sz w:val="18"/>
                <w:szCs w:val="18"/>
              </w:rPr>
            </w:pPr>
            <w:r w:rsidRPr="006116EC">
              <w:rPr>
                <w:rFonts w:cs="Arial"/>
                <w:sz w:val="18"/>
                <w:szCs w:val="18"/>
              </w:rPr>
              <w:t>The purpose of this Law is to determine the definitions of movable and immovable cultural and natural properties that need to be protected, to regulate the operations and activities to be carried out, to determine the establishment and duties of the organization that will take the necessary principles and implementation decisions in this regard.</w:t>
            </w:r>
          </w:p>
        </w:tc>
        <w:tc>
          <w:tcPr>
            <w:tcW w:w="2402" w:type="dxa"/>
            <w:vAlign w:val="center"/>
          </w:tcPr>
          <w:p w14:paraId="74CDC81F" w14:textId="49C39244" w:rsidR="00CD7726" w:rsidRPr="006116EC" w:rsidRDefault="00806CE5" w:rsidP="00F57AB6">
            <w:pPr>
              <w:spacing w:line="276" w:lineRule="auto"/>
              <w:ind w:firstLine="0"/>
              <w:rPr>
                <w:rFonts w:cs="Arial"/>
                <w:sz w:val="18"/>
                <w:szCs w:val="18"/>
              </w:rPr>
            </w:pPr>
            <w:r w:rsidRPr="006116EC">
              <w:rPr>
                <w:rFonts w:cs="Arial"/>
                <w:sz w:val="18"/>
                <w:szCs w:val="18"/>
              </w:rPr>
              <w:t>This law is not relevant to any of the sub-projects since sub-projects that have adverse impacts on cultural heritage will not be eligible for financing.</w:t>
            </w:r>
            <w:r w:rsidRPr="00D43EAA">
              <w:rPr>
                <w:rFonts w:cs="Arial"/>
                <w:sz w:val="18"/>
                <w:szCs w:val="18"/>
              </w:rPr>
              <w:t xml:space="preserve"> </w:t>
            </w:r>
            <w:r w:rsidR="00364874" w:rsidRPr="00D43EAA">
              <w:rPr>
                <w:rFonts w:cs="Arial"/>
                <w:sz w:val="18"/>
                <w:szCs w:val="18"/>
              </w:rPr>
              <w:t>However, it</w:t>
            </w:r>
            <w:r w:rsidR="00364874" w:rsidRPr="006116EC">
              <w:rPr>
                <w:rFonts w:cs="Arial"/>
                <w:sz w:val="18"/>
                <w:szCs w:val="18"/>
              </w:rPr>
              <w:t xml:space="preserve"> will be applicable for any chance finds if sub-projects involve any construction works</w:t>
            </w:r>
          </w:p>
        </w:tc>
      </w:tr>
      <w:tr w:rsidR="00CD7726" w:rsidRPr="006116EC" w14:paraId="22F8836C" w14:textId="77777777" w:rsidTr="00053239">
        <w:trPr>
          <w:cantSplit/>
          <w:jc w:val="center"/>
        </w:trPr>
        <w:tc>
          <w:tcPr>
            <w:tcW w:w="2150" w:type="dxa"/>
            <w:vAlign w:val="center"/>
          </w:tcPr>
          <w:p w14:paraId="674E566C" w14:textId="77777777" w:rsidR="00CD7726" w:rsidRPr="006116EC" w:rsidRDefault="00CD7726" w:rsidP="00F57AB6">
            <w:pPr>
              <w:spacing w:line="276" w:lineRule="auto"/>
              <w:ind w:firstLine="0"/>
              <w:jc w:val="left"/>
              <w:rPr>
                <w:rFonts w:cs="Arial"/>
                <w:sz w:val="18"/>
                <w:szCs w:val="18"/>
              </w:rPr>
            </w:pPr>
            <w:r w:rsidRPr="006116EC">
              <w:rPr>
                <w:rFonts w:cs="Arial"/>
                <w:sz w:val="18"/>
                <w:szCs w:val="18"/>
              </w:rPr>
              <w:t>Expropriation Law</w:t>
            </w:r>
          </w:p>
        </w:tc>
        <w:tc>
          <w:tcPr>
            <w:tcW w:w="4508" w:type="dxa"/>
            <w:vAlign w:val="center"/>
          </w:tcPr>
          <w:p w14:paraId="43566AF7" w14:textId="77777777" w:rsidR="00CD7726" w:rsidRPr="006116EC" w:rsidRDefault="00CD7726" w:rsidP="00F57AB6">
            <w:pPr>
              <w:spacing w:line="276" w:lineRule="auto"/>
              <w:ind w:firstLine="0"/>
              <w:rPr>
                <w:rFonts w:cs="Arial"/>
                <w:sz w:val="18"/>
                <w:szCs w:val="18"/>
              </w:rPr>
            </w:pPr>
            <w:r w:rsidRPr="006116EC">
              <w:rPr>
                <w:rFonts w:cs="Arial"/>
                <w:sz w:val="18"/>
                <w:szCs w:val="18"/>
              </w:rPr>
              <w:t>This Law regulates the obligations and procedures and methods to be carried out in the expropriation of immovable properties owned by the real and private entities by the State and public legal entities, calculation of the expropriation value, registration of the immovable property and the right of easement in the name of the administration, taking back of the unused immovable property, and transfer of immovable properties between the administrations.</w:t>
            </w:r>
          </w:p>
        </w:tc>
        <w:tc>
          <w:tcPr>
            <w:tcW w:w="2402" w:type="dxa"/>
            <w:vAlign w:val="center"/>
          </w:tcPr>
          <w:p w14:paraId="655257A0" w14:textId="77777777" w:rsidR="00CD7726" w:rsidRPr="006116EC" w:rsidRDefault="00CD7726" w:rsidP="00F57AB6">
            <w:pPr>
              <w:spacing w:line="276" w:lineRule="auto"/>
              <w:ind w:firstLine="0"/>
              <w:rPr>
                <w:rFonts w:cs="Arial"/>
                <w:sz w:val="18"/>
                <w:szCs w:val="18"/>
              </w:rPr>
            </w:pPr>
            <w:r w:rsidRPr="006116EC">
              <w:rPr>
                <w:rFonts w:cs="Arial"/>
                <w:sz w:val="18"/>
                <w:szCs w:val="18"/>
              </w:rPr>
              <w:t>This law is not relevant to any of the sub-projects since sub-projects that require land acquisition will not be eligible for financing.</w:t>
            </w:r>
          </w:p>
        </w:tc>
      </w:tr>
      <w:tr w:rsidR="00CD7726" w:rsidRPr="006116EC" w14:paraId="29210C92" w14:textId="77777777" w:rsidTr="00053239">
        <w:trPr>
          <w:cantSplit/>
          <w:jc w:val="center"/>
        </w:trPr>
        <w:tc>
          <w:tcPr>
            <w:tcW w:w="2150" w:type="dxa"/>
            <w:vAlign w:val="center"/>
          </w:tcPr>
          <w:p w14:paraId="7B50CE2D" w14:textId="296C5B02" w:rsidR="00CD7726" w:rsidRPr="006116EC" w:rsidRDefault="00CD7726" w:rsidP="00F57AB6">
            <w:pPr>
              <w:spacing w:line="276" w:lineRule="auto"/>
              <w:ind w:firstLine="0"/>
              <w:jc w:val="left"/>
              <w:rPr>
                <w:rFonts w:cs="Arial"/>
                <w:sz w:val="18"/>
                <w:szCs w:val="18"/>
              </w:rPr>
            </w:pPr>
            <w:r w:rsidRPr="006116EC">
              <w:rPr>
                <w:rFonts w:cs="Arial"/>
                <w:sz w:val="18"/>
                <w:szCs w:val="18"/>
              </w:rPr>
              <w:t>Settlement Law</w:t>
            </w:r>
          </w:p>
        </w:tc>
        <w:tc>
          <w:tcPr>
            <w:tcW w:w="4508" w:type="dxa"/>
            <w:vAlign w:val="center"/>
          </w:tcPr>
          <w:p w14:paraId="660286C3" w14:textId="3CEC1605" w:rsidR="00CD7726" w:rsidRPr="006116EC" w:rsidRDefault="00CD7726" w:rsidP="00F57AB6">
            <w:pPr>
              <w:spacing w:line="276" w:lineRule="auto"/>
              <w:ind w:firstLine="0"/>
              <w:rPr>
                <w:rFonts w:cs="Arial"/>
                <w:sz w:val="18"/>
                <w:szCs w:val="18"/>
              </w:rPr>
            </w:pPr>
            <w:r w:rsidRPr="006116EC">
              <w:rPr>
                <w:rFonts w:cs="Arial"/>
                <w:sz w:val="18"/>
                <w:szCs w:val="18"/>
              </w:rPr>
              <w:t>The purpose of this Law is to regulate the resettlement activities of immigrants, nomads, those whose places are expropriated, the conditions and measures to be taken regarding the arrangement of physical settlement in villages, the rights and obligations of the settled people.</w:t>
            </w:r>
          </w:p>
        </w:tc>
        <w:tc>
          <w:tcPr>
            <w:tcW w:w="2402" w:type="dxa"/>
            <w:vAlign w:val="center"/>
          </w:tcPr>
          <w:p w14:paraId="09F8CEC5" w14:textId="4815A3CB" w:rsidR="00CD7726" w:rsidRPr="006116EC" w:rsidRDefault="00CD7726" w:rsidP="00F57AB6">
            <w:pPr>
              <w:spacing w:line="276" w:lineRule="auto"/>
              <w:ind w:firstLine="0"/>
              <w:rPr>
                <w:rFonts w:cs="Arial"/>
                <w:sz w:val="18"/>
                <w:szCs w:val="18"/>
              </w:rPr>
            </w:pPr>
            <w:r w:rsidRPr="006116EC">
              <w:rPr>
                <w:rFonts w:cs="Arial"/>
                <w:sz w:val="18"/>
                <w:szCs w:val="18"/>
              </w:rPr>
              <w:t>This law is not relevant to any of the sub-projects since sub-projects that require land acquisition will not be eligible for financing.</w:t>
            </w:r>
          </w:p>
        </w:tc>
      </w:tr>
    </w:tbl>
    <w:p w14:paraId="52D4F0CE" w14:textId="77777777" w:rsidR="00AF4242" w:rsidRPr="006116EC" w:rsidRDefault="00AF4242" w:rsidP="00F57AB6">
      <w:pPr>
        <w:spacing w:line="276" w:lineRule="auto"/>
        <w:ind w:firstLine="0"/>
        <w:rPr>
          <w:rFonts w:cs="Arial"/>
        </w:rPr>
      </w:pPr>
    </w:p>
    <w:p w14:paraId="4493C814" w14:textId="77777777" w:rsidR="00585646" w:rsidRPr="006116EC" w:rsidRDefault="00585646" w:rsidP="00F57AB6">
      <w:pPr>
        <w:spacing w:line="276" w:lineRule="auto"/>
        <w:ind w:firstLine="0"/>
        <w:rPr>
          <w:rFonts w:cs="Arial"/>
        </w:rPr>
      </w:pPr>
    </w:p>
    <w:p w14:paraId="06B947CE" w14:textId="77777777" w:rsidR="007E3E37" w:rsidRDefault="007E3E37" w:rsidP="00F57AB6">
      <w:pPr>
        <w:spacing w:line="276" w:lineRule="auto"/>
        <w:ind w:firstLine="0"/>
        <w:jc w:val="left"/>
        <w:rPr>
          <w:rFonts w:eastAsiaTheme="majorEastAsia" w:cs="Arial"/>
          <w:b/>
          <w:bCs/>
          <w:color w:val="000000" w:themeColor="text1"/>
        </w:rPr>
      </w:pPr>
      <w:r>
        <w:br w:type="page"/>
      </w:r>
    </w:p>
    <w:p w14:paraId="746F8BE4" w14:textId="5AE7B937" w:rsidR="00585646" w:rsidRPr="006116EC" w:rsidRDefault="00585646" w:rsidP="00F57AB6">
      <w:pPr>
        <w:pStyle w:val="Heading3"/>
        <w:spacing w:line="276" w:lineRule="auto"/>
        <w:ind w:left="709" w:hanging="709"/>
        <w:rPr>
          <w:szCs w:val="22"/>
        </w:rPr>
      </w:pPr>
      <w:r w:rsidRPr="006116EC">
        <w:rPr>
          <w:szCs w:val="22"/>
        </w:rPr>
        <w:lastRenderedPageBreak/>
        <w:t>The Legal</w:t>
      </w:r>
      <w:r w:rsidR="00D2340D" w:rsidRPr="006116EC">
        <w:rPr>
          <w:szCs w:val="22"/>
        </w:rPr>
        <w:t xml:space="preserve"> and</w:t>
      </w:r>
      <w:r w:rsidRPr="006116EC">
        <w:rPr>
          <w:szCs w:val="22"/>
        </w:rPr>
        <w:t xml:space="preserve"> Regulatory Framework of Ukraine</w:t>
      </w:r>
    </w:p>
    <w:p w14:paraId="7656A7DB" w14:textId="77777777" w:rsidR="00585646" w:rsidRPr="006116EC" w:rsidRDefault="00585646" w:rsidP="00F57AB6">
      <w:pPr>
        <w:spacing w:line="276" w:lineRule="auto"/>
        <w:ind w:firstLine="0"/>
        <w:rPr>
          <w:rFonts w:cs="Arial"/>
        </w:rPr>
      </w:pPr>
    </w:p>
    <w:p w14:paraId="75726A7A" w14:textId="77777777" w:rsidR="00C34118" w:rsidRPr="006116EC" w:rsidRDefault="00C34118" w:rsidP="00F57AB6">
      <w:pPr>
        <w:spacing w:line="276" w:lineRule="auto"/>
        <w:ind w:firstLine="0"/>
        <w:rPr>
          <w:rFonts w:cs="Arial"/>
        </w:rPr>
      </w:pPr>
      <w:r w:rsidRPr="006116EC">
        <w:rPr>
          <w:rFonts w:cs="Arial"/>
        </w:rPr>
        <w:t>The Ukrainian legislative and regulatory framework on environmental, social, labor occupational health and safety (OHS) issues includes international conventions, Laws of Ukraine, Decrees and Orders of the Cabinet of Ministers of Ukraine (CMU), orders of ministries, various norms, proce</w:t>
      </w:r>
      <w:r w:rsidR="008C023F" w:rsidRPr="006116EC">
        <w:rPr>
          <w:rFonts w:cs="Arial"/>
        </w:rPr>
        <w:t xml:space="preserve">dures, standards and guidelines. </w:t>
      </w:r>
      <w:r w:rsidRPr="006116EC">
        <w:rPr>
          <w:rFonts w:cs="Arial"/>
        </w:rPr>
        <w:t>There are numerous by-laws of government bodies (Ministries, state agencies, state inspections, public services and other central government bodies), which determine the powers of the relevant state body and procedures for environmental protection, social protection, access to information, etc.</w:t>
      </w:r>
    </w:p>
    <w:p w14:paraId="416BB624" w14:textId="77777777" w:rsidR="008C023F" w:rsidRPr="006116EC" w:rsidRDefault="008C023F" w:rsidP="00F57AB6">
      <w:pPr>
        <w:spacing w:line="276" w:lineRule="auto"/>
        <w:ind w:firstLine="0"/>
        <w:rPr>
          <w:rFonts w:cs="Arial"/>
        </w:rPr>
      </w:pPr>
    </w:p>
    <w:p w14:paraId="5C376B9A" w14:textId="77777777" w:rsidR="008C023F" w:rsidRPr="006116EC" w:rsidRDefault="008C023F" w:rsidP="00F57AB6">
      <w:pPr>
        <w:spacing w:line="276" w:lineRule="auto"/>
        <w:ind w:firstLine="0"/>
        <w:rPr>
          <w:rFonts w:cs="Arial"/>
        </w:rPr>
      </w:pPr>
      <w:r w:rsidRPr="006116EC">
        <w:rPr>
          <w:rFonts w:cs="Arial"/>
        </w:rPr>
        <w:t>The Law on Environmental Impact Assessment (EIA) came into force in December 2017. In addition, secondary legislation required for implementation of the EIA law was also enacted in December 2017; Regulation on Criteria for Determining Planned Activity, its Expansion and Change which are not Subject to the EIA, Regulation on Procedure for Conducting Public Discussion while Preparing the EIA,</w:t>
      </w:r>
      <w:r w:rsidR="009F4AD7" w:rsidRPr="006116EC">
        <w:rPr>
          <w:rFonts w:cs="Arial"/>
        </w:rPr>
        <w:t xml:space="preserve"> </w:t>
      </w:r>
      <w:r w:rsidRPr="006116EC">
        <w:rPr>
          <w:rFonts w:cs="Arial"/>
        </w:rPr>
        <w:t>Regulation on Procedure for the Transfer of Documentation to Provide the EIA Conclusion and the EIA Funding and on Procedure for Maintaining the Unified Register on the EIA</w:t>
      </w:r>
      <w:r w:rsidR="009F4AD7" w:rsidRPr="006116EC">
        <w:rPr>
          <w:rFonts w:cs="Arial"/>
        </w:rPr>
        <w:t>.</w:t>
      </w:r>
    </w:p>
    <w:p w14:paraId="5527DBB2" w14:textId="77777777" w:rsidR="008C023F" w:rsidRPr="006116EC" w:rsidRDefault="008C023F" w:rsidP="00F57AB6">
      <w:pPr>
        <w:spacing w:line="276" w:lineRule="auto"/>
        <w:ind w:firstLine="0"/>
        <w:rPr>
          <w:rFonts w:cs="Arial"/>
        </w:rPr>
      </w:pPr>
    </w:p>
    <w:p w14:paraId="752412F4" w14:textId="77777777" w:rsidR="008C023F" w:rsidRPr="006116EC" w:rsidRDefault="008C023F" w:rsidP="00F57AB6">
      <w:pPr>
        <w:spacing w:line="276" w:lineRule="auto"/>
        <w:ind w:firstLine="0"/>
        <w:rPr>
          <w:rFonts w:cs="Arial"/>
        </w:rPr>
      </w:pPr>
      <w:r w:rsidRPr="006116EC">
        <w:rPr>
          <w:rFonts w:cs="Arial"/>
        </w:rPr>
        <w:t xml:space="preserve">The </w:t>
      </w:r>
      <w:r w:rsidR="009F4AD7" w:rsidRPr="006116EC">
        <w:rPr>
          <w:rFonts w:cs="Arial"/>
        </w:rPr>
        <w:t xml:space="preserve">EIA </w:t>
      </w:r>
      <w:r w:rsidRPr="006116EC">
        <w:rPr>
          <w:rFonts w:cs="Arial"/>
        </w:rPr>
        <w:t>Law sets legal and organizational policies for an EIA with a view to avoid and prevent environmental damage, ensure environmental safety, environmental protection, rational use and restoration of natural resources, in the process of decision-making on economic activities likely to cause a significant impact on the environment, taking into account state, public and private interests. As part of the EIA process, the environmental authorities (The Ministry of Energy and Environmental Protection (MEEP) or MEEP’s regional offices) need to be provided with an assessment of the environmental effect and the report will be subject to public discussion. Based on this, environmental authorities provide their opinion on the assessment and accordingly a permit is issued for the planned activity.</w:t>
      </w:r>
    </w:p>
    <w:p w14:paraId="03F80BF0" w14:textId="77777777" w:rsidR="00585646" w:rsidRPr="006116EC" w:rsidRDefault="00585646" w:rsidP="00F57AB6">
      <w:pPr>
        <w:spacing w:line="276" w:lineRule="auto"/>
        <w:ind w:firstLine="0"/>
        <w:rPr>
          <w:rFonts w:cs="Arial"/>
        </w:rPr>
      </w:pPr>
    </w:p>
    <w:p w14:paraId="781AE9A7" w14:textId="73C8B690" w:rsidR="00726FBC" w:rsidRPr="006116EC" w:rsidRDefault="00726FBC" w:rsidP="00F57AB6">
      <w:pPr>
        <w:spacing w:line="276" w:lineRule="auto"/>
        <w:ind w:firstLine="0"/>
        <w:rPr>
          <w:rFonts w:cs="Arial"/>
        </w:rPr>
      </w:pPr>
      <w:r w:rsidRPr="006116EC">
        <w:rPr>
          <w:rFonts w:cs="Arial"/>
        </w:rPr>
        <w:t xml:space="preserve">Key environmental and social laws and regulations are listed in </w:t>
      </w:r>
      <w:r w:rsidR="00D15C4E" w:rsidRPr="006116EC">
        <w:rPr>
          <w:rFonts w:cs="Arial"/>
        </w:rPr>
        <w:t xml:space="preserve">Table 4 </w:t>
      </w:r>
      <w:r w:rsidRPr="006116EC">
        <w:rPr>
          <w:rFonts w:cs="Arial"/>
        </w:rPr>
        <w:t>below.</w:t>
      </w:r>
    </w:p>
    <w:p w14:paraId="6D06EF01" w14:textId="77777777" w:rsidR="00726FBC" w:rsidRDefault="00726FBC" w:rsidP="00F57AB6">
      <w:pPr>
        <w:spacing w:line="276" w:lineRule="auto"/>
        <w:ind w:firstLine="0"/>
        <w:rPr>
          <w:rFonts w:cs="Arial"/>
        </w:rPr>
      </w:pPr>
    </w:p>
    <w:p w14:paraId="35DFA632" w14:textId="77777777" w:rsidR="00AA7F1D" w:rsidRPr="006116EC" w:rsidRDefault="00AA7F1D" w:rsidP="00F57AB6">
      <w:pPr>
        <w:spacing w:line="276" w:lineRule="auto"/>
        <w:ind w:firstLine="0"/>
        <w:rPr>
          <w:rFonts w:cs="Arial"/>
        </w:rPr>
      </w:pPr>
    </w:p>
    <w:p w14:paraId="6855F0C1" w14:textId="7EF2F879" w:rsidR="00726FBC" w:rsidRPr="006116EC" w:rsidRDefault="00726FBC" w:rsidP="00F57AB6">
      <w:pPr>
        <w:spacing w:line="276" w:lineRule="auto"/>
        <w:ind w:firstLine="0"/>
        <w:rPr>
          <w:sz w:val="20"/>
          <w:szCs w:val="20"/>
        </w:rPr>
      </w:pPr>
      <w:bookmarkStart w:id="16" w:name="_Ref72743944"/>
      <w:r w:rsidRPr="006116EC">
        <w:rPr>
          <w:sz w:val="20"/>
          <w:szCs w:val="20"/>
        </w:rPr>
        <w:t xml:space="preserve">Table </w:t>
      </w:r>
      <w:bookmarkEnd w:id="16"/>
      <w:r w:rsidR="00642007" w:rsidRPr="006116EC">
        <w:rPr>
          <w:sz w:val="20"/>
          <w:szCs w:val="20"/>
        </w:rPr>
        <w:t>4</w:t>
      </w:r>
      <w:r w:rsidRPr="006116EC">
        <w:rPr>
          <w:sz w:val="20"/>
          <w:szCs w:val="20"/>
        </w:rPr>
        <w:t xml:space="preserve">. Key Environmental </w:t>
      </w:r>
      <w:r w:rsidRPr="00D43EAA">
        <w:rPr>
          <w:sz w:val="20"/>
          <w:szCs w:val="20"/>
        </w:rPr>
        <w:t>and Social Legislation of Ukraine</w:t>
      </w:r>
    </w:p>
    <w:p w14:paraId="4402089C" w14:textId="77777777" w:rsidR="00726FBC" w:rsidRPr="006116EC" w:rsidRDefault="00726FBC" w:rsidP="00F57AB6">
      <w:pPr>
        <w:spacing w:line="276" w:lineRule="auto"/>
        <w:rPr>
          <w:sz w:val="20"/>
          <w:szCs w:val="18"/>
        </w:rPr>
      </w:pPr>
    </w:p>
    <w:tbl>
      <w:tblPr>
        <w:tblStyle w:val="TableGrid"/>
        <w:tblW w:w="0" w:type="auto"/>
        <w:jc w:val="center"/>
        <w:tblLayout w:type="fixed"/>
        <w:tblCellMar>
          <w:top w:w="28" w:type="dxa"/>
          <w:left w:w="57" w:type="dxa"/>
          <w:bottom w:w="28" w:type="dxa"/>
          <w:right w:w="57" w:type="dxa"/>
        </w:tblCellMar>
        <w:tblLook w:val="04A0" w:firstRow="1" w:lastRow="0" w:firstColumn="1" w:lastColumn="0" w:noHBand="0" w:noVBand="1"/>
      </w:tblPr>
      <w:tblGrid>
        <w:gridCol w:w="2150"/>
        <w:gridCol w:w="4508"/>
        <w:gridCol w:w="2402"/>
      </w:tblGrid>
      <w:tr w:rsidR="00726FBC" w:rsidRPr="006116EC" w14:paraId="7AD4C1C7" w14:textId="77777777" w:rsidTr="00F63B57">
        <w:trPr>
          <w:cantSplit/>
          <w:tblHeader/>
          <w:jc w:val="center"/>
        </w:trPr>
        <w:tc>
          <w:tcPr>
            <w:tcW w:w="2150" w:type="dxa"/>
            <w:shd w:val="clear" w:color="auto" w:fill="BFBFBF" w:themeFill="background1" w:themeFillShade="BF"/>
          </w:tcPr>
          <w:p w14:paraId="1D11231D" w14:textId="4821D55C" w:rsidR="00726FBC" w:rsidRPr="006116EC" w:rsidRDefault="00726FBC" w:rsidP="00F57AB6">
            <w:pPr>
              <w:spacing w:line="276" w:lineRule="auto"/>
              <w:ind w:firstLine="0"/>
              <w:jc w:val="center"/>
              <w:rPr>
                <w:rFonts w:cs="Arial"/>
                <w:b/>
                <w:bCs/>
                <w:sz w:val="18"/>
                <w:szCs w:val="18"/>
              </w:rPr>
            </w:pPr>
            <w:r w:rsidRPr="006116EC">
              <w:rPr>
                <w:rFonts w:cs="Arial"/>
                <w:b/>
                <w:bCs/>
                <w:sz w:val="18"/>
                <w:szCs w:val="18"/>
              </w:rPr>
              <w:t>Legislation</w:t>
            </w:r>
          </w:p>
        </w:tc>
        <w:tc>
          <w:tcPr>
            <w:tcW w:w="4508" w:type="dxa"/>
            <w:shd w:val="clear" w:color="auto" w:fill="BFBFBF" w:themeFill="background1" w:themeFillShade="BF"/>
          </w:tcPr>
          <w:p w14:paraId="357CCC3A" w14:textId="77777777" w:rsidR="00726FBC" w:rsidRPr="006116EC" w:rsidRDefault="00726FBC" w:rsidP="00F57AB6">
            <w:pPr>
              <w:spacing w:line="276" w:lineRule="auto"/>
              <w:ind w:firstLine="0"/>
              <w:jc w:val="center"/>
              <w:rPr>
                <w:rFonts w:cs="Arial"/>
                <w:b/>
                <w:bCs/>
                <w:sz w:val="18"/>
                <w:szCs w:val="18"/>
              </w:rPr>
            </w:pPr>
            <w:r w:rsidRPr="006116EC">
              <w:rPr>
                <w:rFonts w:cs="Arial"/>
                <w:b/>
                <w:bCs/>
                <w:sz w:val="18"/>
                <w:szCs w:val="18"/>
              </w:rPr>
              <w:t>Description</w:t>
            </w:r>
          </w:p>
        </w:tc>
        <w:tc>
          <w:tcPr>
            <w:tcW w:w="2402" w:type="dxa"/>
            <w:shd w:val="clear" w:color="auto" w:fill="BFBFBF" w:themeFill="background1" w:themeFillShade="BF"/>
          </w:tcPr>
          <w:p w14:paraId="0FB3ABDC" w14:textId="77777777" w:rsidR="00726FBC" w:rsidRPr="006116EC" w:rsidRDefault="00726FBC" w:rsidP="00F57AB6">
            <w:pPr>
              <w:spacing w:line="276" w:lineRule="auto"/>
              <w:ind w:firstLine="0"/>
              <w:jc w:val="center"/>
              <w:rPr>
                <w:rFonts w:cs="Arial"/>
                <w:b/>
                <w:bCs/>
                <w:sz w:val="18"/>
                <w:szCs w:val="18"/>
              </w:rPr>
            </w:pPr>
            <w:r w:rsidRPr="006116EC">
              <w:rPr>
                <w:rFonts w:cs="Arial"/>
                <w:b/>
                <w:bCs/>
                <w:sz w:val="18"/>
                <w:szCs w:val="18"/>
              </w:rPr>
              <w:t>Relevance to the Project</w:t>
            </w:r>
          </w:p>
        </w:tc>
      </w:tr>
      <w:tr w:rsidR="00726FBC" w:rsidRPr="006116EC" w14:paraId="0942406E" w14:textId="77777777" w:rsidTr="00053239">
        <w:trPr>
          <w:jc w:val="center"/>
        </w:trPr>
        <w:tc>
          <w:tcPr>
            <w:tcW w:w="2150" w:type="dxa"/>
            <w:vAlign w:val="center"/>
          </w:tcPr>
          <w:p w14:paraId="4F1AEB99" w14:textId="77777777" w:rsidR="00726FBC" w:rsidRPr="006116EC" w:rsidRDefault="00726FBC" w:rsidP="00F57AB6">
            <w:pPr>
              <w:spacing w:line="276" w:lineRule="auto"/>
              <w:ind w:firstLine="0"/>
              <w:jc w:val="left"/>
              <w:rPr>
                <w:rFonts w:cs="Arial"/>
                <w:sz w:val="18"/>
                <w:szCs w:val="18"/>
              </w:rPr>
            </w:pPr>
            <w:r w:rsidRPr="006116EC">
              <w:rPr>
                <w:rFonts w:eastAsiaTheme="minorEastAsia" w:cs="Arial"/>
                <w:sz w:val="18"/>
                <w:szCs w:val="18"/>
              </w:rPr>
              <w:t>Law on Labor Protection</w:t>
            </w:r>
          </w:p>
        </w:tc>
        <w:tc>
          <w:tcPr>
            <w:tcW w:w="4508" w:type="dxa"/>
            <w:vAlign w:val="center"/>
          </w:tcPr>
          <w:p w14:paraId="56CD339B" w14:textId="56DE02EB" w:rsidR="00726FBC" w:rsidRPr="006116EC" w:rsidRDefault="00726FBC" w:rsidP="00F57AB6">
            <w:pPr>
              <w:spacing w:line="276" w:lineRule="auto"/>
              <w:ind w:firstLine="0"/>
              <w:rPr>
                <w:rFonts w:cs="Arial"/>
                <w:sz w:val="18"/>
                <w:szCs w:val="18"/>
              </w:rPr>
            </w:pPr>
            <w:r w:rsidRPr="006116EC">
              <w:rPr>
                <w:rFonts w:cs="Arial"/>
                <w:sz w:val="18"/>
                <w:szCs w:val="18"/>
              </w:rPr>
              <w:t>This Law determines basic provisions by realization of constitutional right of workers on protection of their life and health in the course of labor activity, on proper, safe and healthy working conditions, governs the relations between the employer and the worker on occupational health and safety issues, and the production circle.</w:t>
            </w:r>
          </w:p>
        </w:tc>
        <w:tc>
          <w:tcPr>
            <w:tcW w:w="2402" w:type="dxa"/>
            <w:vAlign w:val="center"/>
          </w:tcPr>
          <w:p w14:paraId="1941B826" w14:textId="1BA7FA23" w:rsidR="00726FBC" w:rsidRPr="006116EC" w:rsidRDefault="00726FBC" w:rsidP="00F57AB6">
            <w:pPr>
              <w:spacing w:line="276" w:lineRule="auto"/>
              <w:ind w:firstLine="0"/>
              <w:rPr>
                <w:rFonts w:cs="Arial"/>
                <w:sz w:val="18"/>
                <w:szCs w:val="18"/>
              </w:rPr>
            </w:pPr>
            <w:r w:rsidRPr="006116EC">
              <w:rPr>
                <w:rFonts w:cs="Arial"/>
                <w:sz w:val="18"/>
                <w:szCs w:val="18"/>
              </w:rPr>
              <w:t>This law concerns all labor related activities under sub-projects.</w:t>
            </w:r>
          </w:p>
        </w:tc>
      </w:tr>
      <w:tr w:rsidR="00726FBC" w:rsidRPr="006116EC" w14:paraId="7973A3F9" w14:textId="77777777" w:rsidTr="00053239">
        <w:trPr>
          <w:jc w:val="center"/>
        </w:trPr>
        <w:tc>
          <w:tcPr>
            <w:tcW w:w="2150" w:type="dxa"/>
            <w:vAlign w:val="center"/>
          </w:tcPr>
          <w:p w14:paraId="4DAE7F65" w14:textId="77777777" w:rsidR="00726FBC" w:rsidRPr="006116EC" w:rsidRDefault="00726FBC" w:rsidP="00F57AB6">
            <w:pPr>
              <w:spacing w:line="276" w:lineRule="auto"/>
              <w:ind w:firstLine="0"/>
              <w:jc w:val="left"/>
              <w:rPr>
                <w:rFonts w:cs="Arial"/>
                <w:sz w:val="18"/>
                <w:szCs w:val="18"/>
              </w:rPr>
            </w:pPr>
            <w:r w:rsidRPr="006116EC">
              <w:rPr>
                <w:rFonts w:eastAsiaTheme="minorEastAsia" w:cs="Arial"/>
                <w:sz w:val="18"/>
                <w:szCs w:val="18"/>
              </w:rPr>
              <w:t>Law on Ensuring Sanitary and Epidemiological Well-being of the Population</w:t>
            </w:r>
          </w:p>
        </w:tc>
        <w:tc>
          <w:tcPr>
            <w:tcW w:w="4508" w:type="dxa"/>
            <w:vAlign w:val="center"/>
          </w:tcPr>
          <w:p w14:paraId="3A5A31D0" w14:textId="2E78AB71" w:rsidR="00726FBC" w:rsidRPr="006116EC" w:rsidRDefault="00726FBC" w:rsidP="00F57AB6">
            <w:pPr>
              <w:spacing w:line="276" w:lineRule="auto"/>
              <w:ind w:firstLine="0"/>
              <w:rPr>
                <w:rFonts w:cs="Arial"/>
                <w:sz w:val="18"/>
                <w:szCs w:val="18"/>
              </w:rPr>
            </w:pPr>
            <w:r w:rsidRPr="006116EC">
              <w:rPr>
                <w:rFonts w:cs="Arial"/>
                <w:sz w:val="18"/>
                <w:szCs w:val="18"/>
              </w:rPr>
              <w:t xml:space="preserve">This Law governs the public health issues </w:t>
            </w:r>
            <w:r w:rsidR="003503A4" w:rsidRPr="006116EC">
              <w:rPr>
                <w:rFonts w:cs="Arial"/>
                <w:sz w:val="18"/>
                <w:szCs w:val="18"/>
              </w:rPr>
              <w:t>and,</w:t>
            </w:r>
            <w:r w:rsidRPr="006116EC">
              <w:rPr>
                <w:rFonts w:cs="Arial"/>
                <w:sz w:val="18"/>
                <w:szCs w:val="18"/>
              </w:rPr>
              <w:t xml:space="preserve"> determines the rights and obligations of state bodies, companies, organizations, and citizens, establishes procedures for the organization of the public sanitary and epidemiologic service and implementation of the state sanitary and epidemiological surveillance.</w:t>
            </w:r>
          </w:p>
        </w:tc>
        <w:tc>
          <w:tcPr>
            <w:tcW w:w="2402" w:type="dxa"/>
            <w:vAlign w:val="center"/>
          </w:tcPr>
          <w:p w14:paraId="3135D686" w14:textId="35CA5912" w:rsidR="00726FBC" w:rsidRPr="006116EC" w:rsidRDefault="00726FBC" w:rsidP="00F57AB6">
            <w:pPr>
              <w:spacing w:line="276" w:lineRule="auto"/>
              <w:ind w:firstLine="0"/>
              <w:rPr>
                <w:rFonts w:cs="Arial"/>
                <w:sz w:val="18"/>
                <w:szCs w:val="18"/>
              </w:rPr>
            </w:pPr>
            <w:r w:rsidRPr="006116EC">
              <w:rPr>
                <w:rFonts w:cs="Arial"/>
                <w:sz w:val="18"/>
                <w:szCs w:val="18"/>
              </w:rPr>
              <w:t>This law concerns potential health related impacts of the sub-projects.</w:t>
            </w:r>
          </w:p>
        </w:tc>
      </w:tr>
      <w:tr w:rsidR="00726FBC" w:rsidRPr="006116EC" w14:paraId="29ADC237" w14:textId="77777777" w:rsidTr="00AA7F1D">
        <w:trPr>
          <w:cantSplit/>
          <w:jc w:val="center"/>
        </w:trPr>
        <w:tc>
          <w:tcPr>
            <w:tcW w:w="2150" w:type="dxa"/>
            <w:vAlign w:val="center"/>
          </w:tcPr>
          <w:p w14:paraId="64668ABB" w14:textId="77777777" w:rsidR="00726FBC" w:rsidRPr="006116EC" w:rsidRDefault="00726FBC" w:rsidP="00F57AB6">
            <w:pPr>
              <w:spacing w:line="276" w:lineRule="auto"/>
              <w:ind w:firstLine="0"/>
              <w:jc w:val="left"/>
              <w:rPr>
                <w:rFonts w:cs="Arial"/>
                <w:sz w:val="18"/>
                <w:szCs w:val="18"/>
              </w:rPr>
            </w:pPr>
            <w:r w:rsidRPr="006116EC">
              <w:rPr>
                <w:rFonts w:eastAsiaTheme="minorEastAsia" w:cs="Arial"/>
                <w:sz w:val="18"/>
                <w:szCs w:val="18"/>
              </w:rPr>
              <w:lastRenderedPageBreak/>
              <w:t>Law on Waste</w:t>
            </w:r>
          </w:p>
        </w:tc>
        <w:tc>
          <w:tcPr>
            <w:tcW w:w="4508" w:type="dxa"/>
            <w:vAlign w:val="center"/>
          </w:tcPr>
          <w:p w14:paraId="4CE50AC3" w14:textId="07ABEFD0" w:rsidR="00726FBC" w:rsidRPr="006116EC" w:rsidRDefault="00726FBC" w:rsidP="00F57AB6">
            <w:pPr>
              <w:spacing w:line="276" w:lineRule="auto"/>
              <w:ind w:firstLine="0"/>
              <w:rPr>
                <w:rFonts w:cs="Arial"/>
                <w:sz w:val="18"/>
                <w:szCs w:val="18"/>
              </w:rPr>
            </w:pPr>
            <w:r w:rsidRPr="006116EC">
              <w:rPr>
                <w:rFonts w:cs="Arial"/>
                <w:sz w:val="18"/>
                <w:szCs w:val="18"/>
              </w:rPr>
              <w:t>This Law determines legal, organizational and economic basis of the activities connected with the preventing or reducing waste formation, their collection, transportation, storage, sorting, processing, utilization and removal, and also with prevention of negative impact</w:t>
            </w:r>
            <w:r w:rsidR="00F1372C" w:rsidRPr="006116EC">
              <w:rPr>
                <w:rFonts w:cs="Arial"/>
                <w:sz w:val="18"/>
                <w:szCs w:val="18"/>
              </w:rPr>
              <w:t>s</w:t>
            </w:r>
            <w:r w:rsidRPr="006116EC">
              <w:rPr>
                <w:rFonts w:cs="Arial"/>
                <w:sz w:val="18"/>
                <w:szCs w:val="18"/>
              </w:rPr>
              <w:t xml:space="preserve"> of waste</w:t>
            </w:r>
            <w:r w:rsidR="00F1372C" w:rsidRPr="006116EC">
              <w:rPr>
                <w:rFonts w:cs="Arial"/>
                <w:sz w:val="18"/>
                <w:szCs w:val="18"/>
              </w:rPr>
              <w:t>s</w:t>
            </w:r>
            <w:r w:rsidRPr="006116EC">
              <w:rPr>
                <w:rFonts w:cs="Arial"/>
                <w:sz w:val="18"/>
                <w:szCs w:val="18"/>
              </w:rPr>
              <w:t xml:space="preserve"> on the surrounding environment and </w:t>
            </w:r>
            <w:r w:rsidR="00F1372C" w:rsidRPr="006116EC">
              <w:rPr>
                <w:rFonts w:cs="Arial"/>
                <w:sz w:val="18"/>
                <w:szCs w:val="18"/>
              </w:rPr>
              <w:t>human health.</w:t>
            </w:r>
          </w:p>
        </w:tc>
        <w:tc>
          <w:tcPr>
            <w:tcW w:w="2402" w:type="dxa"/>
            <w:vAlign w:val="center"/>
          </w:tcPr>
          <w:p w14:paraId="09DACB16" w14:textId="74014505" w:rsidR="00726FBC" w:rsidRPr="006116EC" w:rsidRDefault="00726FBC" w:rsidP="00F57AB6">
            <w:pPr>
              <w:spacing w:line="276" w:lineRule="auto"/>
              <w:ind w:firstLine="0"/>
              <w:rPr>
                <w:rFonts w:cs="Arial"/>
                <w:sz w:val="18"/>
                <w:szCs w:val="18"/>
              </w:rPr>
            </w:pPr>
            <w:r w:rsidRPr="006116EC">
              <w:rPr>
                <w:rFonts w:cs="Arial"/>
                <w:sz w:val="18"/>
                <w:szCs w:val="18"/>
              </w:rPr>
              <w:t xml:space="preserve">This regulation concerns management </w:t>
            </w:r>
            <w:r w:rsidR="00F1372C" w:rsidRPr="006116EC">
              <w:rPr>
                <w:rFonts w:cs="Arial"/>
                <w:sz w:val="18"/>
                <w:szCs w:val="18"/>
              </w:rPr>
              <w:t>wastes.</w:t>
            </w:r>
          </w:p>
        </w:tc>
      </w:tr>
      <w:tr w:rsidR="00726FBC" w:rsidRPr="006116EC" w14:paraId="2539271E" w14:textId="77777777" w:rsidTr="00053239">
        <w:trPr>
          <w:jc w:val="center"/>
        </w:trPr>
        <w:tc>
          <w:tcPr>
            <w:tcW w:w="2150" w:type="dxa"/>
            <w:vAlign w:val="center"/>
          </w:tcPr>
          <w:p w14:paraId="0A008CCE" w14:textId="77777777" w:rsidR="00726FBC" w:rsidRPr="006116EC" w:rsidRDefault="00726FBC" w:rsidP="00F57AB6">
            <w:pPr>
              <w:spacing w:line="276" w:lineRule="auto"/>
              <w:ind w:firstLine="0"/>
              <w:jc w:val="left"/>
              <w:rPr>
                <w:rFonts w:cs="Arial"/>
                <w:sz w:val="18"/>
                <w:szCs w:val="18"/>
              </w:rPr>
            </w:pPr>
            <w:r w:rsidRPr="006116EC">
              <w:rPr>
                <w:rFonts w:eastAsiaTheme="minorEastAsia" w:cs="Arial"/>
                <w:sz w:val="18"/>
                <w:szCs w:val="18"/>
              </w:rPr>
              <w:t>Law on Environmental Impact Assessment</w:t>
            </w:r>
          </w:p>
        </w:tc>
        <w:tc>
          <w:tcPr>
            <w:tcW w:w="4508" w:type="dxa"/>
            <w:vAlign w:val="center"/>
          </w:tcPr>
          <w:p w14:paraId="52265FA0" w14:textId="647B49AC" w:rsidR="00726FBC" w:rsidRPr="006116EC" w:rsidRDefault="00726FBC" w:rsidP="00F57AB6">
            <w:pPr>
              <w:spacing w:line="276" w:lineRule="auto"/>
              <w:ind w:firstLine="0"/>
              <w:rPr>
                <w:rFonts w:cs="Arial"/>
                <w:sz w:val="18"/>
                <w:szCs w:val="18"/>
              </w:rPr>
            </w:pPr>
            <w:r w:rsidRPr="006116EC">
              <w:rPr>
                <w:rFonts w:cs="Arial"/>
                <w:sz w:val="18"/>
                <w:szCs w:val="18"/>
              </w:rPr>
              <w:t>This Law establishes legal and organizational basis of the environmental impact assessment directed to pre</w:t>
            </w:r>
            <w:r w:rsidR="00F1372C" w:rsidRPr="006116EC">
              <w:rPr>
                <w:rFonts w:cs="Arial"/>
                <w:sz w:val="18"/>
                <w:szCs w:val="18"/>
              </w:rPr>
              <w:t>vent</w:t>
            </w:r>
            <w:r w:rsidRPr="006116EC">
              <w:rPr>
                <w:rFonts w:cs="Arial"/>
                <w:sz w:val="18"/>
                <w:szCs w:val="18"/>
              </w:rPr>
              <w:t xml:space="preserve"> </w:t>
            </w:r>
            <w:r w:rsidR="00F1372C" w:rsidRPr="006116EC">
              <w:rPr>
                <w:rFonts w:cs="Arial"/>
                <w:sz w:val="18"/>
                <w:szCs w:val="18"/>
              </w:rPr>
              <w:t>any</w:t>
            </w:r>
            <w:r w:rsidRPr="006116EC">
              <w:rPr>
                <w:rFonts w:cs="Arial"/>
                <w:sz w:val="18"/>
                <w:szCs w:val="18"/>
              </w:rPr>
              <w:t xml:space="preserve"> harm to the environment, providing ecological safety, environmental protection, rational use and reproduction of natural resources.</w:t>
            </w:r>
          </w:p>
        </w:tc>
        <w:tc>
          <w:tcPr>
            <w:tcW w:w="2402" w:type="dxa"/>
            <w:vAlign w:val="center"/>
          </w:tcPr>
          <w:p w14:paraId="252F5E16" w14:textId="1E628FA0" w:rsidR="00726FBC" w:rsidRPr="006116EC" w:rsidRDefault="00726FBC" w:rsidP="00F57AB6">
            <w:pPr>
              <w:spacing w:line="276" w:lineRule="auto"/>
              <w:ind w:firstLine="0"/>
              <w:rPr>
                <w:rFonts w:cs="Arial"/>
                <w:sz w:val="18"/>
                <w:szCs w:val="18"/>
              </w:rPr>
            </w:pPr>
            <w:r w:rsidRPr="006116EC">
              <w:rPr>
                <w:rFonts w:cs="Arial"/>
                <w:sz w:val="18"/>
                <w:szCs w:val="18"/>
              </w:rPr>
              <w:t xml:space="preserve">This law concerns </w:t>
            </w:r>
            <w:r w:rsidR="00F1372C" w:rsidRPr="006116EC">
              <w:rPr>
                <w:rFonts w:cs="Arial"/>
                <w:sz w:val="18"/>
                <w:szCs w:val="18"/>
              </w:rPr>
              <w:t>the potential</w:t>
            </w:r>
            <w:r w:rsidRPr="006116EC">
              <w:rPr>
                <w:rFonts w:cs="Arial"/>
                <w:sz w:val="18"/>
                <w:szCs w:val="18"/>
              </w:rPr>
              <w:t xml:space="preserve"> impacts of the sub-projects</w:t>
            </w:r>
            <w:r w:rsidR="00F1372C" w:rsidRPr="006116EC">
              <w:rPr>
                <w:rFonts w:cs="Arial"/>
                <w:sz w:val="18"/>
                <w:szCs w:val="18"/>
              </w:rPr>
              <w:t xml:space="preserve"> that are covered by this national regulation.</w:t>
            </w:r>
          </w:p>
        </w:tc>
      </w:tr>
      <w:tr w:rsidR="00726FBC" w:rsidRPr="006116EC" w14:paraId="3EE1AFC9" w14:textId="77777777" w:rsidTr="00053239">
        <w:trPr>
          <w:jc w:val="center"/>
        </w:trPr>
        <w:tc>
          <w:tcPr>
            <w:tcW w:w="2150" w:type="dxa"/>
            <w:vAlign w:val="center"/>
          </w:tcPr>
          <w:p w14:paraId="1C9E7B6C" w14:textId="590ED55D" w:rsidR="00726FBC" w:rsidRPr="006116EC" w:rsidRDefault="00726FBC" w:rsidP="00F57AB6">
            <w:pPr>
              <w:spacing w:line="276" w:lineRule="auto"/>
              <w:ind w:firstLine="0"/>
              <w:jc w:val="left"/>
              <w:rPr>
                <w:rFonts w:eastAsiaTheme="minorEastAsia" w:cs="Arial"/>
                <w:sz w:val="18"/>
                <w:szCs w:val="18"/>
              </w:rPr>
            </w:pPr>
            <w:r w:rsidRPr="006116EC">
              <w:rPr>
                <w:rFonts w:eastAsiaTheme="minorEastAsia" w:cs="Arial"/>
                <w:sz w:val="18"/>
                <w:szCs w:val="18"/>
              </w:rPr>
              <w:t>Law on Protection of Environment</w:t>
            </w:r>
          </w:p>
        </w:tc>
        <w:tc>
          <w:tcPr>
            <w:tcW w:w="4508" w:type="dxa"/>
            <w:vAlign w:val="center"/>
          </w:tcPr>
          <w:p w14:paraId="06F1A9B1" w14:textId="18472347" w:rsidR="00726FBC" w:rsidRPr="006116EC" w:rsidRDefault="00726FBC" w:rsidP="00F57AB6">
            <w:pPr>
              <w:spacing w:line="276" w:lineRule="auto"/>
              <w:ind w:firstLine="0"/>
              <w:rPr>
                <w:rFonts w:cs="Arial"/>
                <w:sz w:val="18"/>
                <w:szCs w:val="18"/>
              </w:rPr>
            </w:pPr>
            <w:r w:rsidRPr="006116EC">
              <w:rPr>
                <w:rFonts w:cs="Arial"/>
                <w:sz w:val="18"/>
                <w:szCs w:val="18"/>
              </w:rPr>
              <w:t xml:space="preserve">This Law determines legal, economic and social basis </w:t>
            </w:r>
            <w:r w:rsidR="00F1372C" w:rsidRPr="006116EC">
              <w:rPr>
                <w:rFonts w:cs="Arial"/>
                <w:sz w:val="18"/>
                <w:szCs w:val="18"/>
              </w:rPr>
              <w:t>for</w:t>
            </w:r>
            <w:r w:rsidRPr="006116EC">
              <w:rPr>
                <w:rFonts w:cs="Arial"/>
                <w:sz w:val="18"/>
                <w:szCs w:val="18"/>
              </w:rPr>
              <w:t xml:space="preserve"> protection of the environment for the benefit of present and future generations.</w:t>
            </w:r>
          </w:p>
        </w:tc>
        <w:tc>
          <w:tcPr>
            <w:tcW w:w="2402" w:type="dxa"/>
            <w:vAlign w:val="center"/>
          </w:tcPr>
          <w:p w14:paraId="00079B69" w14:textId="47DAE70C" w:rsidR="00726FBC" w:rsidRPr="006116EC" w:rsidRDefault="00726FBC" w:rsidP="00F57AB6">
            <w:pPr>
              <w:spacing w:line="276" w:lineRule="auto"/>
              <w:ind w:firstLine="0"/>
              <w:rPr>
                <w:rFonts w:cs="Arial"/>
                <w:sz w:val="18"/>
                <w:szCs w:val="18"/>
              </w:rPr>
            </w:pPr>
            <w:r w:rsidRPr="006116EC">
              <w:rPr>
                <w:rFonts w:cs="Arial"/>
                <w:sz w:val="18"/>
                <w:szCs w:val="18"/>
              </w:rPr>
              <w:t xml:space="preserve">This law concerns </w:t>
            </w:r>
            <w:r w:rsidR="00F1372C" w:rsidRPr="006116EC">
              <w:rPr>
                <w:rFonts w:cs="Arial"/>
                <w:sz w:val="18"/>
                <w:szCs w:val="18"/>
              </w:rPr>
              <w:t>the potential environmental</w:t>
            </w:r>
            <w:r w:rsidRPr="006116EC">
              <w:rPr>
                <w:rFonts w:cs="Arial"/>
                <w:sz w:val="18"/>
                <w:szCs w:val="18"/>
              </w:rPr>
              <w:t xml:space="preserve"> impacts of the sub-projects</w:t>
            </w:r>
            <w:r w:rsidR="00F1372C" w:rsidRPr="006116EC">
              <w:rPr>
                <w:rFonts w:cs="Arial"/>
                <w:sz w:val="18"/>
                <w:szCs w:val="18"/>
              </w:rPr>
              <w:t>.</w:t>
            </w:r>
          </w:p>
        </w:tc>
      </w:tr>
      <w:tr w:rsidR="00F1372C" w:rsidRPr="006116EC" w14:paraId="1B5E7C6B" w14:textId="77777777" w:rsidTr="00053239">
        <w:trPr>
          <w:jc w:val="center"/>
        </w:trPr>
        <w:tc>
          <w:tcPr>
            <w:tcW w:w="2150" w:type="dxa"/>
            <w:vAlign w:val="center"/>
          </w:tcPr>
          <w:p w14:paraId="7321850A" w14:textId="77777777" w:rsidR="00F1372C" w:rsidRPr="006116EC" w:rsidRDefault="00F1372C" w:rsidP="00F57AB6">
            <w:pPr>
              <w:spacing w:line="276" w:lineRule="auto"/>
              <w:ind w:firstLine="0"/>
              <w:jc w:val="left"/>
              <w:rPr>
                <w:rFonts w:eastAsiaTheme="minorEastAsia" w:cs="Arial"/>
                <w:sz w:val="18"/>
                <w:szCs w:val="18"/>
              </w:rPr>
            </w:pPr>
            <w:r w:rsidRPr="006116EC">
              <w:rPr>
                <w:rFonts w:eastAsiaTheme="minorEastAsia" w:cs="Arial"/>
                <w:sz w:val="18"/>
                <w:szCs w:val="18"/>
              </w:rPr>
              <w:t>Law on Red List</w:t>
            </w:r>
          </w:p>
        </w:tc>
        <w:tc>
          <w:tcPr>
            <w:tcW w:w="4508" w:type="dxa"/>
            <w:vAlign w:val="center"/>
          </w:tcPr>
          <w:p w14:paraId="67F9C1FF" w14:textId="67330BF8" w:rsidR="00F1372C" w:rsidRPr="006116EC" w:rsidRDefault="583D8D87" w:rsidP="00F57AB6">
            <w:pPr>
              <w:spacing w:line="276" w:lineRule="auto"/>
              <w:ind w:firstLine="0"/>
              <w:rPr>
                <w:rFonts w:cs="Arial"/>
                <w:sz w:val="18"/>
                <w:szCs w:val="18"/>
              </w:rPr>
            </w:pPr>
            <w:r w:rsidRPr="006116EC">
              <w:rPr>
                <w:rFonts w:cs="Arial"/>
                <w:sz w:val="18"/>
                <w:szCs w:val="18"/>
              </w:rPr>
              <w:t xml:space="preserve">This Law provides the legal definitions and classifications, including relevant methodological issues and recommendations for identifying and categorizing the Red List species of </w:t>
            </w:r>
            <w:r w:rsidR="00AB728D" w:rsidRPr="006116EC">
              <w:rPr>
                <w:rFonts w:cs="Arial"/>
                <w:sz w:val="18"/>
                <w:szCs w:val="18"/>
              </w:rPr>
              <w:t>Ukraine</w:t>
            </w:r>
            <w:r w:rsidRPr="006116EC">
              <w:rPr>
                <w:rFonts w:cs="Arial"/>
                <w:sz w:val="18"/>
                <w:szCs w:val="18"/>
              </w:rPr>
              <w:t xml:space="preserve"> </w:t>
            </w:r>
            <w:r w:rsidRPr="00D43EAA">
              <w:rPr>
                <w:rFonts w:cs="Arial"/>
                <w:sz w:val="18"/>
                <w:szCs w:val="18"/>
              </w:rPr>
              <w:t xml:space="preserve">as well as preservation requirements for those </w:t>
            </w:r>
            <w:r w:rsidRPr="006116EC">
              <w:rPr>
                <w:rFonts w:cs="Arial"/>
                <w:sz w:val="18"/>
                <w:szCs w:val="18"/>
              </w:rPr>
              <w:t>species and responsibilities of relevant agencies.</w:t>
            </w:r>
          </w:p>
        </w:tc>
        <w:tc>
          <w:tcPr>
            <w:tcW w:w="2402" w:type="dxa"/>
            <w:vAlign w:val="center"/>
          </w:tcPr>
          <w:p w14:paraId="73944D18" w14:textId="2512BD03" w:rsidR="00F1372C" w:rsidRPr="006116EC" w:rsidRDefault="00F1372C" w:rsidP="00F57AB6">
            <w:pPr>
              <w:spacing w:line="276" w:lineRule="auto"/>
              <w:ind w:firstLine="0"/>
              <w:rPr>
                <w:rFonts w:cs="Arial"/>
                <w:sz w:val="18"/>
                <w:szCs w:val="18"/>
              </w:rPr>
            </w:pPr>
            <w:r w:rsidRPr="006116EC">
              <w:rPr>
                <w:rFonts w:cs="Arial"/>
                <w:sz w:val="18"/>
                <w:szCs w:val="18"/>
              </w:rPr>
              <w:t>This law concerns any potential impact of the sub-projects on Red List species and their habitats.</w:t>
            </w:r>
          </w:p>
        </w:tc>
      </w:tr>
      <w:tr w:rsidR="00D65878" w:rsidRPr="006116EC" w14:paraId="0884614F" w14:textId="77777777" w:rsidTr="00053239">
        <w:trPr>
          <w:jc w:val="center"/>
        </w:trPr>
        <w:tc>
          <w:tcPr>
            <w:tcW w:w="2150" w:type="dxa"/>
            <w:vAlign w:val="center"/>
          </w:tcPr>
          <w:p w14:paraId="7EEB2A07" w14:textId="30285E70" w:rsidR="00D65878" w:rsidRPr="006116EC" w:rsidRDefault="00D65878" w:rsidP="00F57AB6">
            <w:pPr>
              <w:spacing w:line="276" w:lineRule="auto"/>
              <w:ind w:firstLine="0"/>
              <w:jc w:val="left"/>
              <w:rPr>
                <w:rFonts w:eastAsiaTheme="minorEastAsia" w:cs="Arial"/>
                <w:sz w:val="18"/>
                <w:szCs w:val="18"/>
              </w:rPr>
            </w:pPr>
            <w:r w:rsidRPr="006116EC">
              <w:rPr>
                <w:rFonts w:eastAsiaTheme="minorEastAsia" w:cs="Arial"/>
                <w:sz w:val="18"/>
                <w:szCs w:val="18"/>
              </w:rPr>
              <w:t>Law on Fauna</w:t>
            </w:r>
          </w:p>
        </w:tc>
        <w:tc>
          <w:tcPr>
            <w:tcW w:w="4508" w:type="dxa"/>
            <w:vAlign w:val="center"/>
          </w:tcPr>
          <w:p w14:paraId="1EB83E7D" w14:textId="0592B8FF" w:rsidR="00D65878" w:rsidRPr="006116EC" w:rsidRDefault="00D65878" w:rsidP="00F57AB6">
            <w:pPr>
              <w:spacing w:line="276" w:lineRule="auto"/>
              <w:ind w:firstLine="0"/>
              <w:rPr>
                <w:rFonts w:cs="Arial"/>
                <w:sz w:val="18"/>
                <w:szCs w:val="18"/>
              </w:rPr>
            </w:pPr>
            <w:r w:rsidRPr="006116EC">
              <w:rPr>
                <w:rFonts w:cs="Arial"/>
                <w:sz w:val="18"/>
                <w:szCs w:val="18"/>
              </w:rPr>
              <w:t>It regulates of the relations in the field of protection, use and reproduction of objects of fauna, preserves and improves the habitat of wild animals, and provides conditions of preserving all specific and population variety of animals.</w:t>
            </w:r>
          </w:p>
        </w:tc>
        <w:tc>
          <w:tcPr>
            <w:tcW w:w="2402" w:type="dxa"/>
            <w:vAlign w:val="center"/>
          </w:tcPr>
          <w:p w14:paraId="1D420346" w14:textId="36274682" w:rsidR="00D65878" w:rsidRPr="006116EC" w:rsidRDefault="00D65878" w:rsidP="00F57AB6">
            <w:pPr>
              <w:spacing w:line="276" w:lineRule="auto"/>
              <w:ind w:firstLine="0"/>
              <w:rPr>
                <w:rFonts w:cs="Arial"/>
                <w:sz w:val="18"/>
                <w:szCs w:val="18"/>
              </w:rPr>
            </w:pPr>
            <w:r w:rsidRPr="006116EC">
              <w:rPr>
                <w:rFonts w:cs="Arial"/>
                <w:sz w:val="18"/>
                <w:szCs w:val="18"/>
              </w:rPr>
              <w:t>This law concerns any potential impact of the sub-projects on fauna species and their habitats.</w:t>
            </w:r>
          </w:p>
        </w:tc>
      </w:tr>
      <w:tr w:rsidR="00D65878" w:rsidRPr="006116EC" w14:paraId="60BCA85E" w14:textId="77777777" w:rsidTr="00053239">
        <w:trPr>
          <w:jc w:val="center"/>
        </w:trPr>
        <w:tc>
          <w:tcPr>
            <w:tcW w:w="2150" w:type="dxa"/>
            <w:vAlign w:val="center"/>
          </w:tcPr>
          <w:p w14:paraId="453E8D32" w14:textId="6B7923DB" w:rsidR="00D65878" w:rsidRPr="006116EC" w:rsidRDefault="00D65878" w:rsidP="00F57AB6">
            <w:pPr>
              <w:spacing w:line="276" w:lineRule="auto"/>
              <w:ind w:firstLine="0"/>
              <w:jc w:val="left"/>
              <w:rPr>
                <w:rFonts w:eastAsiaTheme="minorEastAsia" w:cs="Arial"/>
                <w:sz w:val="18"/>
                <w:szCs w:val="18"/>
              </w:rPr>
            </w:pPr>
            <w:r w:rsidRPr="006116EC">
              <w:rPr>
                <w:rFonts w:eastAsiaTheme="minorEastAsia" w:cs="Arial"/>
                <w:sz w:val="18"/>
                <w:szCs w:val="18"/>
              </w:rPr>
              <w:t>Law on Flora</w:t>
            </w:r>
          </w:p>
        </w:tc>
        <w:tc>
          <w:tcPr>
            <w:tcW w:w="4508" w:type="dxa"/>
            <w:vAlign w:val="center"/>
          </w:tcPr>
          <w:p w14:paraId="0BBB8013" w14:textId="16F99180" w:rsidR="00D65878" w:rsidRPr="006116EC" w:rsidRDefault="00AB728D" w:rsidP="00F57AB6">
            <w:pPr>
              <w:spacing w:line="276" w:lineRule="auto"/>
              <w:ind w:firstLine="0"/>
              <w:rPr>
                <w:rFonts w:cs="Arial"/>
                <w:sz w:val="18"/>
                <w:szCs w:val="18"/>
              </w:rPr>
            </w:pPr>
            <w:r w:rsidRPr="006116EC">
              <w:rPr>
                <w:rFonts w:cs="Arial"/>
                <w:sz w:val="18"/>
                <w:szCs w:val="18"/>
              </w:rPr>
              <w:t>It regulates the public relations in the field of protection, use and reproduction wild-growing and others nonagricultural purpose of vascular plants, Bryophyta, seaweed, lichens, and also mushrooms, their groups and the place of growths.</w:t>
            </w:r>
          </w:p>
        </w:tc>
        <w:tc>
          <w:tcPr>
            <w:tcW w:w="2402" w:type="dxa"/>
            <w:vAlign w:val="center"/>
          </w:tcPr>
          <w:p w14:paraId="332D0244" w14:textId="7D2CA94A" w:rsidR="00D65878" w:rsidRPr="006116EC" w:rsidRDefault="00AB728D" w:rsidP="00F57AB6">
            <w:pPr>
              <w:spacing w:line="276" w:lineRule="auto"/>
              <w:ind w:firstLine="0"/>
              <w:rPr>
                <w:rFonts w:cs="Arial"/>
                <w:sz w:val="18"/>
                <w:szCs w:val="18"/>
              </w:rPr>
            </w:pPr>
            <w:r w:rsidRPr="006116EC">
              <w:rPr>
                <w:rFonts w:cs="Arial"/>
                <w:sz w:val="18"/>
                <w:szCs w:val="18"/>
              </w:rPr>
              <w:t>This law concerns any potential impact of the sub-projects on flora.</w:t>
            </w:r>
          </w:p>
        </w:tc>
      </w:tr>
      <w:tr w:rsidR="00F1372C" w:rsidRPr="006116EC" w14:paraId="6A6DF18A" w14:textId="77777777" w:rsidTr="00053239">
        <w:trPr>
          <w:jc w:val="center"/>
        </w:trPr>
        <w:tc>
          <w:tcPr>
            <w:tcW w:w="2150" w:type="dxa"/>
            <w:vAlign w:val="center"/>
          </w:tcPr>
          <w:p w14:paraId="12D7E187" w14:textId="77777777" w:rsidR="00F1372C" w:rsidRPr="006116EC" w:rsidRDefault="00F1372C" w:rsidP="00F57AB6">
            <w:pPr>
              <w:spacing w:line="276" w:lineRule="auto"/>
              <w:ind w:firstLine="0"/>
              <w:jc w:val="left"/>
              <w:rPr>
                <w:rFonts w:cs="Arial"/>
                <w:sz w:val="18"/>
                <w:szCs w:val="18"/>
              </w:rPr>
            </w:pPr>
            <w:r w:rsidRPr="006116EC">
              <w:rPr>
                <w:rFonts w:eastAsiaTheme="minorEastAsia" w:cs="Arial"/>
                <w:sz w:val="18"/>
                <w:szCs w:val="18"/>
              </w:rPr>
              <w:t>Law on Strategic Ecological Assessment</w:t>
            </w:r>
          </w:p>
        </w:tc>
        <w:tc>
          <w:tcPr>
            <w:tcW w:w="4508" w:type="dxa"/>
            <w:vAlign w:val="center"/>
          </w:tcPr>
          <w:p w14:paraId="7EF3A48C" w14:textId="78CEE642" w:rsidR="00F1372C" w:rsidRPr="006116EC" w:rsidRDefault="00F1372C" w:rsidP="00F57AB6">
            <w:pPr>
              <w:spacing w:line="276" w:lineRule="auto"/>
              <w:ind w:firstLine="0"/>
              <w:rPr>
                <w:rFonts w:cs="Arial"/>
                <w:sz w:val="18"/>
                <w:szCs w:val="18"/>
              </w:rPr>
            </w:pPr>
            <w:r w:rsidRPr="006116EC">
              <w:rPr>
                <w:rFonts w:cs="Arial"/>
                <w:sz w:val="18"/>
                <w:szCs w:val="18"/>
              </w:rPr>
              <w:t>Purpose of this law is establishment of the legal basis of carrying out strategic ecological assessment for ensuring environmental protection, prevention or minimization of potential adverse impacts of some plans and programs.</w:t>
            </w:r>
          </w:p>
        </w:tc>
        <w:tc>
          <w:tcPr>
            <w:tcW w:w="2402" w:type="dxa"/>
            <w:vAlign w:val="center"/>
          </w:tcPr>
          <w:p w14:paraId="63FC8B04" w14:textId="1CC1C4E7" w:rsidR="00F1372C" w:rsidRPr="006116EC" w:rsidRDefault="00F1372C" w:rsidP="00F57AB6">
            <w:pPr>
              <w:spacing w:line="276" w:lineRule="auto"/>
              <w:ind w:firstLine="0"/>
              <w:rPr>
                <w:rFonts w:cs="Arial"/>
                <w:sz w:val="18"/>
                <w:szCs w:val="18"/>
              </w:rPr>
            </w:pPr>
            <w:r w:rsidRPr="006116EC">
              <w:rPr>
                <w:rFonts w:cs="Arial"/>
                <w:sz w:val="18"/>
                <w:szCs w:val="18"/>
              </w:rPr>
              <w:t>This law concerns potential ecological impacts of plans and program and not relevant to the sub-project covered in this ESMF.</w:t>
            </w:r>
          </w:p>
        </w:tc>
      </w:tr>
      <w:tr w:rsidR="00F1372C" w:rsidRPr="006116EC" w14:paraId="752AE13D" w14:textId="77777777" w:rsidTr="00053239">
        <w:trPr>
          <w:jc w:val="center"/>
        </w:trPr>
        <w:tc>
          <w:tcPr>
            <w:tcW w:w="2150" w:type="dxa"/>
            <w:vAlign w:val="center"/>
          </w:tcPr>
          <w:p w14:paraId="16D83A37" w14:textId="62709F99" w:rsidR="00F1372C" w:rsidRPr="006116EC" w:rsidRDefault="00F1372C" w:rsidP="00F57AB6">
            <w:pPr>
              <w:spacing w:line="276" w:lineRule="auto"/>
              <w:ind w:firstLine="0"/>
              <w:jc w:val="left"/>
              <w:rPr>
                <w:rFonts w:cs="Arial"/>
                <w:sz w:val="18"/>
                <w:szCs w:val="18"/>
              </w:rPr>
            </w:pPr>
            <w:r w:rsidRPr="006116EC">
              <w:rPr>
                <w:rFonts w:cs="Arial"/>
                <w:sz w:val="18"/>
                <w:szCs w:val="18"/>
              </w:rPr>
              <w:t>Law on Air Quality Protection</w:t>
            </w:r>
          </w:p>
        </w:tc>
        <w:tc>
          <w:tcPr>
            <w:tcW w:w="4508" w:type="dxa"/>
            <w:vAlign w:val="center"/>
          </w:tcPr>
          <w:p w14:paraId="003E05DC" w14:textId="5CA82516" w:rsidR="00F1372C" w:rsidRPr="006116EC" w:rsidRDefault="00F1372C" w:rsidP="00F57AB6">
            <w:pPr>
              <w:spacing w:line="276" w:lineRule="auto"/>
              <w:ind w:firstLine="0"/>
              <w:rPr>
                <w:rFonts w:cs="Arial"/>
                <w:sz w:val="18"/>
                <w:szCs w:val="18"/>
              </w:rPr>
            </w:pPr>
            <w:r w:rsidRPr="006116EC">
              <w:rPr>
                <w:rFonts w:cs="Arial"/>
                <w:sz w:val="18"/>
                <w:szCs w:val="18"/>
              </w:rPr>
              <w:t>This law covers management of air quality and prevention of the major impacts of emissions on atmospheric air quality.</w:t>
            </w:r>
          </w:p>
        </w:tc>
        <w:tc>
          <w:tcPr>
            <w:tcW w:w="2402" w:type="dxa"/>
            <w:vAlign w:val="center"/>
          </w:tcPr>
          <w:p w14:paraId="66736D09" w14:textId="549ED263" w:rsidR="00F1372C" w:rsidRPr="006116EC" w:rsidRDefault="00F1372C" w:rsidP="00F57AB6">
            <w:pPr>
              <w:spacing w:line="276" w:lineRule="auto"/>
              <w:ind w:firstLine="0"/>
              <w:rPr>
                <w:rFonts w:cs="Arial"/>
                <w:sz w:val="18"/>
                <w:szCs w:val="18"/>
              </w:rPr>
            </w:pPr>
            <w:r w:rsidRPr="006116EC">
              <w:rPr>
                <w:rFonts w:cs="Arial"/>
                <w:sz w:val="18"/>
                <w:szCs w:val="18"/>
              </w:rPr>
              <w:t>This law concerns emission to air during the implementation of sub-projects.</w:t>
            </w:r>
          </w:p>
        </w:tc>
      </w:tr>
      <w:tr w:rsidR="00F1372C" w:rsidRPr="006116EC" w14:paraId="784D9A8B" w14:textId="77777777" w:rsidTr="00053239">
        <w:trPr>
          <w:jc w:val="center"/>
        </w:trPr>
        <w:tc>
          <w:tcPr>
            <w:tcW w:w="2150" w:type="dxa"/>
            <w:vAlign w:val="center"/>
          </w:tcPr>
          <w:p w14:paraId="090FC9C4" w14:textId="77777777" w:rsidR="00F1372C" w:rsidRPr="006116EC" w:rsidRDefault="00F1372C" w:rsidP="00F57AB6">
            <w:pPr>
              <w:spacing w:line="276" w:lineRule="auto"/>
              <w:ind w:firstLine="0"/>
              <w:jc w:val="left"/>
              <w:rPr>
                <w:rFonts w:cs="Arial"/>
                <w:sz w:val="18"/>
                <w:szCs w:val="18"/>
              </w:rPr>
            </w:pPr>
            <w:r w:rsidRPr="006116EC">
              <w:rPr>
                <w:rFonts w:cs="Arial"/>
                <w:sz w:val="18"/>
                <w:szCs w:val="18"/>
              </w:rPr>
              <w:t>Law on Seaports</w:t>
            </w:r>
          </w:p>
        </w:tc>
        <w:tc>
          <w:tcPr>
            <w:tcW w:w="4508" w:type="dxa"/>
            <w:vAlign w:val="center"/>
          </w:tcPr>
          <w:p w14:paraId="3DBC0732" w14:textId="6BF9F1C9" w:rsidR="00F1372C" w:rsidRPr="006116EC" w:rsidRDefault="00F1372C" w:rsidP="00F57AB6">
            <w:pPr>
              <w:spacing w:line="276" w:lineRule="auto"/>
              <w:ind w:firstLine="0"/>
              <w:rPr>
                <w:rFonts w:cs="Arial"/>
                <w:sz w:val="18"/>
                <w:szCs w:val="18"/>
              </w:rPr>
            </w:pPr>
            <w:r w:rsidRPr="006116EC">
              <w:rPr>
                <w:rFonts w:cs="Arial"/>
                <w:sz w:val="18"/>
                <w:szCs w:val="18"/>
              </w:rPr>
              <w:t>This Law determines legal, economic and organizational basis of activities in seaports.</w:t>
            </w:r>
          </w:p>
        </w:tc>
        <w:tc>
          <w:tcPr>
            <w:tcW w:w="2402" w:type="dxa"/>
            <w:vAlign w:val="center"/>
          </w:tcPr>
          <w:p w14:paraId="716CDC55" w14:textId="315420C1" w:rsidR="00F1372C" w:rsidRPr="006116EC" w:rsidRDefault="00F1372C" w:rsidP="00F57AB6">
            <w:pPr>
              <w:spacing w:line="276" w:lineRule="auto"/>
              <w:ind w:firstLine="0"/>
              <w:rPr>
                <w:rFonts w:cs="Arial"/>
                <w:sz w:val="18"/>
                <w:szCs w:val="18"/>
              </w:rPr>
            </w:pPr>
            <w:r w:rsidRPr="006116EC">
              <w:rPr>
                <w:rFonts w:cs="Arial"/>
                <w:sz w:val="18"/>
                <w:szCs w:val="18"/>
              </w:rPr>
              <w:t>This law concerns potential impacts of seaports.</w:t>
            </w:r>
          </w:p>
        </w:tc>
      </w:tr>
      <w:tr w:rsidR="00F1372C" w:rsidRPr="006116EC" w14:paraId="2792505A" w14:textId="77777777" w:rsidTr="00053239">
        <w:trPr>
          <w:jc w:val="center"/>
        </w:trPr>
        <w:tc>
          <w:tcPr>
            <w:tcW w:w="2150" w:type="dxa"/>
            <w:vAlign w:val="center"/>
          </w:tcPr>
          <w:p w14:paraId="542EB577" w14:textId="77777777" w:rsidR="00F1372C" w:rsidRPr="006116EC" w:rsidRDefault="00F1372C" w:rsidP="00F57AB6">
            <w:pPr>
              <w:spacing w:line="276" w:lineRule="auto"/>
              <w:ind w:firstLine="0"/>
              <w:jc w:val="left"/>
              <w:rPr>
                <w:rFonts w:cs="Arial"/>
                <w:sz w:val="18"/>
                <w:szCs w:val="18"/>
              </w:rPr>
            </w:pPr>
            <w:r w:rsidRPr="006116EC">
              <w:rPr>
                <w:rFonts w:cs="Arial"/>
                <w:sz w:val="18"/>
                <w:szCs w:val="18"/>
              </w:rPr>
              <w:t>Law on Approval of the Nation-Wide Target Development Program of Water Economy and Ecological Improvement of River Basin Dnieper for the Period Till 2021</w:t>
            </w:r>
          </w:p>
        </w:tc>
        <w:tc>
          <w:tcPr>
            <w:tcW w:w="4508" w:type="dxa"/>
            <w:vAlign w:val="center"/>
          </w:tcPr>
          <w:p w14:paraId="1EF47085" w14:textId="08C13F92" w:rsidR="00F1372C" w:rsidRPr="006116EC" w:rsidRDefault="00F1372C" w:rsidP="00F57AB6">
            <w:pPr>
              <w:spacing w:line="276" w:lineRule="auto"/>
              <w:ind w:firstLine="0"/>
              <w:rPr>
                <w:rFonts w:cs="Arial"/>
                <w:sz w:val="18"/>
                <w:szCs w:val="18"/>
              </w:rPr>
            </w:pPr>
            <w:r w:rsidRPr="006116EC">
              <w:rPr>
                <w:rFonts w:cs="Arial"/>
                <w:sz w:val="18"/>
                <w:szCs w:val="18"/>
              </w:rPr>
              <w:t>The purpose of the Program is determination of the main directions of state policy in water economy for human needs and industries, preserving and reconstruction of water resources, implementation of integrated water resources management, renewal of role of the reclaimed lands in food and resource supply, water consumption optimization, prevention and mitigation of impacts on waters.</w:t>
            </w:r>
          </w:p>
        </w:tc>
        <w:tc>
          <w:tcPr>
            <w:tcW w:w="2402" w:type="dxa"/>
            <w:vAlign w:val="center"/>
          </w:tcPr>
          <w:p w14:paraId="228D7370" w14:textId="06CBD04F" w:rsidR="00F1372C" w:rsidRPr="006116EC" w:rsidRDefault="00F1372C" w:rsidP="00F57AB6">
            <w:pPr>
              <w:spacing w:line="276" w:lineRule="auto"/>
              <w:ind w:firstLine="0"/>
              <w:rPr>
                <w:rFonts w:cs="Arial"/>
                <w:sz w:val="18"/>
                <w:szCs w:val="18"/>
              </w:rPr>
            </w:pPr>
            <w:r w:rsidRPr="006116EC">
              <w:rPr>
                <w:rFonts w:cs="Arial"/>
                <w:sz w:val="18"/>
                <w:szCs w:val="18"/>
              </w:rPr>
              <w:t>This law concerns activities related to drinking water and wastewater.</w:t>
            </w:r>
          </w:p>
        </w:tc>
      </w:tr>
      <w:tr w:rsidR="00F1372C" w:rsidRPr="006116EC" w14:paraId="6C7C7E33" w14:textId="77777777" w:rsidTr="00F63B57">
        <w:trPr>
          <w:cantSplit/>
          <w:jc w:val="center"/>
        </w:trPr>
        <w:tc>
          <w:tcPr>
            <w:tcW w:w="2150" w:type="dxa"/>
            <w:vAlign w:val="center"/>
          </w:tcPr>
          <w:p w14:paraId="7FF0FA7E" w14:textId="77777777" w:rsidR="00F1372C" w:rsidRPr="006116EC" w:rsidRDefault="00F1372C" w:rsidP="00F57AB6">
            <w:pPr>
              <w:spacing w:line="276" w:lineRule="auto"/>
              <w:ind w:firstLine="0"/>
              <w:jc w:val="left"/>
              <w:rPr>
                <w:rFonts w:cs="Arial"/>
                <w:sz w:val="18"/>
                <w:szCs w:val="18"/>
              </w:rPr>
            </w:pPr>
            <w:r w:rsidRPr="006116EC">
              <w:rPr>
                <w:rFonts w:cs="Arial"/>
                <w:sz w:val="18"/>
                <w:szCs w:val="18"/>
              </w:rPr>
              <w:lastRenderedPageBreak/>
              <w:t>Water Code</w:t>
            </w:r>
          </w:p>
        </w:tc>
        <w:tc>
          <w:tcPr>
            <w:tcW w:w="4508" w:type="dxa"/>
            <w:vAlign w:val="center"/>
          </w:tcPr>
          <w:p w14:paraId="5AC6B267" w14:textId="03F3E165" w:rsidR="00F1372C" w:rsidRPr="006116EC" w:rsidRDefault="00CD7726" w:rsidP="00F57AB6">
            <w:pPr>
              <w:spacing w:line="276" w:lineRule="auto"/>
              <w:ind w:firstLine="0"/>
              <w:rPr>
                <w:rFonts w:cs="Arial"/>
                <w:sz w:val="18"/>
                <w:szCs w:val="18"/>
              </w:rPr>
            </w:pPr>
            <w:r w:rsidRPr="006116EC">
              <w:rPr>
                <w:rFonts w:cs="Arial"/>
                <w:sz w:val="18"/>
                <w:szCs w:val="18"/>
              </w:rPr>
              <w:t xml:space="preserve">The water code </w:t>
            </w:r>
            <w:r w:rsidR="00F1372C" w:rsidRPr="006116EC">
              <w:rPr>
                <w:rFonts w:cs="Arial"/>
                <w:sz w:val="18"/>
                <w:szCs w:val="18"/>
              </w:rPr>
              <w:t>promote</w:t>
            </w:r>
            <w:r w:rsidRPr="006116EC">
              <w:rPr>
                <w:rFonts w:cs="Arial"/>
                <w:sz w:val="18"/>
                <w:szCs w:val="18"/>
              </w:rPr>
              <w:t>s</w:t>
            </w:r>
            <w:r w:rsidR="00F1372C" w:rsidRPr="006116EC">
              <w:rPr>
                <w:rFonts w:cs="Arial"/>
                <w:sz w:val="18"/>
                <w:szCs w:val="18"/>
              </w:rPr>
              <w:t xml:space="preserve"> forming of water and ecological law and order and providing ecological safety of the population, and also more effective, evidence-based use of waters and their protection from pollution, contamination and exhaustion.</w:t>
            </w:r>
          </w:p>
        </w:tc>
        <w:tc>
          <w:tcPr>
            <w:tcW w:w="2402" w:type="dxa"/>
            <w:vAlign w:val="center"/>
          </w:tcPr>
          <w:p w14:paraId="13B6F25C" w14:textId="7E19843D" w:rsidR="00F1372C" w:rsidRPr="006116EC" w:rsidRDefault="00F1372C" w:rsidP="00F57AB6">
            <w:pPr>
              <w:spacing w:line="276" w:lineRule="auto"/>
              <w:ind w:firstLine="0"/>
              <w:rPr>
                <w:rFonts w:cs="Arial"/>
                <w:sz w:val="18"/>
                <w:szCs w:val="18"/>
              </w:rPr>
            </w:pPr>
            <w:r w:rsidRPr="006116EC">
              <w:rPr>
                <w:rFonts w:cs="Arial"/>
                <w:sz w:val="18"/>
                <w:szCs w:val="18"/>
              </w:rPr>
              <w:t>This code concerns activities related t</w:t>
            </w:r>
            <w:r w:rsidR="00CD7726" w:rsidRPr="006116EC">
              <w:rPr>
                <w:rFonts w:cs="Arial"/>
                <w:sz w:val="18"/>
                <w:szCs w:val="18"/>
              </w:rPr>
              <w:t>o drinking water and wastewater.</w:t>
            </w:r>
          </w:p>
        </w:tc>
      </w:tr>
      <w:tr w:rsidR="00F1372C" w:rsidRPr="006116EC" w14:paraId="1AB9C7FE" w14:textId="77777777" w:rsidTr="00053239">
        <w:trPr>
          <w:jc w:val="center"/>
        </w:trPr>
        <w:tc>
          <w:tcPr>
            <w:tcW w:w="2150" w:type="dxa"/>
            <w:vAlign w:val="center"/>
          </w:tcPr>
          <w:p w14:paraId="7F024F01" w14:textId="77777777" w:rsidR="00F1372C" w:rsidRPr="006116EC" w:rsidRDefault="00F1372C" w:rsidP="00F57AB6">
            <w:pPr>
              <w:spacing w:line="276" w:lineRule="auto"/>
              <w:ind w:firstLine="0"/>
              <w:jc w:val="left"/>
              <w:rPr>
                <w:rFonts w:cs="Arial"/>
                <w:sz w:val="18"/>
                <w:szCs w:val="18"/>
              </w:rPr>
            </w:pPr>
            <w:r w:rsidRPr="006116EC">
              <w:rPr>
                <w:rFonts w:cs="Arial"/>
                <w:sz w:val="18"/>
                <w:szCs w:val="18"/>
              </w:rPr>
              <w:t>Land Code</w:t>
            </w:r>
          </w:p>
        </w:tc>
        <w:tc>
          <w:tcPr>
            <w:tcW w:w="4508" w:type="dxa"/>
            <w:vAlign w:val="center"/>
          </w:tcPr>
          <w:p w14:paraId="169DC989" w14:textId="7310ABE7" w:rsidR="00F1372C" w:rsidRPr="006116EC" w:rsidRDefault="00F1372C" w:rsidP="00F57AB6">
            <w:pPr>
              <w:spacing w:line="276" w:lineRule="auto"/>
              <w:ind w:firstLine="0"/>
              <w:rPr>
                <w:rFonts w:cs="Arial"/>
                <w:sz w:val="18"/>
                <w:szCs w:val="18"/>
              </w:rPr>
            </w:pPr>
            <w:r w:rsidRPr="006116EC">
              <w:rPr>
                <w:rFonts w:cs="Arial"/>
                <w:sz w:val="18"/>
                <w:szCs w:val="18"/>
              </w:rPr>
              <w:t xml:space="preserve">The land </w:t>
            </w:r>
            <w:r w:rsidR="00CD7726" w:rsidRPr="006116EC">
              <w:rPr>
                <w:rFonts w:cs="Arial"/>
                <w:sz w:val="18"/>
                <w:szCs w:val="18"/>
              </w:rPr>
              <w:t>related results</w:t>
            </w:r>
            <w:r w:rsidRPr="006116EC">
              <w:rPr>
                <w:rFonts w:cs="Arial"/>
                <w:sz w:val="18"/>
                <w:szCs w:val="18"/>
              </w:rPr>
              <w:t xml:space="preserve"> arising </w:t>
            </w:r>
            <w:r w:rsidR="00CD7726" w:rsidRPr="006116EC">
              <w:rPr>
                <w:rFonts w:cs="Arial"/>
                <w:sz w:val="18"/>
                <w:szCs w:val="18"/>
              </w:rPr>
              <w:t>from</w:t>
            </w:r>
            <w:r w:rsidRPr="006116EC">
              <w:rPr>
                <w:rFonts w:cs="Arial"/>
                <w:sz w:val="18"/>
                <w:szCs w:val="18"/>
              </w:rPr>
              <w:t xml:space="preserve"> using subsoil, the </w:t>
            </w:r>
            <w:r w:rsidR="00CD7726" w:rsidRPr="006116EC">
              <w:rPr>
                <w:rFonts w:cs="Arial"/>
                <w:sz w:val="18"/>
                <w:szCs w:val="18"/>
              </w:rPr>
              <w:t>forests</w:t>
            </w:r>
            <w:r w:rsidRPr="006116EC">
              <w:rPr>
                <w:rFonts w:cs="Arial"/>
                <w:sz w:val="18"/>
                <w:szCs w:val="18"/>
              </w:rPr>
              <w:t xml:space="preserve">, waters, and also plant and animal life, </w:t>
            </w:r>
            <w:r w:rsidR="00CD7726" w:rsidRPr="006116EC">
              <w:rPr>
                <w:rFonts w:cs="Arial"/>
                <w:sz w:val="18"/>
                <w:szCs w:val="18"/>
              </w:rPr>
              <w:t>are regulated by this Code</w:t>
            </w:r>
            <w:r w:rsidR="003503A4" w:rsidRPr="006116EC">
              <w:rPr>
                <w:rFonts w:cs="Arial"/>
                <w:sz w:val="18"/>
                <w:szCs w:val="18"/>
              </w:rPr>
              <w:t>.</w:t>
            </w:r>
          </w:p>
        </w:tc>
        <w:tc>
          <w:tcPr>
            <w:tcW w:w="2402" w:type="dxa"/>
            <w:vAlign w:val="center"/>
          </w:tcPr>
          <w:p w14:paraId="3E493D19" w14:textId="711F7672" w:rsidR="00F1372C" w:rsidRPr="006116EC" w:rsidRDefault="00F1372C" w:rsidP="00F57AB6">
            <w:pPr>
              <w:spacing w:line="276" w:lineRule="auto"/>
              <w:ind w:firstLine="0"/>
              <w:rPr>
                <w:rFonts w:cs="Arial"/>
                <w:sz w:val="18"/>
                <w:szCs w:val="18"/>
              </w:rPr>
            </w:pPr>
            <w:r w:rsidRPr="006116EC">
              <w:rPr>
                <w:rFonts w:cs="Arial"/>
                <w:sz w:val="18"/>
                <w:szCs w:val="18"/>
              </w:rPr>
              <w:t xml:space="preserve">This code concerns </w:t>
            </w:r>
            <w:r w:rsidR="00CD7726" w:rsidRPr="006116EC">
              <w:rPr>
                <w:rFonts w:cs="Arial"/>
                <w:sz w:val="18"/>
                <w:szCs w:val="18"/>
              </w:rPr>
              <w:t>potential land related</w:t>
            </w:r>
            <w:r w:rsidRPr="006116EC">
              <w:rPr>
                <w:rFonts w:cs="Arial"/>
                <w:sz w:val="18"/>
                <w:szCs w:val="18"/>
              </w:rPr>
              <w:t xml:space="preserve"> impacts of the sub-projects</w:t>
            </w:r>
            <w:r w:rsidR="00CD7726" w:rsidRPr="006116EC">
              <w:rPr>
                <w:rFonts w:cs="Arial"/>
                <w:sz w:val="18"/>
                <w:szCs w:val="18"/>
              </w:rPr>
              <w:t>.</w:t>
            </w:r>
          </w:p>
        </w:tc>
      </w:tr>
      <w:tr w:rsidR="00F1372C" w:rsidRPr="006116EC" w14:paraId="1B65B943" w14:textId="77777777" w:rsidTr="00053239">
        <w:trPr>
          <w:jc w:val="center"/>
        </w:trPr>
        <w:tc>
          <w:tcPr>
            <w:tcW w:w="2150" w:type="dxa"/>
            <w:vAlign w:val="center"/>
          </w:tcPr>
          <w:p w14:paraId="643A21EE" w14:textId="77777777" w:rsidR="00F1372C" w:rsidRPr="006116EC" w:rsidRDefault="00F1372C" w:rsidP="00F57AB6">
            <w:pPr>
              <w:spacing w:line="276" w:lineRule="auto"/>
              <w:ind w:firstLine="0"/>
              <w:jc w:val="left"/>
              <w:rPr>
                <w:rFonts w:cs="Arial"/>
                <w:sz w:val="18"/>
                <w:szCs w:val="18"/>
              </w:rPr>
            </w:pPr>
            <w:r w:rsidRPr="006116EC">
              <w:rPr>
                <w:rFonts w:cs="Arial"/>
                <w:sz w:val="18"/>
                <w:szCs w:val="18"/>
              </w:rPr>
              <w:t>Forest Code</w:t>
            </w:r>
          </w:p>
        </w:tc>
        <w:tc>
          <w:tcPr>
            <w:tcW w:w="4508" w:type="dxa"/>
            <w:vAlign w:val="center"/>
          </w:tcPr>
          <w:p w14:paraId="25348C51" w14:textId="5B8AEDB1" w:rsidR="00F1372C" w:rsidRPr="006116EC" w:rsidRDefault="00F1372C" w:rsidP="00F57AB6">
            <w:pPr>
              <w:spacing w:line="276" w:lineRule="auto"/>
              <w:ind w:firstLine="0"/>
              <w:rPr>
                <w:rFonts w:cs="Arial"/>
                <w:sz w:val="18"/>
                <w:szCs w:val="18"/>
              </w:rPr>
            </w:pPr>
            <w:r w:rsidRPr="006116EC">
              <w:rPr>
                <w:rFonts w:cs="Arial"/>
                <w:sz w:val="18"/>
                <w:szCs w:val="18"/>
              </w:rPr>
              <w:t xml:space="preserve">This code aims to </w:t>
            </w:r>
            <w:r w:rsidR="00CD7726" w:rsidRPr="006116EC">
              <w:rPr>
                <w:rFonts w:cs="Arial"/>
                <w:sz w:val="18"/>
                <w:szCs w:val="18"/>
              </w:rPr>
              <w:t>provide</w:t>
            </w:r>
            <w:r w:rsidRPr="006116EC">
              <w:rPr>
                <w:rFonts w:cs="Arial"/>
                <w:sz w:val="18"/>
                <w:szCs w:val="18"/>
              </w:rPr>
              <w:t xml:space="preserve"> protection, reproduction and steady use of forest resources taking into account ecological, economic, social and other interests of society.</w:t>
            </w:r>
          </w:p>
        </w:tc>
        <w:tc>
          <w:tcPr>
            <w:tcW w:w="2402" w:type="dxa"/>
            <w:vAlign w:val="center"/>
          </w:tcPr>
          <w:p w14:paraId="6BF7C5A2" w14:textId="621518CA" w:rsidR="00F1372C" w:rsidRPr="006116EC" w:rsidRDefault="00F1372C" w:rsidP="00F57AB6">
            <w:pPr>
              <w:spacing w:line="276" w:lineRule="auto"/>
              <w:ind w:firstLine="0"/>
              <w:rPr>
                <w:rFonts w:cs="Arial"/>
                <w:sz w:val="18"/>
                <w:szCs w:val="18"/>
              </w:rPr>
            </w:pPr>
            <w:r w:rsidRPr="006116EC">
              <w:rPr>
                <w:rFonts w:cs="Arial"/>
                <w:sz w:val="18"/>
                <w:szCs w:val="18"/>
              </w:rPr>
              <w:t xml:space="preserve">This code concerns </w:t>
            </w:r>
            <w:r w:rsidR="003503A4" w:rsidRPr="006116EC">
              <w:rPr>
                <w:rFonts w:cs="Arial"/>
                <w:sz w:val="18"/>
                <w:szCs w:val="18"/>
              </w:rPr>
              <w:t>potential impacts</w:t>
            </w:r>
            <w:r w:rsidRPr="006116EC">
              <w:rPr>
                <w:rFonts w:cs="Arial"/>
                <w:sz w:val="18"/>
                <w:szCs w:val="18"/>
              </w:rPr>
              <w:t xml:space="preserve"> </w:t>
            </w:r>
            <w:r w:rsidR="00CD7726" w:rsidRPr="006116EC">
              <w:rPr>
                <w:rFonts w:cs="Arial"/>
                <w:sz w:val="18"/>
                <w:szCs w:val="18"/>
              </w:rPr>
              <w:t>of the sub-projects on forest areas.</w:t>
            </w:r>
          </w:p>
        </w:tc>
      </w:tr>
      <w:tr w:rsidR="00CD7726" w:rsidRPr="006116EC" w14:paraId="2CED8F8C" w14:textId="77777777" w:rsidTr="00053239">
        <w:trPr>
          <w:jc w:val="center"/>
        </w:trPr>
        <w:tc>
          <w:tcPr>
            <w:tcW w:w="2150" w:type="dxa"/>
            <w:vAlign w:val="center"/>
          </w:tcPr>
          <w:p w14:paraId="2880F7EA" w14:textId="77777777" w:rsidR="00CD7726" w:rsidRPr="00D43EAA" w:rsidRDefault="00CD7726" w:rsidP="00F57AB6">
            <w:pPr>
              <w:spacing w:line="276" w:lineRule="auto"/>
              <w:ind w:firstLine="0"/>
              <w:jc w:val="left"/>
              <w:rPr>
                <w:rFonts w:cs="Arial"/>
                <w:sz w:val="18"/>
                <w:szCs w:val="18"/>
              </w:rPr>
            </w:pPr>
            <w:r w:rsidRPr="006116EC">
              <w:rPr>
                <w:rFonts w:cs="Arial"/>
                <w:sz w:val="18"/>
                <w:szCs w:val="18"/>
              </w:rPr>
              <w:t>Labor Code</w:t>
            </w:r>
          </w:p>
        </w:tc>
        <w:tc>
          <w:tcPr>
            <w:tcW w:w="4508" w:type="dxa"/>
            <w:vAlign w:val="center"/>
          </w:tcPr>
          <w:p w14:paraId="76B384CD" w14:textId="3F5DAF9A" w:rsidR="00CD7726" w:rsidRPr="006116EC" w:rsidRDefault="00CD7726" w:rsidP="00F57AB6">
            <w:pPr>
              <w:spacing w:line="276" w:lineRule="auto"/>
              <w:ind w:firstLine="0"/>
              <w:rPr>
                <w:rFonts w:cs="Arial"/>
                <w:sz w:val="18"/>
                <w:szCs w:val="18"/>
              </w:rPr>
            </w:pPr>
            <w:r w:rsidRPr="006116EC">
              <w:rPr>
                <w:rFonts w:cs="Arial"/>
                <w:sz w:val="18"/>
                <w:szCs w:val="18"/>
              </w:rPr>
              <w:t>This code regulates individual and collective employment relationships, labor jurisdiction, and also other relations which are directly connected with labor force.</w:t>
            </w:r>
          </w:p>
        </w:tc>
        <w:tc>
          <w:tcPr>
            <w:tcW w:w="2402" w:type="dxa"/>
            <w:vAlign w:val="center"/>
          </w:tcPr>
          <w:p w14:paraId="5FFAA089" w14:textId="26763758" w:rsidR="00CD7726" w:rsidRPr="006116EC" w:rsidRDefault="00CD7726" w:rsidP="00F57AB6">
            <w:pPr>
              <w:spacing w:line="276" w:lineRule="auto"/>
              <w:ind w:firstLine="0"/>
              <w:rPr>
                <w:rFonts w:cs="Arial"/>
                <w:sz w:val="18"/>
                <w:szCs w:val="18"/>
              </w:rPr>
            </w:pPr>
            <w:r w:rsidRPr="006116EC">
              <w:rPr>
                <w:rFonts w:cs="Arial"/>
                <w:sz w:val="18"/>
                <w:szCs w:val="18"/>
              </w:rPr>
              <w:t>This code concerns labor related activities during the implementation of sub-projects.</w:t>
            </w:r>
          </w:p>
        </w:tc>
      </w:tr>
      <w:tr w:rsidR="00CD7726" w:rsidRPr="006116EC" w14:paraId="4FBD5DB1" w14:textId="77777777" w:rsidTr="00053239">
        <w:trPr>
          <w:jc w:val="center"/>
        </w:trPr>
        <w:tc>
          <w:tcPr>
            <w:tcW w:w="2150" w:type="dxa"/>
            <w:vAlign w:val="center"/>
          </w:tcPr>
          <w:p w14:paraId="30A8B74A" w14:textId="77777777" w:rsidR="00CD7726" w:rsidRPr="006116EC" w:rsidRDefault="00CD7726" w:rsidP="00F57AB6">
            <w:pPr>
              <w:spacing w:line="276" w:lineRule="auto"/>
              <w:ind w:firstLine="0"/>
              <w:jc w:val="left"/>
              <w:rPr>
                <w:rFonts w:cs="Arial"/>
                <w:sz w:val="18"/>
                <w:szCs w:val="18"/>
              </w:rPr>
            </w:pPr>
            <w:r w:rsidRPr="006116EC">
              <w:rPr>
                <w:rFonts w:cs="Arial"/>
                <w:sz w:val="18"/>
                <w:szCs w:val="18"/>
              </w:rPr>
              <w:t>Subsoil Code</w:t>
            </w:r>
          </w:p>
        </w:tc>
        <w:tc>
          <w:tcPr>
            <w:tcW w:w="4508" w:type="dxa"/>
            <w:vAlign w:val="center"/>
          </w:tcPr>
          <w:p w14:paraId="538C6C05" w14:textId="2996AE9C" w:rsidR="00CD7726" w:rsidRPr="006116EC" w:rsidRDefault="00CD7726" w:rsidP="00F57AB6">
            <w:pPr>
              <w:spacing w:line="276" w:lineRule="auto"/>
              <w:ind w:firstLine="0"/>
              <w:rPr>
                <w:rFonts w:cs="Arial"/>
                <w:sz w:val="18"/>
                <w:szCs w:val="18"/>
              </w:rPr>
            </w:pPr>
            <w:r w:rsidRPr="006116EC">
              <w:rPr>
                <w:rFonts w:cs="Arial"/>
                <w:sz w:val="18"/>
                <w:szCs w:val="18"/>
              </w:rPr>
              <w:t>This code considers importance of rational use and protection of subsoil, for the purpose of protection of interests of the state and citizens.</w:t>
            </w:r>
          </w:p>
        </w:tc>
        <w:tc>
          <w:tcPr>
            <w:tcW w:w="2402" w:type="dxa"/>
            <w:vAlign w:val="center"/>
          </w:tcPr>
          <w:p w14:paraId="4D18E95C" w14:textId="7AFCD166" w:rsidR="00CD7726" w:rsidRPr="006116EC" w:rsidRDefault="00CD7726" w:rsidP="00F57AB6">
            <w:pPr>
              <w:spacing w:line="276" w:lineRule="auto"/>
              <w:ind w:firstLine="0"/>
              <w:rPr>
                <w:rFonts w:cs="Arial"/>
                <w:sz w:val="18"/>
                <w:szCs w:val="18"/>
              </w:rPr>
            </w:pPr>
            <w:r w:rsidRPr="006116EC">
              <w:rPr>
                <w:rFonts w:cs="Arial"/>
                <w:sz w:val="18"/>
                <w:szCs w:val="18"/>
              </w:rPr>
              <w:t>This code concerns subsoil related impacts of the sub-projects</w:t>
            </w:r>
          </w:p>
        </w:tc>
      </w:tr>
      <w:tr w:rsidR="00CD7726" w:rsidRPr="006116EC" w14:paraId="445B3837" w14:textId="77777777" w:rsidTr="00053239">
        <w:trPr>
          <w:jc w:val="center"/>
        </w:trPr>
        <w:tc>
          <w:tcPr>
            <w:tcW w:w="2150" w:type="dxa"/>
            <w:vAlign w:val="center"/>
          </w:tcPr>
          <w:p w14:paraId="2C518598" w14:textId="605985FD" w:rsidR="00CD7726" w:rsidRPr="006116EC" w:rsidRDefault="00CD7726" w:rsidP="00F57AB6">
            <w:pPr>
              <w:spacing w:line="276" w:lineRule="auto"/>
              <w:ind w:firstLine="0"/>
              <w:jc w:val="left"/>
              <w:rPr>
                <w:rFonts w:cs="Arial"/>
                <w:sz w:val="18"/>
                <w:szCs w:val="18"/>
              </w:rPr>
            </w:pPr>
            <w:r w:rsidRPr="006116EC">
              <w:rPr>
                <w:rFonts w:cs="Arial"/>
                <w:sz w:val="18"/>
                <w:szCs w:val="18"/>
              </w:rPr>
              <w:t>Law on Cultural Heritage</w:t>
            </w:r>
          </w:p>
        </w:tc>
        <w:tc>
          <w:tcPr>
            <w:tcW w:w="4508" w:type="dxa"/>
            <w:vAlign w:val="center"/>
          </w:tcPr>
          <w:p w14:paraId="4E7ED642" w14:textId="65762A8D" w:rsidR="00CD7726" w:rsidRPr="006116EC" w:rsidRDefault="00CD7726" w:rsidP="00F57AB6">
            <w:pPr>
              <w:spacing w:line="276" w:lineRule="auto"/>
              <w:ind w:firstLine="0"/>
              <w:rPr>
                <w:rFonts w:cs="Arial"/>
                <w:sz w:val="18"/>
                <w:szCs w:val="18"/>
              </w:rPr>
            </w:pPr>
            <w:r w:rsidRPr="006116EC">
              <w:rPr>
                <w:rFonts w:cs="Arial"/>
                <w:sz w:val="18"/>
                <w:szCs w:val="18"/>
              </w:rPr>
              <w:t>This Law regulates the legal, organizational, social and economic relations in the field of protection of cultural heritage.</w:t>
            </w:r>
          </w:p>
        </w:tc>
        <w:tc>
          <w:tcPr>
            <w:tcW w:w="2402" w:type="dxa"/>
            <w:vAlign w:val="center"/>
          </w:tcPr>
          <w:p w14:paraId="72EE8B19" w14:textId="014B55CB" w:rsidR="00CD7726" w:rsidRPr="006116EC" w:rsidRDefault="00CD7726" w:rsidP="00F57AB6">
            <w:pPr>
              <w:spacing w:line="276" w:lineRule="auto"/>
              <w:ind w:firstLine="0"/>
              <w:rPr>
                <w:rFonts w:cs="Arial"/>
                <w:sz w:val="18"/>
                <w:szCs w:val="18"/>
              </w:rPr>
            </w:pPr>
            <w:r w:rsidRPr="006116EC">
              <w:rPr>
                <w:rFonts w:cs="Arial"/>
                <w:sz w:val="18"/>
                <w:szCs w:val="18"/>
              </w:rPr>
              <w:t>This law is not relevant to any of the sub-projects since sub-projects that have adverse impacts on cultural heritage will not be eligible for financing.</w:t>
            </w:r>
          </w:p>
        </w:tc>
      </w:tr>
    </w:tbl>
    <w:p w14:paraId="3E0BDE24" w14:textId="77777777" w:rsidR="00726FBC" w:rsidRPr="006116EC" w:rsidRDefault="00726FBC" w:rsidP="00F57AB6">
      <w:pPr>
        <w:spacing w:line="276" w:lineRule="auto"/>
        <w:ind w:firstLine="0"/>
        <w:rPr>
          <w:rFonts w:cs="Arial"/>
        </w:rPr>
      </w:pPr>
    </w:p>
    <w:p w14:paraId="1FE968CE" w14:textId="77777777" w:rsidR="00585646" w:rsidRPr="006116EC" w:rsidRDefault="00585646" w:rsidP="00F57AB6">
      <w:pPr>
        <w:spacing w:line="276" w:lineRule="auto"/>
        <w:ind w:firstLine="0"/>
      </w:pPr>
    </w:p>
    <w:p w14:paraId="58667AFB" w14:textId="17EB9358" w:rsidR="00141B87" w:rsidRPr="006116EC" w:rsidRDefault="00535592" w:rsidP="00F57AB6">
      <w:pPr>
        <w:pStyle w:val="Heading2"/>
        <w:spacing w:line="276" w:lineRule="auto"/>
        <w:ind w:left="567" w:hanging="567"/>
        <w:rPr>
          <w:szCs w:val="22"/>
        </w:rPr>
      </w:pPr>
      <w:bookmarkStart w:id="17" w:name="_Toc70497520"/>
      <w:r w:rsidRPr="006116EC">
        <w:rPr>
          <w:szCs w:val="22"/>
        </w:rPr>
        <w:t xml:space="preserve">World Bank Environmental </w:t>
      </w:r>
      <w:r w:rsidR="00FE4BA5">
        <w:rPr>
          <w:szCs w:val="22"/>
        </w:rPr>
        <w:t xml:space="preserve">and Social </w:t>
      </w:r>
      <w:r w:rsidR="00916C93" w:rsidRPr="006116EC">
        <w:rPr>
          <w:szCs w:val="22"/>
        </w:rPr>
        <w:t xml:space="preserve">Framework and Environmental </w:t>
      </w:r>
      <w:r w:rsidR="00876B06" w:rsidRPr="006116EC">
        <w:rPr>
          <w:szCs w:val="22"/>
        </w:rPr>
        <w:t>and</w:t>
      </w:r>
      <w:r w:rsidRPr="006116EC">
        <w:rPr>
          <w:szCs w:val="22"/>
        </w:rPr>
        <w:t xml:space="preserve"> Social Standards</w:t>
      </w:r>
      <w:bookmarkEnd w:id="17"/>
    </w:p>
    <w:p w14:paraId="6E88C859" w14:textId="77777777" w:rsidR="00535592" w:rsidRPr="006116EC" w:rsidRDefault="00535592" w:rsidP="00F57AB6">
      <w:pPr>
        <w:spacing w:line="276" w:lineRule="auto"/>
        <w:ind w:firstLine="0"/>
      </w:pPr>
    </w:p>
    <w:p w14:paraId="107ADE05" w14:textId="77777777" w:rsidR="00D64E47" w:rsidRPr="006116EC" w:rsidRDefault="00D64E47" w:rsidP="00F57AB6">
      <w:pPr>
        <w:spacing w:line="276" w:lineRule="auto"/>
        <w:ind w:firstLine="0"/>
      </w:pPr>
      <w:r w:rsidRPr="006116EC">
        <w:t>WB’s Environmental and Social Framework became effective in October 2018. The Framework sets out the Bank’s commitment to sustainable development, through a Bank Policy and a set of Environmental and Social Standards (ESS) that are designed to support Borrowers’ projects, with the aim of ending extreme poverty and promoting shared prosperity.</w:t>
      </w:r>
    </w:p>
    <w:p w14:paraId="54A417A5" w14:textId="77777777" w:rsidR="00D64E47" w:rsidRPr="006116EC" w:rsidRDefault="00D64E47" w:rsidP="00F57AB6">
      <w:pPr>
        <w:spacing w:line="276" w:lineRule="auto"/>
        <w:ind w:firstLine="0"/>
      </w:pPr>
    </w:p>
    <w:p w14:paraId="362BE6C4" w14:textId="072D4FC6" w:rsidR="00535592" w:rsidRPr="006116EC" w:rsidRDefault="00535592" w:rsidP="00F57AB6">
      <w:pPr>
        <w:spacing w:line="276" w:lineRule="auto"/>
        <w:ind w:firstLine="0"/>
      </w:pPr>
      <w:r w:rsidRPr="006116EC">
        <w:t xml:space="preserve">The WB ESSs set the requirements to be met by Borrowers with respect to the identification, evaluation and mitigation of social and environmental risks and impacts associated with </w:t>
      </w:r>
      <w:r w:rsidR="001979E5" w:rsidRPr="006116EC">
        <w:t>sub</w:t>
      </w:r>
      <w:r w:rsidR="00CB1E77" w:rsidRPr="006116EC">
        <w:t>-</w:t>
      </w:r>
      <w:r w:rsidRPr="006116EC">
        <w:t xml:space="preserve">projects supported by the Bank through Investment Project Financing. Six out of the ten ESSs </w:t>
      </w:r>
      <w:r w:rsidR="00DC4208" w:rsidRPr="006116EC">
        <w:t xml:space="preserve">are found to be relevant with respect to the project scope, which are </w:t>
      </w:r>
      <w:r w:rsidRPr="006116EC">
        <w:t>as follows:</w:t>
      </w:r>
    </w:p>
    <w:p w14:paraId="4D40AE2A" w14:textId="77777777" w:rsidR="001979E5" w:rsidRPr="006116EC" w:rsidRDefault="001979E5" w:rsidP="00F57AB6">
      <w:pPr>
        <w:spacing w:line="276" w:lineRule="auto"/>
        <w:ind w:firstLine="0"/>
      </w:pPr>
    </w:p>
    <w:p w14:paraId="45666D9B" w14:textId="77777777" w:rsidR="00535592" w:rsidRPr="006116EC" w:rsidRDefault="00535592" w:rsidP="00F57AB6">
      <w:pPr>
        <w:pStyle w:val="ListParagraph"/>
        <w:numPr>
          <w:ilvl w:val="0"/>
          <w:numId w:val="19"/>
        </w:numPr>
        <w:spacing w:line="276" w:lineRule="auto"/>
        <w:ind w:left="714" w:hanging="357"/>
      </w:pPr>
      <w:r w:rsidRPr="006116EC">
        <w:t>ESS1: Assessment and Management of Environmental and Social Risks and Impacts;</w:t>
      </w:r>
    </w:p>
    <w:p w14:paraId="05879FD0" w14:textId="77777777" w:rsidR="00535592" w:rsidRPr="006116EC" w:rsidRDefault="00535592" w:rsidP="00F57AB6">
      <w:pPr>
        <w:pStyle w:val="ListParagraph"/>
        <w:numPr>
          <w:ilvl w:val="0"/>
          <w:numId w:val="19"/>
        </w:numPr>
        <w:spacing w:line="276" w:lineRule="auto"/>
        <w:ind w:left="714" w:hanging="357"/>
      </w:pPr>
      <w:r w:rsidRPr="006116EC">
        <w:t>ESS2: Labor and Working Conditions;</w:t>
      </w:r>
    </w:p>
    <w:p w14:paraId="3F0AB37F" w14:textId="77777777" w:rsidR="00535592" w:rsidRPr="006116EC" w:rsidRDefault="00535592" w:rsidP="00F57AB6">
      <w:pPr>
        <w:pStyle w:val="ListParagraph"/>
        <w:numPr>
          <w:ilvl w:val="0"/>
          <w:numId w:val="19"/>
        </w:numPr>
        <w:spacing w:line="276" w:lineRule="auto"/>
        <w:ind w:left="714" w:hanging="357"/>
      </w:pPr>
      <w:r w:rsidRPr="006116EC">
        <w:t>ESS3: Resource Efficiency and Pollution Prevention and Management;</w:t>
      </w:r>
    </w:p>
    <w:p w14:paraId="1894ED2D" w14:textId="77777777" w:rsidR="00535592" w:rsidRPr="006116EC" w:rsidRDefault="00535592" w:rsidP="00F57AB6">
      <w:pPr>
        <w:pStyle w:val="ListParagraph"/>
        <w:numPr>
          <w:ilvl w:val="0"/>
          <w:numId w:val="19"/>
        </w:numPr>
        <w:spacing w:line="276" w:lineRule="auto"/>
        <w:ind w:left="714" w:hanging="357"/>
      </w:pPr>
      <w:r w:rsidRPr="006116EC">
        <w:t>ESS4: Community Health and Safety;</w:t>
      </w:r>
    </w:p>
    <w:p w14:paraId="245B8940" w14:textId="77777777" w:rsidR="00535592" w:rsidRPr="006116EC" w:rsidRDefault="00535592" w:rsidP="00F57AB6">
      <w:pPr>
        <w:pStyle w:val="ListParagraph"/>
        <w:numPr>
          <w:ilvl w:val="0"/>
          <w:numId w:val="19"/>
        </w:numPr>
        <w:spacing w:line="276" w:lineRule="auto"/>
        <w:ind w:left="714" w:hanging="357"/>
      </w:pPr>
      <w:r w:rsidRPr="006116EC">
        <w:t>ESS6: Biodiversity Conservation and Sustainable Management of Living Natural Resources; and</w:t>
      </w:r>
    </w:p>
    <w:p w14:paraId="66AD350A" w14:textId="77777777" w:rsidR="00535592" w:rsidRPr="006116EC" w:rsidRDefault="00535592" w:rsidP="00F57AB6">
      <w:pPr>
        <w:pStyle w:val="ListParagraph"/>
        <w:numPr>
          <w:ilvl w:val="0"/>
          <w:numId w:val="19"/>
        </w:numPr>
        <w:spacing w:line="276" w:lineRule="auto"/>
        <w:ind w:left="714" w:hanging="357"/>
      </w:pPr>
      <w:r w:rsidRPr="006116EC">
        <w:t>ESS10: Stakeholder Engagement and Information Disclosure.</w:t>
      </w:r>
    </w:p>
    <w:p w14:paraId="1DD8A3D7" w14:textId="77777777" w:rsidR="001A1D70" w:rsidRPr="006116EC" w:rsidRDefault="001A1D70" w:rsidP="00F57AB6">
      <w:pPr>
        <w:spacing w:line="276" w:lineRule="auto"/>
        <w:ind w:firstLine="0"/>
      </w:pPr>
    </w:p>
    <w:p w14:paraId="1B123577" w14:textId="77777777" w:rsidR="000801D1" w:rsidRPr="006116EC" w:rsidRDefault="000801D1" w:rsidP="00F57AB6">
      <w:pPr>
        <w:spacing w:line="276" w:lineRule="auto"/>
        <w:ind w:firstLine="0"/>
      </w:pPr>
      <w:r w:rsidRPr="006116EC">
        <w:lastRenderedPageBreak/>
        <w:t>ESS5 “Land Acquisition, Restrictions on Land Use and Involuntary Resettlement” is not relevant to the project. Since, project will not finance activities that will require land acquisition, restriction to land use and involuntary resettlement.</w:t>
      </w:r>
    </w:p>
    <w:p w14:paraId="2499DF36" w14:textId="77777777" w:rsidR="000801D1" w:rsidRPr="006116EC" w:rsidRDefault="000801D1" w:rsidP="00F57AB6">
      <w:pPr>
        <w:spacing w:line="276" w:lineRule="auto"/>
        <w:ind w:firstLine="0"/>
      </w:pPr>
    </w:p>
    <w:p w14:paraId="3E14F14F" w14:textId="77777777" w:rsidR="000801D1" w:rsidRPr="006116EC" w:rsidRDefault="001A1D70" w:rsidP="00F57AB6">
      <w:pPr>
        <w:spacing w:line="276" w:lineRule="auto"/>
        <w:ind w:firstLine="0"/>
      </w:pPr>
      <w:r w:rsidRPr="006116EC">
        <w:t xml:space="preserve">ESS7 “Indigenous Peoples/Sub-Saharan African Historically Underserved Traditional Local Communities” </w:t>
      </w:r>
      <w:r w:rsidR="000801D1" w:rsidRPr="006116EC">
        <w:t xml:space="preserve">is not relevant to the project as </w:t>
      </w:r>
      <w:r w:rsidR="00D64E47" w:rsidRPr="006116EC">
        <w:t xml:space="preserve">it is anticipated that </w:t>
      </w:r>
      <w:r w:rsidR="000801D1" w:rsidRPr="006116EC">
        <w:t xml:space="preserve">there are no indigenous groups in </w:t>
      </w:r>
      <w:r w:rsidR="00D64E47" w:rsidRPr="006116EC">
        <w:t>the foreseen Project Area that meet the definition provided in ESS7.</w:t>
      </w:r>
    </w:p>
    <w:p w14:paraId="447A439C" w14:textId="77777777" w:rsidR="000801D1" w:rsidRPr="006116EC" w:rsidRDefault="000801D1" w:rsidP="00F57AB6">
      <w:pPr>
        <w:spacing w:line="276" w:lineRule="auto"/>
        <w:ind w:firstLine="0"/>
      </w:pPr>
    </w:p>
    <w:p w14:paraId="21807E55" w14:textId="77777777" w:rsidR="000801D1" w:rsidRPr="006116EC" w:rsidRDefault="009A62CF" w:rsidP="00F57AB6">
      <w:pPr>
        <w:spacing w:line="276" w:lineRule="auto"/>
        <w:ind w:firstLine="0"/>
      </w:pPr>
      <w:r w:rsidRPr="006116EC">
        <w:t>ESS8 “Cultural Heritage” is not relevant to the project. None of the activities within the scope of the project are anticipated to have impacts on cultural heritage and such activities in the scope of investments will not be eligible for financing. The projects with adverse impacts on the cultural heritage will be screened out through the ESMF.</w:t>
      </w:r>
      <w:r w:rsidR="00D64E47" w:rsidRPr="006116EC">
        <w:t xml:space="preserve"> Nevertheless, the sub-project specific environmental and social assessment documents will include chance find procedures at a minimum considering the risk of chance finds during excavation works.</w:t>
      </w:r>
    </w:p>
    <w:p w14:paraId="597B415E" w14:textId="77777777" w:rsidR="000801D1" w:rsidRPr="006116EC" w:rsidRDefault="000801D1" w:rsidP="00F57AB6">
      <w:pPr>
        <w:spacing w:line="276" w:lineRule="auto"/>
        <w:ind w:firstLine="0"/>
      </w:pPr>
    </w:p>
    <w:p w14:paraId="68879FB8" w14:textId="77777777" w:rsidR="001A1D70" w:rsidRPr="006116EC" w:rsidRDefault="001A1D70" w:rsidP="00F57AB6">
      <w:pPr>
        <w:spacing w:line="276" w:lineRule="auto"/>
        <w:ind w:firstLine="0"/>
      </w:pPr>
      <w:r w:rsidRPr="006116EC">
        <w:t xml:space="preserve">ESS9 “Financial Intermediaries” </w:t>
      </w:r>
      <w:r w:rsidR="000801D1" w:rsidRPr="006116EC">
        <w:t>is</w:t>
      </w:r>
      <w:r w:rsidRPr="006116EC">
        <w:t xml:space="preserve"> not relevant to this project </w:t>
      </w:r>
      <w:r w:rsidR="000801D1" w:rsidRPr="006116EC">
        <w:t xml:space="preserve">since it </w:t>
      </w:r>
      <w:r w:rsidRPr="006116EC">
        <w:t>does not involve a Financial Intermediary.</w:t>
      </w:r>
    </w:p>
    <w:p w14:paraId="36073740" w14:textId="77777777" w:rsidR="001A1D70" w:rsidRPr="006116EC" w:rsidRDefault="001A1D70" w:rsidP="00F57AB6">
      <w:pPr>
        <w:spacing w:line="276" w:lineRule="auto"/>
        <w:ind w:firstLine="0"/>
      </w:pPr>
    </w:p>
    <w:p w14:paraId="36CD6054" w14:textId="0BF4C411" w:rsidR="0025482A" w:rsidRPr="00D43EAA" w:rsidRDefault="3F86E1BB" w:rsidP="00F57AB6">
      <w:pPr>
        <w:spacing w:line="276" w:lineRule="auto"/>
        <w:ind w:firstLine="0"/>
      </w:pPr>
      <w:r w:rsidRPr="006116EC">
        <w:t xml:space="preserve">In addition to the </w:t>
      </w:r>
      <w:r w:rsidR="207A8510" w:rsidRPr="006116EC">
        <w:t xml:space="preserve">WB </w:t>
      </w:r>
      <w:r w:rsidRPr="006116EC">
        <w:t xml:space="preserve">ESSs, </w:t>
      </w:r>
      <w:r w:rsidR="207A8510" w:rsidRPr="006116EC">
        <w:t xml:space="preserve">applicable operational policies (OPs) of the World Bank </w:t>
      </w:r>
      <w:r w:rsidR="7BE62623" w:rsidRPr="006116EC">
        <w:t xml:space="preserve">such as OP 7.50 (Projects on International Waterways) and OP 7.60 (Projects in Disputed Areas) </w:t>
      </w:r>
      <w:r w:rsidR="207A8510" w:rsidRPr="006116EC">
        <w:t>have also been considered with regard to their relevance with respect to the project scope.</w:t>
      </w:r>
      <w:r w:rsidR="006A0FA0">
        <w:t xml:space="preserve"> It should be noted that </w:t>
      </w:r>
      <w:r w:rsidR="00CE5120">
        <w:t xml:space="preserve">the Project will not have any activity </w:t>
      </w:r>
      <w:r w:rsidR="00F94DDC">
        <w:t>triggering</w:t>
      </w:r>
      <w:r w:rsidR="00CE5120">
        <w:t xml:space="preserve"> OP 7.50 and no activity will take place in a disputed area triggering OP 7.60. </w:t>
      </w:r>
    </w:p>
    <w:p w14:paraId="7FF553F3" w14:textId="77777777" w:rsidR="0025482A" w:rsidRPr="000448E9" w:rsidRDefault="0025482A" w:rsidP="00F57AB6">
      <w:pPr>
        <w:spacing w:line="276" w:lineRule="auto"/>
        <w:ind w:firstLine="0"/>
        <w:rPr>
          <w:rFonts w:cs="Arial"/>
        </w:rPr>
      </w:pPr>
    </w:p>
    <w:p w14:paraId="3148D855" w14:textId="6ECF2878" w:rsidR="000448E9" w:rsidRPr="00F63B57" w:rsidRDefault="000448E9" w:rsidP="00F57AB6">
      <w:pPr>
        <w:spacing w:line="276" w:lineRule="auto"/>
        <w:ind w:firstLine="0"/>
        <w:rPr>
          <w:rFonts w:cs="Arial"/>
          <w:shd w:val="clear" w:color="auto" w:fill="FFFFFF"/>
        </w:rPr>
      </w:pPr>
      <w:r w:rsidRPr="000448E9">
        <w:rPr>
          <w:rFonts w:cs="Arial"/>
        </w:rPr>
        <w:t xml:space="preserve">Furthermore, in </w:t>
      </w:r>
      <w:r w:rsidR="005C5017" w:rsidRPr="000448E9">
        <w:rPr>
          <w:rFonts w:cs="Arial"/>
        </w:rPr>
        <w:t xml:space="preserve">accordance with the ESSs, the WB Group’s </w:t>
      </w:r>
      <w:r w:rsidRPr="000448E9">
        <w:rPr>
          <w:rFonts w:cs="Arial"/>
        </w:rPr>
        <w:t xml:space="preserve">Environmental, </w:t>
      </w:r>
      <w:r w:rsidR="00806CE5" w:rsidRPr="000448E9">
        <w:rPr>
          <w:rFonts w:cs="Arial"/>
        </w:rPr>
        <w:t>Health</w:t>
      </w:r>
      <w:r w:rsidRPr="000448E9">
        <w:rPr>
          <w:rFonts w:cs="Arial"/>
        </w:rPr>
        <w:t xml:space="preserve"> and Safety (</w:t>
      </w:r>
      <w:r w:rsidR="005C5017" w:rsidRPr="000448E9">
        <w:rPr>
          <w:rFonts w:cs="Arial"/>
        </w:rPr>
        <w:t>EHS</w:t>
      </w:r>
      <w:r w:rsidRPr="000448E9">
        <w:rPr>
          <w:rFonts w:cs="Arial"/>
        </w:rPr>
        <w:t>)</w:t>
      </w:r>
      <w:r w:rsidR="005C5017" w:rsidRPr="000448E9">
        <w:rPr>
          <w:rFonts w:cs="Arial"/>
        </w:rPr>
        <w:t xml:space="preserve"> Guidelines </w:t>
      </w:r>
      <w:r w:rsidR="008539D6" w:rsidRPr="000448E9">
        <w:rPr>
          <w:rFonts w:cs="Arial"/>
        </w:rPr>
        <w:t xml:space="preserve">would </w:t>
      </w:r>
      <w:r w:rsidR="005C5017" w:rsidRPr="000448E9">
        <w:rPr>
          <w:rFonts w:cs="Arial"/>
        </w:rPr>
        <w:t xml:space="preserve">be applied to the project. </w:t>
      </w:r>
      <w:r w:rsidRPr="000448E9">
        <w:rPr>
          <w:rFonts w:cs="Arial"/>
        </w:rPr>
        <w:t xml:space="preserve">These EHS Guidelines are </w:t>
      </w:r>
      <w:r w:rsidRPr="00F63B57">
        <w:rPr>
          <w:rFonts w:cs="Arial"/>
        </w:rPr>
        <w:t xml:space="preserve">technical reference documents with general and industry-specific examples of Good International Industry Practice (GIIP). </w:t>
      </w:r>
      <w:r w:rsidRPr="00F63B57">
        <w:rPr>
          <w:rFonts w:cs="Arial"/>
          <w:shd w:val="clear" w:color="auto" w:fill="FFFFFF"/>
        </w:rPr>
        <w:t>The General EHS Guidelines contain information on cross-cutting environmental, health, and safety issues potentially applicable to all industry sectors including the following sections:</w:t>
      </w:r>
    </w:p>
    <w:p w14:paraId="529FFA1D" w14:textId="77777777" w:rsidR="000448E9" w:rsidRPr="000448E9" w:rsidRDefault="000448E9" w:rsidP="00F57AB6">
      <w:pPr>
        <w:spacing w:line="276" w:lineRule="auto"/>
        <w:rPr>
          <w:rFonts w:cs="Arial"/>
          <w:color w:val="263E58"/>
          <w:shd w:val="clear" w:color="auto" w:fill="FFFFFF"/>
        </w:rPr>
      </w:pPr>
    </w:p>
    <w:p w14:paraId="5E4AFE14" w14:textId="77777777" w:rsidR="000448E9" w:rsidRPr="00F63B57" w:rsidRDefault="000448E9" w:rsidP="00F57AB6">
      <w:pPr>
        <w:pStyle w:val="ListParagraph"/>
        <w:numPr>
          <w:ilvl w:val="0"/>
          <w:numId w:val="70"/>
        </w:numPr>
        <w:spacing w:line="276" w:lineRule="auto"/>
        <w:rPr>
          <w:rStyle w:val="Strong"/>
          <w:rFonts w:ascii="Arial" w:hAnsi="Arial" w:cs="Arial"/>
          <w:sz w:val="22"/>
          <w:shd w:val="clear" w:color="auto" w:fill="FFFFFF"/>
        </w:rPr>
      </w:pPr>
      <w:r w:rsidRPr="00F63B57">
        <w:rPr>
          <w:rStyle w:val="Strong"/>
          <w:rFonts w:ascii="Arial" w:hAnsi="Arial" w:cs="Arial"/>
          <w:sz w:val="22"/>
          <w:shd w:val="clear" w:color="auto" w:fill="FFFFFF"/>
        </w:rPr>
        <w:t>Environmental</w:t>
      </w:r>
    </w:p>
    <w:p w14:paraId="7E023368" w14:textId="77777777" w:rsidR="000448E9" w:rsidRPr="00F63B57" w:rsidRDefault="002C26F0" w:rsidP="00F57AB6">
      <w:pPr>
        <w:pStyle w:val="ListParagraph"/>
        <w:numPr>
          <w:ilvl w:val="0"/>
          <w:numId w:val="70"/>
        </w:numPr>
        <w:spacing w:line="276" w:lineRule="auto"/>
        <w:rPr>
          <w:rFonts w:cs="Arial"/>
        </w:rPr>
      </w:pPr>
      <w:hyperlink r:id="rId21" w:tgtFrame="_blank" w:history="1">
        <w:r w:rsidR="000448E9" w:rsidRPr="00F63B57">
          <w:rPr>
            <w:rStyle w:val="Strong"/>
            <w:rFonts w:ascii="Arial" w:hAnsi="Arial" w:cs="Arial"/>
            <w:color w:val="000000"/>
            <w:sz w:val="22"/>
            <w:shd w:val="clear" w:color="auto" w:fill="FFFFFF"/>
          </w:rPr>
          <w:t>Occupational Health and Safety</w:t>
        </w:r>
      </w:hyperlink>
    </w:p>
    <w:p w14:paraId="357B1D6F" w14:textId="77777777" w:rsidR="000448E9" w:rsidRPr="00F63B57" w:rsidRDefault="002C26F0" w:rsidP="00F57AB6">
      <w:pPr>
        <w:pStyle w:val="ListParagraph"/>
        <w:numPr>
          <w:ilvl w:val="0"/>
          <w:numId w:val="70"/>
        </w:numPr>
        <w:spacing w:line="276" w:lineRule="auto"/>
        <w:rPr>
          <w:rFonts w:cs="Arial"/>
        </w:rPr>
      </w:pPr>
      <w:hyperlink r:id="rId22" w:tgtFrame="_blank" w:history="1">
        <w:r w:rsidR="000448E9" w:rsidRPr="00F63B57">
          <w:rPr>
            <w:rStyle w:val="Strong"/>
            <w:rFonts w:ascii="Arial" w:hAnsi="Arial" w:cs="Arial"/>
            <w:color w:val="000000"/>
            <w:sz w:val="22"/>
            <w:shd w:val="clear" w:color="auto" w:fill="FFFFFF"/>
          </w:rPr>
          <w:t>Community Health and Safety</w:t>
        </w:r>
      </w:hyperlink>
    </w:p>
    <w:p w14:paraId="4F250084" w14:textId="77777777" w:rsidR="000448E9" w:rsidRPr="00F63B57" w:rsidRDefault="002C26F0" w:rsidP="00F57AB6">
      <w:pPr>
        <w:pStyle w:val="ListParagraph"/>
        <w:numPr>
          <w:ilvl w:val="0"/>
          <w:numId w:val="70"/>
        </w:numPr>
        <w:spacing w:line="276" w:lineRule="auto"/>
        <w:rPr>
          <w:rFonts w:cs="Arial"/>
        </w:rPr>
      </w:pPr>
      <w:hyperlink r:id="rId23" w:tgtFrame="_blank" w:history="1">
        <w:r w:rsidR="000448E9" w:rsidRPr="00F63B57">
          <w:rPr>
            <w:rStyle w:val="Strong"/>
            <w:rFonts w:ascii="Arial" w:hAnsi="Arial" w:cs="Arial"/>
            <w:color w:val="000000"/>
            <w:sz w:val="22"/>
            <w:shd w:val="clear" w:color="auto" w:fill="FFFFFF"/>
          </w:rPr>
          <w:t>Construction and Decommissioning</w:t>
        </w:r>
      </w:hyperlink>
    </w:p>
    <w:p w14:paraId="7A9545F1" w14:textId="77777777" w:rsidR="000448E9" w:rsidRPr="000448E9" w:rsidRDefault="000448E9" w:rsidP="00F57AB6">
      <w:pPr>
        <w:spacing w:line="276" w:lineRule="auto"/>
        <w:ind w:firstLine="0"/>
        <w:rPr>
          <w:rFonts w:cs="Arial"/>
        </w:rPr>
      </w:pPr>
    </w:p>
    <w:p w14:paraId="04AD73F2" w14:textId="2BE20C94" w:rsidR="000448E9" w:rsidRPr="000448E9" w:rsidRDefault="000448E9" w:rsidP="00F57AB6">
      <w:pPr>
        <w:spacing w:line="276" w:lineRule="auto"/>
        <w:ind w:firstLine="0"/>
        <w:rPr>
          <w:rFonts w:cs="Arial"/>
        </w:rPr>
      </w:pPr>
      <w:r w:rsidRPr="000448E9">
        <w:rPr>
          <w:rFonts w:cs="Arial"/>
        </w:rPr>
        <w:t>These General EHS Guidelines are designed to be used together with the relevant Industry Sector EHS Guidelines which provide guidance to users on EHS issues in specific industry sectors. The EHS Guidelines contain the performance levels and measures that are generally considered to be achievable in new facilities by existing technology at reasonable costs.</w:t>
      </w:r>
      <w:r w:rsidR="00F77B3B">
        <w:rPr>
          <w:rFonts w:cs="Arial"/>
        </w:rPr>
        <w:t xml:space="preserve"> </w:t>
      </w:r>
      <w:r w:rsidR="00F77B3B" w:rsidRPr="006116EC">
        <w:t>In cases where the national requirements of the countries differ from the levels and measures presented in the EHS Guidelines, the more stringent measures will be applied in the project specifications</w:t>
      </w:r>
      <w:r w:rsidR="00F77B3B">
        <w:t>.</w:t>
      </w:r>
    </w:p>
    <w:p w14:paraId="4A4675BD" w14:textId="77777777" w:rsidR="000448E9" w:rsidRDefault="000448E9" w:rsidP="00F57AB6">
      <w:pPr>
        <w:spacing w:line="276" w:lineRule="auto"/>
        <w:ind w:firstLine="0"/>
      </w:pPr>
    </w:p>
    <w:p w14:paraId="6B71173A" w14:textId="43FFA014" w:rsidR="00002AF2" w:rsidRDefault="00002AF2" w:rsidP="00F57AB6">
      <w:pPr>
        <w:spacing w:line="276" w:lineRule="auto"/>
        <w:ind w:firstLine="0"/>
      </w:pPr>
      <w:r>
        <w:t>In addition to the General EHS Guidelines, t</w:t>
      </w:r>
      <w:r w:rsidRPr="00002AF2">
        <w:t xml:space="preserve">he applicable </w:t>
      </w:r>
      <w:r>
        <w:t>Industry Sector</w:t>
      </w:r>
      <w:r w:rsidRPr="00002AF2">
        <w:t xml:space="preserve"> Guidelines for this project </w:t>
      </w:r>
      <w:r>
        <w:t>would depend</w:t>
      </w:r>
      <w:r w:rsidRPr="00002AF2">
        <w:t xml:space="preserve"> on the specific type of </w:t>
      </w:r>
      <w:r>
        <w:t>grants/</w:t>
      </w:r>
      <w:r w:rsidRPr="00002AF2">
        <w:t xml:space="preserve">sub-projects, </w:t>
      </w:r>
      <w:r w:rsidR="00F77B3B">
        <w:t>however</w:t>
      </w:r>
      <w:r w:rsidRPr="00002AF2">
        <w:t xml:space="preserve">, </w:t>
      </w:r>
      <w:r>
        <w:t>might</w:t>
      </w:r>
      <w:r w:rsidRPr="00002AF2">
        <w:t xml:space="preserve"> be including the followings:</w:t>
      </w:r>
    </w:p>
    <w:p w14:paraId="3A7D93BE" w14:textId="77777777" w:rsidR="00002AF2" w:rsidRDefault="00002AF2" w:rsidP="00F57AB6">
      <w:pPr>
        <w:spacing w:line="276" w:lineRule="auto"/>
        <w:ind w:firstLine="0"/>
      </w:pPr>
    </w:p>
    <w:p w14:paraId="2C5741B4" w14:textId="77777777" w:rsidR="00002AF2" w:rsidRDefault="00002AF2" w:rsidP="00F57AB6">
      <w:pPr>
        <w:pStyle w:val="ListParagraph"/>
        <w:numPr>
          <w:ilvl w:val="0"/>
          <w:numId w:val="71"/>
        </w:numPr>
        <w:spacing w:line="276" w:lineRule="auto"/>
      </w:pPr>
      <w:r>
        <w:lastRenderedPageBreak/>
        <w:t>EHS Guidelines for Water and Sanitation,</w:t>
      </w:r>
    </w:p>
    <w:p w14:paraId="2A804F0A" w14:textId="77777777" w:rsidR="00002AF2" w:rsidRDefault="00002AF2" w:rsidP="00F57AB6">
      <w:pPr>
        <w:pStyle w:val="ListParagraph"/>
        <w:numPr>
          <w:ilvl w:val="0"/>
          <w:numId w:val="71"/>
        </w:numPr>
        <w:spacing w:line="276" w:lineRule="auto"/>
      </w:pPr>
      <w:r>
        <w:t xml:space="preserve">EHS Guidelines for Tourism and Hospitality Development </w:t>
      </w:r>
    </w:p>
    <w:p w14:paraId="1764F266" w14:textId="77777777" w:rsidR="00002AF2" w:rsidRDefault="00002AF2" w:rsidP="00F57AB6">
      <w:pPr>
        <w:pStyle w:val="ListParagraph"/>
        <w:numPr>
          <w:ilvl w:val="0"/>
          <w:numId w:val="71"/>
        </w:numPr>
        <w:spacing w:line="276" w:lineRule="auto"/>
      </w:pPr>
      <w:r>
        <w:t>EHS Guidelines for Waste Management Facilities</w:t>
      </w:r>
    </w:p>
    <w:p w14:paraId="16B3FCA3" w14:textId="77777777" w:rsidR="00002AF2" w:rsidRDefault="00002AF2" w:rsidP="00F57AB6">
      <w:pPr>
        <w:pStyle w:val="ListParagraph"/>
        <w:numPr>
          <w:ilvl w:val="0"/>
          <w:numId w:val="71"/>
        </w:numPr>
        <w:spacing w:line="276" w:lineRule="auto"/>
      </w:pPr>
      <w:r>
        <w:t>EHS Guidelines for Shipping</w:t>
      </w:r>
    </w:p>
    <w:p w14:paraId="11EFBAEE" w14:textId="77777777" w:rsidR="00002AF2" w:rsidRDefault="00002AF2" w:rsidP="00F57AB6">
      <w:pPr>
        <w:pStyle w:val="ListParagraph"/>
        <w:numPr>
          <w:ilvl w:val="0"/>
          <w:numId w:val="71"/>
        </w:numPr>
        <w:spacing w:line="276" w:lineRule="auto"/>
      </w:pPr>
      <w:r>
        <w:t>EHS Guidelines for Forest Harvesting Operations</w:t>
      </w:r>
    </w:p>
    <w:p w14:paraId="34E2FB67" w14:textId="77777777" w:rsidR="00002AF2" w:rsidRDefault="00002AF2" w:rsidP="00F57AB6">
      <w:pPr>
        <w:pStyle w:val="ListParagraph"/>
        <w:numPr>
          <w:ilvl w:val="0"/>
          <w:numId w:val="71"/>
        </w:numPr>
        <w:spacing w:line="276" w:lineRule="auto"/>
      </w:pPr>
      <w:r>
        <w:t>EHS Guidelines for Annual Crop Production</w:t>
      </w:r>
    </w:p>
    <w:p w14:paraId="02D36814" w14:textId="77777777" w:rsidR="00002AF2" w:rsidRDefault="00002AF2" w:rsidP="00F57AB6">
      <w:pPr>
        <w:pStyle w:val="ListParagraph"/>
        <w:numPr>
          <w:ilvl w:val="0"/>
          <w:numId w:val="71"/>
        </w:numPr>
        <w:spacing w:line="276" w:lineRule="auto"/>
      </w:pPr>
      <w:r>
        <w:t>EHS Guidelines for Aquaculture</w:t>
      </w:r>
    </w:p>
    <w:p w14:paraId="034C6996" w14:textId="77777777" w:rsidR="00002AF2" w:rsidRDefault="00002AF2" w:rsidP="00F57AB6">
      <w:pPr>
        <w:pStyle w:val="ListParagraph"/>
        <w:numPr>
          <w:ilvl w:val="0"/>
          <w:numId w:val="71"/>
        </w:numPr>
        <w:spacing w:line="276" w:lineRule="auto"/>
      </w:pPr>
      <w:r>
        <w:t>EHS Guidelines for Perennial Crop Production</w:t>
      </w:r>
    </w:p>
    <w:p w14:paraId="2A6E7F40" w14:textId="257B5A51" w:rsidR="00002AF2" w:rsidRDefault="00002AF2" w:rsidP="00F57AB6">
      <w:pPr>
        <w:pStyle w:val="ListParagraph"/>
        <w:numPr>
          <w:ilvl w:val="0"/>
          <w:numId w:val="71"/>
        </w:numPr>
        <w:spacing w:line="276" w:lineRule="auto"/>
      </w:pPr>
      <w:r>
        <w:t>EHS Guidelines for Fish Processing</w:t>
      </w:r>
    </w:p>
    <w:p w14:paraId="0C1FA7CF" w14:textId="77777777" w:rsidR="000448E9" w:rsidRDefault="000448E9" w:rsidP="00F57AB6">
      <w:pPr>
        <w:spacing w:line="276" w:lineRule="auto"/>
        <w:ind w:firstLine="0"/>
      </w:pPr>
    </w:p>
    <w:p w14:paraId="4FEA867F" w14:textId="77777777" w:rsidR="00CA5921" w:rsidRPr="006116EC" w:rsidRDefault="005229BD" w:rsidP="00F57AB6">
      <w:pPr>
        <w:pStyle w:val="Heading3"/>
        <w:spacing w:line="276" w:lineRule="auto"/>
        <w:ind w:left="709" w:hanging="709"/>
        <w:rPr>
          <w:szCs w:val="22"/>
        </w:rPr>
      </w:pPr>
      <w:bookmarkStart w:id="18" w:name="_Toc70497521"/>
      <w:r w:rsidRPr="006116EC">
        <w:rPr>
          <w:szCs w:val="22"/>
        </w:rPr>
        <w:t>ESS1 - Assessment and Management of Environmental and Social Risks and Impacts</w:t>
      </w:r>
      <w:bookmarkEnd w:id="18"/>
    </w:p>
    <w:p w14:paraId="73369DD6" w14:textId="77777777" w:rsidR="00BD32EB" w:rsidRPr="006116EC" w:rsidRDefault="00BD32EB" w:rsidP="00F57AB6">
      <w:pPr>
        <w:spacing w:line="276" w:lineRule="auto"/>
        <w:ind w:firstLine="0"/>
        <w:rPr>
          <w:rFonts w:cs="Arial"/>
        </w:rPr>
      </w:pPr>
    </w:p>
    <w:p w14:paraId="11520392" w14:textId="77777777" w:rsidR="007E1685" w:rsidRPr="006116EC" w:rsidRDefault="007E1685" w:rsidP="00F57AB6">
      <w:pPr>
        <w:autoSpaceDE w:val="0"/>
        <w:autoSpaceDN w:val="0"/>
        <w:adjustRightInd w:val="0"/>
        <w:spacing w:line="276" w:lineRule="auto"/>
        <w:ind w:firstLine="0"/>
        <w:rPr>
          <w:rFonts w:cs="Arial"/>
          <w:color w:val="000000"/>
        </w:rPr>
      </w:pPr>
      <w:r w:rsidRPr="006116EC">
        <w:rPr>
          <w:rFonts w:cs="Arial"/>
          <w:color w:val="000000"/>
        </w:rPr>
        <w:t>The World Bank requires assessment, management and monitoring of environmental and social risks and impacts of projects supported by the WB to ensure that projects are environmentally and socially sound and sustainable. The objectives of ESS1 are;</w:t>
      </w:r>
    </w:p>
    <w:p w14:paraId="125FB003" w14:textId="77777777" w:rsidR="007E1685" w:rsidRPr="006116EC" w:rsidRDefault="007E1685" w:rsidP="00F57AB6">
      <w:pPr>
        <w:autoSpaceDE w:val="0"/>
        <w:autoSpaceDN w:val="0"/>
        <w:adjustRightInd w:val="0"/>
        <w:spacing w:line="276" w:lineRule="auto"/>
        <w:ind w:firstLine="0"/>
        <w:rPr>
          <w:rFonts w:cs="Arial"/>
          <w:color w:val="000000"/>
        </w:rPr>
      </w:pPr>
      <w:r w:rsidRPr="006116EC">
        <w:rPr>
          <w:rFonts w:cs="Arial"/>
          <w:color w:val="000000"/>
        </w:rPr>
        <w:t xml:space="preserve"> </w:t>
      </w:r>
    </w:p>
    <w:p w14:paraId="7BF030DD" w14:textId="77777777" w:rsidR="007E1685" w:rsidRPr="006116EC" w:rsidRDefault="007E1685" w:rsidP="00F57AB6">
      <w:pPr>
        <w:pStyle w:val="ListParagraph"/>
        <w:numPr>
          <w:ilvl w:val="0"/>
          <w:numId w:val="25"/>
        </w:numPr>
        <w:autoSpaceDE w:val="0"/>
        <w:autoSpaceDN w:val="0"/>
        <w:adjustRightInd w:val="0"/>
        <w:spacing w:line="276" w:lineRule="auto"/>
        <w:rPr>
          <w:rFonts w:cs="Arial"/>
          <w:color w:val="000000"/>
        </w:rPr>
      </w:pPr>
      <w:r w:rsidRPr="006116EC">
        <w:rPr>
          <w:rFonts w:cs="Arial"/>
          <w:color w:val="000000"/>
        </w:rPr>
        <w:t xml:space="preserve">to identify, evaluate and manage the environmental and social risks and impacts of the project in a manner consistent with ESSs </w:t>
      </w:r>
    </w:p>
    <w:p w14:paraId="488F7CF4" w14:textId="77777777" w:rsidR="007E1685" w:rsidRPr="006116EC" w:rsidRDefault="007E1685" w:rsidP="00F57AB6">
      <w:pPr>
        <w:pStyle w:val="ListParagraph"/>
        <w:numPr>
          <w:ilvl w:val="0"/>
          <w:numId w:val="25"/>
        </w:numPr>
        <w:autoSpaceDE w:val="0"/>
        <w:autoSpaceDN w:val="0"/>
        <w:adjustRightInd w:val="0"/>
        <w:spacing w:line="276" w:lineRule="auto"/>
        <w:rPr>
          <w:rFonts w:cs="Arial"/>
          <w:color w:val="000000"/>
        </w:rPr>
      </w:pPr>
      <w:r w:rsidRPr="006116EC">
        <w:rPr>
          <w:rFonts w:cs="Arial"/>
          <w:color w:val="000000"/>
        </w:rPr>
        <w:t xml:space="preserve">to adopt mitigation hierarchy approach to anticipate and avoid risks and impacts, where avoidance is not possible, minimize or reduce risks and impacts to acceptable levels, once risks and impacts have been minimized or reduced, mitigate, and where significant residual impacts remain, compensate for or offset them, where technically and financially feasible </w:t>
      </w:r>
    </w:p>
    <w:p w14:paraId="43B9816B" w14:textId="77777777" w:rsidR="007E1685" w:rsidRPr="006116EC" w:rsidRDefault="007E1685" w:rsidP="00F57AB6">
      <w:pPr>
        <w:pStyle w:val="ListParagraph"/>
        <w:numPr>
          <w:ilvl w:val="0"/>
          <w:numId w:val="25"/>
        </w:numPr>
        <w:autoSpaceDE w:val="0"/>
        <w:autoSpaceDN w:val="0"/>
        <w:adjustRightInd w:val="0"/>
        <w:spacing w:line="276" w:lineRule="auto"/>
        <w:rPr>
          <w:rFonts w:cs="Arial"/>
          <w:color w:val="000000"/>
        </w:rPr>
      </w:pPr>
      <w:r w:rsidRPr="006116EC">
        <w:rPr>
          <w:rFonts w:cs="Arial"/>
          <w:color w:val="000000"/>
        </w:rPr>
        <w:t xml:space="preserve">to adopt differentiated measures so that adverse impacts do not fall disproportionately on the disadvantaged or vulnerable, and they are not disadvantaged in sharing development benefits and opportunities resulting from the project </w:t>
      </w:r>
    </w:p>
    <w:p w14:paraId="3EA6CB79" w14:textId="77777777" w:rsidR="007E1685" w:rsidRPr="006116EC" w:rsidRDefault="007E1685" w:rsidP="00F57AB6">
      <w:pPr>
        <w:pStyle w:val="ListParagraph"/>
        <w:numPr>
          <w:ilvl w:val="0"/>
          <w:numId w:val="25"/>
        </w:numPr>
        <w:autoSpaceDE w:val="0"/>
        <w:autoSpaceDN w:val="0"/>
        <w:adjustRightInd w:val="0"/>
        <w:spacing w:line="276" w:lineRule="auto"/>
        <w:rPr>
          <w:rFonts w:cs="Arial"/>
          <w:color w:val="000000"/>
        </w:rPr>
      </w:pPr>
      <w:r w:rsidRPr="006116EC">
        <w:rPr>
          <w:rFonts w:cs="Arial"/>
          <w:color w:val="000000"/>
        </w:rPr>
        <w:t>to utilize national environmental and social institutions, systems, laws, regulations and procedures in the assessment, development and implementation of projects when they are materially consistent with the requirements of the ESS</w:t>
      </w:r>
    </w:p>
    <w:p w14:paraId="1FD8C67D" w14:textId="77777777" w:rsidR="007E1685" w:rsidRPr="006116EC" w:rsidRDefault="007E1685" w:rsidP="00F57AB6">
      <w:pPr>
        <w:pStyle w:val="ListParagraph"/>
        <w:numPr>
          <w:ilvl w:val="0"/>
          <w:numId w:val="25"/>
        </w:numPr>
        <w:autoSpaceDE w:val="0"/>
        <w:autoSpaceDN w:val="0"/>
        <w:adjustRightInd w:val="0"/>
        <w:spacing w:line="276" w:lineRule="auto"/>
        <w:rPr>
          <w:rFonts w:cs="Arial"/>
          <w:color w:val="000000"/>
        </w:rPr>
      </w:pPr>
      <w:r w:rsidRPr="006116EC">
        <w:rPr>
          <w:rFonts w:cs="Arial"/>
          <w:color w:val="000000"/>
        </w:rPr>
        <w:t xml:space="preserve">to promote improved environmental and social performance in ways which recognize and enhance Borrower capacity. </w:t>
      </w:r>
    </w:p>
    <w:p w14:paraId="5A43619B" w14:textId="77777777" w:rsidR="007E1685" w:rsidRPr="006116EC" w:rsidRDefault="007E1685" w:rsidP="00F57AB6">
      <w:pPr>
        <w:autoSpaceDE w:val="0"/>
        <w:autoSpaceDN w:val="0"/>
        <w:adjustRightInd w:val="0"/>
        <w:spacing w:line="276" w:lineRule="auto"/>
        <w:ind w:firstLine="0"/>
        <w:rPr>
          <w:rFonts w:cs="Arial"/>
          <w:color w:val="000000"/>
        </w:rPr>
      </w:pPr>
    </w:p>
    <w:p w14:paraId="660459FD" w14:textId="77777777" w:rsidR="007E1685" w:rsidRPr="006116EC" w:rsidRDefault="007E1685" w:rsidP="00F57AB6">
      <w:pPr>
        <w:spacing w:line="276" w:lineRule="auto"/>
        <w:ind w:firstLine="0"/>
      </w:pPr>
      <w:r w:rsidRPr="006116EC">
        <w:t>ESS1 sets out the Implementing Entities’ responsibilities for assessing, managing and monitoring environmental and social risks and impacts associated with each stage of a project supported by the WB, in order to achieve environmental and social outcomes consistent with the ESSs.</w:t>
      </w:r>
    </w:p>
    <w:p w14:paraId="4FFD2137" w14:textId="77777777" w:rsidR="007E1685" w:rsidRPr="006116EC" w:rsidRDefault="007E1685" w:rsidP="00F57AB6">
      <w:pPr>
        <w:spacing w:line="276" w:lineRule="auto"/>
        <w:ind w:firstLine="0"/>
        <w:rPr>
          <w:rFonts w:cs="Arial"/>
          <w:color w:val="000000"/>
        </w:rPr>
      </w:pPr>
    </w:p>
    <w:p w14:paraId="3CF020CF" w14:textId="77777777" w:rsidR="007E1685" w:rsidRPr="006116EC" w:rsidRDefault="007E1685" w:rsidP="00F57AB6">
      <w:pPr>
        <w:spacing w:line="276" w:lineRule="auto"/>
        <w:ind w:firstLine="0"/>
        <w:rPr>
          <w:rFonts w:cs="Arial"/>
        </w:rPr>
      </w:pPr>
      <w:r w:rsidRPr="006116EC">
        <w:rPr>
          <w:rFonts w:cs="Arial"/>
          <w:color w:val="000000"/>
        </w:rPr>
        <w:t>As per requirements of ESS1, the Borrower will: (i) conduct an environmental and social assessment to assess risks and impacts of the proposed sub-projects; (ii) prepare sub-project specific ESIA or ESMP; (iii) undertake stakeholder engagement and disclose appropriate information in accordance with ESS10; (iv) develop an Environmental and Social Commitment Plan (ESCP), and implement all measures and actions set out in the legal arrangement including the ESCP; and (v) conduct monitoring and reporting on the environmental and social performance of the project against the ESSs.</w:t>
      </w:r>
    </w:p>
    <w:p w14:paraId="63277944" w14:textId="77777777" w:rsidR="005A4599" w:rsidRPr="006116EC" w:rsidRDefault="005A4599" w:rsidP="00F57AB6">
      <w:pPr>
        <w:spacing w:line="276" w:lineRule="auto"/>
        <w:ind w:firstLine="0"/>
      </w:pPr>
    </w:p>
    <w:p w14:paraId="7C641E42" w14:textId="77777777" w:rsidR="00BD32EB" w:rsidRPr="006116EC" w:rsidRDefault="00BD32EB" w:rsidP="00F57AB6">
      <w:pPr>
        <w:spacing w:line="276" w:lineRule="auto"/>
        <w:ind w:firstLine="0"/>
      </w:pPr>
      <w:r w:rsidRPr="006116EC">
        <w:lastRenderedPageBreak/>
        <w:t>Almost all the activities within the scope of the project will result in positive environmental and social impacts through strengthened governance for improvement of the environmental status of the Black Sea. The policy and capacity development activities will result in indirect positive impacts, such as conservation of aquatic species, improved water use and treated wastewater quality, reduced soil pollution, while the investment component of the project might cause impacts such as waste generation and management, energy use, noise, dust emissions and occupational health and safety (OHS) which could be temporary and reversible, low in magnitude and site specific which can be easily mitigated through good management practices</w:t>
      </w:r>
      <w:r w:rsidR="00474B69" w:rsidRPr="006116EC">
        <w:t>.</w:t>
      </w:r>
    </w:p>
    <w:p w14:paraId="27E9D425" w14:textId="77777777" w:rsidR="00694881" w:rsidRPr="006116EC" w:rsidRDefault="00694881" w:rsidP="00F57AB6">
      <w:pPr>
        <w:spacing w:line="276" w:lineRule="auto"/>
        <w:ind w:firstLine="0"/>
        <w:jc w:val="left"/>
      </w:pPr>
    </w:p>
    <w:p w14:paraId="507C672F" w14:textId="77777777" w:rsidR="002D0C48" w:rsidRPr="006116EC" w:rsidRDefault="00137B0B" w:rsidP="00F57AB6">
      <w:pPr>
        <w:pStyle w:val="Heading3"/>
        <w:spacing w:line="276" w:lineRule="auto"/>
        <w:ind w:left="709" w:hanging="709"/>
        <w:rPr>
          <w:szCs w:val="22"/>
        </w:rPr>
      </w:pPr>
      <w:bookmarkStart w:id="19" w:name="_Toc70497522"/>
      <w:r w:rsidRPr="006116EC">
        <w:rPr>
          <w:szCs w:val="22"/>
        </w:rPr>
        <w:t>ESS2 - Labor and Working Conditions</w:t>
      </w:r>
      <w:bookmarkEnd w:id="19"/>
    </w:p>
    <w:p w14:paraId="4F8F4473" w14:textId="77777777" w:rsidR="00137B0B" w:rsidRPr="006116EC" w:rsidRDefault="00137B0B" w:rsidP="00F57AB6">
      <w:pPr>
        <w:spacing w:line="276" w:lineRule="auto"/>
        <w:ind w:firstLine="0"/>
      </w:pPr>
    </w:p>
    <w:p w14:paraId="4641C977" w14:textId="77777777" w:rsidR="001450F5" w:rsidRPr="006116EC" w:rsidRDefault="001450F5" w:rsidP="00F57AB6">
      <w:pPr>
        <w:spacing w:line="276" w:lineRule="auto"/>
        <w:ind w:firstLine="0"/>
      </w:pPr>
      <w:r w:rsidRPr="006116EC">
        <w:t>The objectives of ESS2 is to: (i) promote safety and health at work; (ii) promote the fair treatment, nondiscrimination and equal opportunity of project workers; (iii) protect workers including vulnerable workers such as women, persons with disabilities, children (of working age, in accordance with ESS2) and migrant workers, contracted workers, community workers and primary supply workers, as appropriate; (iv) prevent the use of all forms of forced labor and child labor (v) support the principles of freedom of association and collective bargaining of project workers in a manner consistent with national law; and (vi) provide project workers with accessible means to raise workplace concerns. The applicability and scope of application of ESS2 depends on the environmental and social assessment described in ESS1.</w:t>
      </w:r>
    </w:p>
    <w:p w14:paraId="64DAC454" w14:textId="77777777" w:rsidR="001450F5" w:rsidRPr="006116EC" w:rsidRDefault="001450F5" w:rsidP="00F57AB6">
      <w:pPr>
        <w:spacing w:line="276" w:lineRule="auto"/>
        <w:ind w:firstLine="0"/>
        <w:rPr>
          <w:rFonts w:cs="Arial"/>
        </w:rPr>
      </w:pPr>
    </w:p>
    <w:p w14:paraId="37AAAC26" w14:textId="77777777" w:rsidR="00D15BEE" w:rsidRPr="006116EC" w:rsidRDefault="00461A01" w:rsidP="00F57AB6">
      <w:pPr>
        <w:spacing w:line="276" w:lineRule="auto"/>
        <w:ind w:firstLine="0"/>
        <w:rPr>
          <w:rFonts w:cs="Arial"/>
        </w:rPr>
      </w:pPr>
      <w:r w:rsidRPr="006116EC">
        <w:rPr>
          <w:rFonts w:cs="Arial"/>
          <w:lang w:bidi="uk-UA"/>
        </w:rPr>
        <w:t xml:space="preserve">The ESS2 requires that </w:t>
      </w:r>
      <w:r w:rsidRPr="006116EC">
        <w:rPr>
          <w:rFonts w:cs="Arial"/>
        </w:rPr>
        <w:t xml:space="preserve">all works should be carried out with observation of construction safety measures: mandatory wearing personal protective equipment and safe use, handling, storage and transportation of hazardous substances (e.g., paints, solvents, glues, petroleum products, disinfectants, lead containing materials, etc.). </w:t>
      </w:r>
      <w:r w:rsidR="00D15BEE" w:rsidRPr="006116EC">
        <w:rPr>
          <w:rFonts w:cs="Arial"/>
        </w:rPr>
        <w:t xml:space="preserve">Same applies for operational period for all new equipment installed. </w:t>
      </w:r>
      <w:r w:rsidR="00D15BEE" w:rsidRPr="006116EC">
        <w:rPr>
          <w:rFonts w:cs="Arial"/>
          <w:lang w:bidi="uk-UA"/>
        </w:rPr>
        <w:t>While reflecting the requirements for occupational safety and health, the Standard also provides a grievance mechanism for employees working on the project.</w:t>
      </w:r>
    </w:p>
    <w:p w14:paraId="299AFB48" w14:textId="77777777" w:rsidR="00C70709" w:rsidRPr="006116EC" w:rsidRDefault="00C70709" w:rsidP="00F57AB6">
      <w:pPr>
        <w:spacing w:line="276" w:lineRule="auto"/>
        <w:ind w:firstLine="0"/>
        <w:rPr>
          <w:rFonts w:cs="Arial"/>
        </w:rPr>
      </w:pPr>
    </w:p>
    <w:p w14:paraId="39A6CBF4" w14:textId="77777777" w:rsidR="005A4599" w:rsidRPr="006116EC" w:rsidRDefault="00C70709" w:rsidP="00F57AB6">
      <w:pPr>
        <w:spacing w:line="276" w:lineRule="auto"/>
        <w:ind w:firstLine="0"/>
      </w:pPr>
      <w:r w:rsidRPr="006116EC">
        <w:rPr>
          <w:rFonts w:eastAsia="Calibri" w:cs="Arial"/>
          <w:color w:val="000000" w:themeColor="text1"/>
        </w:rPr>
        <w:t xml:space="preserve">The project will not finance any large civil works; therefore, impacts will be temporary, reversible, and easily managed with mitigation measures included in ESMF and sub-projects E&amp;S documents. Labor influx is not expected to be associated with grant funded activities, and SEA/SH risks are anticipated to be low. </w:t>
      </w:r>
      <w:r w:rsidR="005A4599" w:rsidRPr="006116EC">
        <w:rPr>
          <w:rFonts w:cs="Arial"/>
        </w:rPr>
        <w:t>It is anticipated that the project will involve direct and contracted workers. It is not expected</w:t>
      </w:r>
      <w:r w:rsidR="005A4599" w:rsidRPr="006116EC">
        <w:t xml:space="preserve"> that project would engage community workers.</w:t>
      </w:r>
      <w:r w:rsidR="001450F5" w:rsidRPr="006116EC">
        <w:t xml:space="preserve"> </w:t>
      </w:r>
      <w:r w:rsidR="005A4599" w:rsidRPr="006116EC">
        <w:t>Direct workers will include: a) BSEC staff assigned to work on the project, and b) technical consultants engaged by BSEC.</w:t>
      </w:r>
      <w:r w:rsidR="001450F5" w:rsidRPr="006116EC">
        <w:t xml:space="preserve"> </w:t>
      </w:r>
      <w:r w:rsidR="005A4599" w:rsidRPr="006116EC">
        <w:t>BSEC is a multilateral agency and terms and conditions of their staff are regulated by the Regulations for the Staff of the Permanent International Secretariat of the Organization of the Black Sea Economic Cooperation, which is disclosed on BSEC website. These regulations, which are aligned with the requirements of ESS2, will continue to apply to BSEC staff. Technical consultants funded under the project will be hired following World Bank procurement procedures.</w:t>
      </w:r>
    </w:p>
    <w:p w14:paraId="4EEB1E77" w14:textId="77777777" w:rsidR="005A4599" w:rsidRPr="006116EC" w:rsidRDefault="005A4599" w:rsidP="00F57AB6">
      <w:pPr>
        <w:spacing w:line="276" w:lineRule="auto"/>
        <w:ind w:firstLine="0"/>
      </w:pPr>
    </w:p>
    <w:p w14:paraId="2CFC985E" w14:textId="77777777" w:rsidR="005A4599" w:rsidRPr="006116EC" w:rsidRDefault="005A4599" w:rsidP="00F57AB6">
      <w:pPr>
        <w:spacing w:line="276" w:lineRule="auto"/>
        <w:ind w:firstLine="0"/>
      </w:pPr>
      <w:r w:rsidRPr="006116EC">
        <w:t xml:space="preserve">Contracted workers may include employees of firms hired to carry out technical and policy studies, training and capacity building activities, and workers of firms and organizations engaged to carry out grant – funded activities. Labor management procedures will be prepared to assess, and guide overall labor risks in the project, including country specific </w:t>
      </w:r>
      <w:r w:rsidRPr="006116EC">
        <w:lastRenderedPageBreak/>
        <w:t>labor risks and procedures to manage sub-projects. Depending on the nature of activities in each country,</w:t>
      </w:r>
      <w:r w:rsidR="00A168D3" w:rsidRPr="006116EC">
        <w:t xml:space="preserve"> Labor Management Plan</w:t>
      </w:r>
      <w:r w:rsidRPr="006116EC">
        <w:t xml:space="preserve"> </w:t>
      </w:r>
      <w:r w:rsidR="00A168D3" w:rsidRPr="006116EC">
        <w:t>(</w:t>
      </w:r>
      <w:r w:rsidRPr="006116EC">
        <w:t>LMP</w:t>
      </w:r>
      <w:r w:rsidR="00A168D3" w:rsidRPr="006116EC">
        <w:t>)</w:t>
      </w:r>
      <w:r w:rsidRPr="006116EC">
        <w:t xml:space="preserve"> </w:t>
      </w:r>
      <w:r w:rsidR="001450F5" w:rsidRPr="006116EC">
        <w:t>will</w:t>
      </w:r>
      <w:r w:rsidRPr="006116EC">
        <w:t xml:space="preserve"> be prepared as a part of ESMP.</w:t>
      </w:r>
    </w:p>
    <w:p w14:paraId="716E1F85" w14:textId="77777777" w:rsidR="00AE0A8D" w:rsidRPr="006116EC" w:rsidRDefault="00AE0A8D" w:rsidP="00F57AB6">
      <w:pPr>
        <w:spacing w:line="276" w:lineRule="auto"/>
        <w:ind w:firstLine="0"/>
      </w:pPr>
    </w:p>
    <w:p w14:paraId="28BC1533" w14:textId="35ADCEB4" w:rsidR="005A4599" w:rsidRPr="006116EC" w:rsidRDefault="005A4599" w:rsidP="00F57AB6">
      <w:pPr>
        <w:spacing w:line="276" w:lineRule="auto"/>
        <w:ind w:firstLine="0"/>
      </w:pPr>
      <w:r w:rsidRPr="006116EC">
        <w:t xml:space="preserve">It is anticipated that labor risks will be mainly associated with OHS issues associated with small grants. These risks and impacts </w:t>
      </w:r>
      <w:r w:rsidR="00AE0A8D" w:rsidRPr="006116EC">
        <w:t>are</w:t>
      </w:r>
      <w:r w:rsidRPr="006116EC">
        <w:t xml:space="preserve"> addressed in the ESMF and in site </w:t>
      </w:r>
      <w:r w:rsidR="003503A4" w:rsidRPr="006116EC">
        <w:t>specific ESMP</w:t>
      </w:r>
      <w:r w:rsidRPr="006116EC">
        <w:t xml:space="preserve"> as relevant. WB EHS Guidelines </w:t>
      </w:r>
      <w:r w:rsidR="00AE0A8D" w:rsidRPr="006116EC">
        <w:t>are</w:t>
      </w:r>
      <w:r w:rsidRPr="006116EC">
        <w:t xml:space="preserve"> included in the ESMF and</w:t>
      </w:r>
      <w:r w:rsidR="00AE0A8D" w:rsidRPr="006116EC">
        <w:t xml:space="preserve"> will be</w:t>
      </w:r>
      <w:r w:rsidRPr="006116EC">
        <w:t xml:space="preserve"> followed during project implementation.</w:t>
      </w:r>
    </w:p>
    <w:p w14:paraId="5285FDF3" w14:textId="77777777" w:rsidR="00AE0A8D" w:rsidRPr="006116EC" w:rsidRDefault="00AE0A8D" w:rsidP="00F57AB6">
      <w:pPr>
        <w:spacing w:line="276" w:lineRule="auto"/>
        <w:ind w:firstLine="0"/>
      </w:pPr>
    </w:p>
    <w:p w14:paraId="796C247F" w14:textId="77777777" w:rsidR="00137B0B" w:rsidRPr="006116EC" w:rsidRDefault="005A4599" w:rsidP="00F57AB6">
      <w:pPr>
        <w:spacing w:line="276" w:lineRule="auto"/>
        <w:ind w:firstLine="0"/>
      </w:pPr>
      <w:r w:rsidRPr="006116EC">
        <w:t>Child and forced labor risks are not anticipated and these activities will be included in the project Exclusion List. LMP will include proposed Code of Conduct to address SH/SEA risks.</w:t>
      </w:r>
      <w:r w:rsidR="001450F5" w:rsidRPr="006116EC">
        <w:t xml:space="preserve"> </w:t>
      </w:r>
      <w:r w:rsidRPr="006116EC">
        <w:t xml:space="preserve">Business standards and guidelines which will be developed under Component 2 </w:t>
      </w:r>
      <w:r w:rsidR="001450F5" w:rsidRPr="006116EC">
        <w:t xml:space="preserve">of the Project </w:t>
      </w:r>
      <w:r w:rsidRPr="006116EC">
        <w:t>will include principles of ESS2.</w:t>
      </w:r>
    </w:p>
    <w:p w14:paraId="44C11871" w14:textId="77777777" w:rsidR="00AE0A8D" w:rsidRPr="006116EC" w:rsidRDefault="00AE0A8D" w:rsidP="00F57AB6">
      <w:pPr>
        <w:spacing w:line="276" w:lineRule="auto"/>
        <w:ind w:firstLine="0"/>
      </w:pPr>
    </w:p>
    <w:p w14:paraId="3ED38E14" w14:textId="77777777" w:rsidR="00AE0A8D" w:rsidRPr="006116EC" w:rsidRDefault="00AA532C" w:rsidP="00F57AB6">
      <w:pPr>
        <w:pStyle w:val="Heading3"/>
        <w:spacing w:line="276" w:lineRule="auto"/>
        <w:ind w:left="709" w:hanging="709"/>
        <w:rPr>
          <w:szCs w:val="22"/>
        </w:rPr>
      </w:pPr>
      <w:bookmarkStart w:id="20" w:name="_Toc70497523"/>
      <w:r w:rsidRPr="006116EC">
        <w:rPr>
          <w:szCs w:val="22"/>
        </w:rPr>
        <w:t>ESS3 - Resource Efficiency and Pollution Prevention and Management</w:t>
      </w:r>
      <w:bookmarkEnd w:id="20"/>
    </w:p>
    <w:p w14:paraId="54FE65BD" w14:textId="77777777" w:rsidR="00AA532C" w:rsidRPr="006116EC" w:rsidRDefault="00AA532C" w:rsidP="00F57AB6">
      <w:pPr>
        <w:spacing w:line="276" w:lineRule="auto"/>
        <w:ind w:firstLine="0"/>
      </w:pPr>
    </w:p>
    <w:p w14:paraId="3E91E0A6" w14:textId="77777777" w:rsidR="001450F5" w:rsidRPr="006116EC" w:rsidRDefault="001450F5" w:rsidP="00F57AB6">
      <w:pPr>
        <w:spacing w:line="276" w:lineRule="auto"/>
        <w:ind w:firstLine="0"/>
      </w:pPr>
      <w:r w:rsidRPr="006116EC">
        <w:t>The objectives of ESS3 is to: (i) promote the sustainable use of resources, including energy, water and raw materials; (ii) avoid or minimize adverse impacts on human health and the environment by avoiding minimizing pollution from project activities; (iii) avoid or minimize project related emissions of short and long-lived climate pollutants; (iv) avoid or minimize generation of hazardous and non-hazardous waste; and (v) minimize and manage the risks and impacts associated with pesticide use. The applicability of ESS3 depends on the environmental and social assessment described in ESS1.</w:t>
      </w:r>
    </w:p>
    <w:p w14:paraId="7D6403BD" w14:textId="77777777" w:rsidR="001450F5" w:rsidRPr="006116EC" w:rsidRDefault="001450F5" w:rsidP="00F57AB6">
      <w:pPr>
        <w:spacing w:line="276" w:lineRule="auto"/>
        <w:ind w:firstLine="0"/>
      </w:pPr>
    </w:p>
    <w:p w14:paraId="00F055C9" w14:textId="77777777" w:rsidR="00AA532C" w:rsidRPr="006116EC" w:rsidRDefault="00AA532C" w:rsidP="00F57AB6">
      <w:pPr>
        <w:spacing w:line="276" w:lineRule="auto"/>
        <w:ind w:firstLine="0"/>
      </w:pPr>
      <w:r w:rsidRPr="006116EC">
        <w:t>ESS3 sets out the requirements to address resource efficiency and pollution prevention and management throughout the project life cycle consistent with Good International Industry Practice (GIIP). The applicability of this ESS is established during the environmental and social assessment described in ESS1.</w:t>
      </w:r>
    </w:p>
    <w:p w14:paraId="1F17B7B2" w14:textId="77777777" w:rsidR="00AA532C" w:rsidRPr="006116EC" w:rsidRDefault="00AA532C" w:rsidP="00F57AB6">
      <w:pPr>
        <w:spacing w:line="276" w:lineRule="auto"/>
        <w:ind w:firstLine="0"/>
      </w:pPr>
    </w:p>
    <w:p w14:paraId="6BEED991" w14:textId="2498A277" w:rsidR="00AA532C" w:rsidRPr="006116EC" w:rsidRDefault="00AA532C" w:rsidP="00F57AB6">
      <w:pPr>
        <w:spacing w:line="276" w:lineRule="auto"/>
        <w:ind w:firstLine="0"/>
      </w:pPr>
      <w:r w:rsidRPr="006116EC">
        <w:t xml:space="preserve">The grants for innovations for pollution reduction will be integrated with the requirements of the ESS3. </w:t>
      </w:r>
      <w:r w:rsidR="00130415" w:rsidRPr="006116EC">
        <w:t>For the grants with moderate risk activities s</w:t>
      </w:r>
      <w:r w:rsidRPr="006116EC">
        <w:t xml:space="preserve">ite-specific </w:t>
      </w:r>
      <w:r w:rsidR="00DC4208" w:rsidRPr="006116EC">
        <w:t>ESMPs</w:t>
      </w:r>
      <w:r w:rsidR="00130415" w:rsidRPr="006116EC">
        <w:t xml:space="preserve"> </w:t>
      </w:r>
      <w:r w:rsidRPr="006116EC">
        <w:t xml:space="preserve">will </w:t>
      </w:r>
      <w:r w:rsidR="00130415" w:rsidRPr="006116EC">
        <w:t xml:space="preserve">be prepared for </w:t>
      </w:r>
      <w:r w:rsidRPr="006116EC">
        <w:t>assess</w:t>
      </w:r>
      <w:r w:rsidR="00130415" w:rsidRPr="006116EC">
        <w:t xml:space="preserve">ing the risks and impacts and </w:t>
      </w:r>
      <w:r w:rsidR="003503A4" w:rsidRPr="006116EC">
        <w:t>relevant mitigation</w:t>
      </w:r>
      <w:r w:rsidR="00130415" w:rsidRPr="006116EC">
        <w:t xml:space="preserve"> measures, which </w:t>
      </w:r>
      <w:r w:rsidRPr="006116EC">
        <w:t>will also address efficient use of resources such as energy and water as appropriate.</w:t>
      </w:r>
    </w:p>
    <w:p w14:paraId="451D73F8" w14:textId="77777777" w:rsidR="00634252" w:rsidRPr="006116EC" w:rsidRDefault="00634252" w:rsidP="00F57AB6">
      <w:pPr>
        <w:spacing w:line="276" w:lineRule="auto"/>
        <w:ind w:firstLine="0"/>
      </w:pPr>
    </w:p>
    <w:p w14:paraId="15F6BCB3" w14:textId="440BE8B7" w:rsidR="00AA532C" w:rsidRPr="006116EC" w:rsidRDefault="618FDAE0" w:rsidP="00F57AB6">
      <w:pPr>
        <w:spacing w:line="276" w:lineRule="auto"/>
        <w:ind w:firstLine="0"/>
      </w:pPr>
      <w:r w:rsidRPr="006116EC">
        <w:t xml:space="preserve">The potential environmental </w:t>
      </w:r>
      <w:r w:rsidR="00FE4BA5">
        <w:t xml:space="preserve">and social </w:t>
      </w:r>
      <w:r w:rsidRPr="006116EC">
        <w:t>impacts associated with the project funded activities will be generally positive since the project preparation will consider wastewater treatment, water depollution or water recycling facilities.</w:t>
      </w:r>
      <w:r w:rsidR="00365794">
        <w:t xml:space="preserve"> </w:t>
      </w:r>
      <w:r w:rsidR="00365794" w:rsidRPr="00365794">
        <w:t xml:space="preserve">Subcomponent 2.3 might include development of various project preparation steps such as pre-feasibility studies, economic and financial analysis, and environmental and social impact assessment. If environmental and social impact assessment studies will be financed under this component, </w:t>
      </w:r>
      <w:r w:rsidR="00365794" w:rsidRPr="006116EC">
        <w:t xml:space="preserve">potential environmental risks such as noise, dust and waste generation with respect to construction and operation phases of the potential investment </w:t>
      </w:r>
      <w:r w:rsidR="00365794">
        <w:t xml:space="preserve">will be assessed </w:t>
      </w:r>
      <w:r w:rsidR="00365794" w:rsidRPr="006116EC">
        <w:t xml:space="preserve">and </w:t>
      </w:r>
      <w:r w:rsidR="00365794" w:rsidRPr="00365794">
        <w:t xml:space="preserve">ToR </w:t>
      </w:r>
      <w:r w:rsidR="00365794" w:rsidRPr="006116EC">
        <w:t>for conducting ESIA and ESMP</w:t>
      </w:r>
      <w:r w:rsidR="00365794" w:rsidRPr="00365794">
        <w:t xml:space="preserve"> will be prepared integrating the ESF requirements.</w:t>
      </w:r>
      <w:r w:rsidRPr="006116EC">
        <w:t xml:space="preserve"> The assessments will consider WBG General and industry-specific EHS Guidelines</w:t>
      </w:r>
      <w:r w:rsidR="7576A9F0" w:rsidRPr="006116EC">
        <w:t>,</w:t>
      </w:r>
      <w:r w:rsidRPr="006116EC">
        <w:t xml:space="preserve"> where necessary in accordance with the project design.</w:t>
      </w:r>
    </w:p>
    <w:p w14:paraId="35B1DD12" w14:textId="77777777" w:rsidR="006F10EA" w:rsidRPr="006116EC" w:rsidRDefault="006F10EA" w:rsidP="00F57AB6">
      <w:pPr>
        <w:spacing w:line="276" w:lineRule="auto"/>
        <w:ind w:firstLine="0"/>
      </w:pPr>
    </w:p>
    <w:p w14:paraId="2D7B3835" w14:textId="77777777" w:rsidR="00F63B57" w:rsidRDefault="00F63B57">
      <w:pPr>
        <w:spacing w:line="240" w:lineRule="auto"/>
        <w:ind w:firstLine="0"/>
        <w:jc w:val="left"/>
        <w:rPr>
          <w:rFonts w:eastAsiaTheme="majorEastAsia" w:cs="Arial"/>
          <w:b/>
          <w:bCs/>
          <w:color w:val="000000" w:themeColor="text1"/>
        </w:rPr>
      </w:pPr>
      <w:bookmarkStart w:id="21" w:name="_Toc70497524"/>
      <w:r>
        <w:br w:type="page"/>
      </w:r>
    </w:p>
    <w:p w14:paraId="037ABE4E" w14:textId="30043BE9" w:rsidR="00A168D3" w:rsidRPr="006116EC" w:rsidRDefault="008B6482" w:rsidP="00F57AB6">
      <w:pPr>
        <w:pStyle w:val="Heading3"/>
        <w:spacing w:line="276" w:lineRule="auto"/>
        <w:ind w:left="709" w:hanging="709"/>
        <w:rPr>
          <w:szCs w:val="22"/>
        </w:rPr>
      </w:pPr>
      <w:r w:rsidRPr="006116EC">
        <w:rPr>
          <w:szCs w:val="22"/>
        </w:rPr>
        <w:lastRenderedPageBreak/>
        <w:t>ESS4 - Community Health and Safety</w:t>
      </w:r>
      <w:bookmarkEnd w:id="21"/>
    </w:p>
    <w:p w14:paraId="16E363BF" w14:textId="77777777" w:rsidR="008B6482" w:rsidRPr="006116EC" w:rsidRDefault="008B6482" w:rsidP="00F57AB6">
      <w:pPr>
        <w:spacing w:line="276" w:lineRule="auto"/>
        <w:ind w:firstLine="0"/>
      </w:pPr>
    </w:p>
    <w:p w14:paraId="2C764CB6" w14:textId="77777777" w:rsidR="0054634E" w:rsidRPr="006116EC" w:rsidRDefault="0054634E" w:rsidP="00F57AB6">
      <w:pPr>
        <w:spacing w:line="276" w:lineRule="auto"/>
        <w:ind w:firstLine="0"/>
      </w:pPr>
      <w:r w:rsidRPr="006116EC">
        <w:t xml:space="preserve">ESS4 focuses on the risks and impacts of projects on communities’ health and safety. ESS4 recognizes that project activities, equipment, and infrastructure can increase community exposure to risks and impacts and addresses corresponding responsibility of Borrowers to avoid or minimize these, with particular attention to vulnerable people. </w:t>
      </w:r>
      <w:r w:rsidR="00461A01" w:rsidRPr="006116EC">
        <w:t>The objectives of ESS4 is to: (i) anticipate and avoid adverse impacts on health and safety of project-affected communities during the project life cycle from both routine and non-routine circumstances; (ii) promote quality and safety, and considerations relating to climate change, in the design and construction of infrastructure, (iii) avoid or minimize community exposure to project-related traffic and road safety risks, diseases and hazardous materials; (iv) have in place effective measures to address emergency events; and (v) ensure that the safeguarding of personnel and property is carried out in a manner that avoids or minimizes risks to the project.</w:t>
      </w:r>
    </w:p>
    <w:p w14:paraId="5169B00B" w14:textId="77777777" w:rsidR="0054634E" w:rsidRPr="006116EC" w:rsidRDefault="0054634E" w:rsidP="00F57AB6">
      <w:pPr>
        <w:spacing w:line="276" w:lineRule="auto"/>
        <w:ind w:firstLine="0"/>
      </w:pPr>
    </w:p>
    <w:p w14:paraId="5E936C3D" w14:textId="1B977A77" w:rsidR="0079489C" w:rsidRPr="006116EC" w:rsidRDefault="0079489C" w:rsidP="00F57AB6">
      <w:pPr>
        <w:spacing w:line="276" w:lineRule="auto"/>
        <w:ind w:firstLine="0"/>
      </w:pPr>
      <w:r w:rsidRPr="006116EC">
        <w:t xml:space="preserve">The implementation of the activities funded under small grants component, may cause temporary disturbance to local communities. The requirements of the standards are addressed under this ESMF, while site-specific risk and impacts such as temporary traffic disruptions will be elaborated with appropriate mitigation measures to prevent or minimize the risks and impacts through site specific </w:t>
      </w:r>
      <w:r w:rsidR="001450F5" w:rsidRPr="006116EC">
        <w:t>ESMPs,</w:t>
      </w:r>
      <w:r w:rsidRPr="006116EC">
        <w:t xml:space="preserve"> which shall be in line with the WB Group EHS Guidelines.</w:t>
      </w:r>
    </w:p>
    <w:p w14:paraId="58AC3C9F" w14:textId="77777777" w:rsidR="0079489C" w:rsidRPr="006116EC" w:rsidRDefault="0079489C" w:rsidP="00F57AB6">
      <w:pPr>
        <w:spacing w:line="276" w:lineRule="auto"/>
        <w:ind w:firstLine="0"/>
      </w:pPr>
    </w:p>
    <w:p w14:paraId="629E7F25" w14:textId="1D41E25A" w:rsidR="0079489C" w:rsidRPr="006116EC" w:rsidRDefault="0079489C" w:rsidP="00F57AB6">
      <w:pPr>
        <w:spacing w:line="276" w:lineRule="auto"/>
        <w:ind w:firstLine="0"/>
      </w:pPr>
      <w:r w:rsidRPr="006116EC">
        <w:t xml:space="preserve">Small civil works or installation activities will carry out community health and safety sessions during installation works, if relevant, will adhere to the requirements of </w:t>
      </w:r>
      <w:r w:rsidR="0054634E" w:rsidRPr="006116EC">
        <w:t>case</w:t>
      </w:r>
      <w:r w:rsidRPr="006116EC">
        <w:t>-specific ESMPs. Labor influx is not anticipated. Code of Conduct will be implemented for grants’ activities.</w:t>
      </w:r>
    </w:p>
    <w:p w14:paraId="7580910B" w14:textId="77777777" w:rsidR="00F53A33" w:rsidRPr="006116EC" w:rsidRDefault="00F53A33" w:rsidP="00F57AB6">
      <w:pPr>
        <w:spacing w:line="276" w:lineRule="auto"/>
        <w:ind w:firstLine="0"/>
      </w:pPr>
    </w:p>
    <w:p w14:paraId="604954B2" w14:textId="77777777" w:rsidR="00C62BF7" w:rsidRPr="006116EC" w:rsidRDefault="00C62BF7" w:rsidP="00F57AB6">
      <w:pPr>
        <w:pStyle w:val="Heading3"/>
        <w:spacing w:line="276" w:lineRule="auto"/>
        <w:ind w:left="709" w:hanging="709"/>
        <w:rPr>
          <w:szCs w:val="22"/>
        </w:rPr>
      </w:pPr>
      <w:bookmarkStart w:id="22" w:name="_Toc70497525"/>
      <w:r w:rsidRPr="006116EC">
        <w:rPr>
          <w:szCs w:val="22"/>
        </w:rPr>
        <w:t>ESS6</w:t>
      </w:r>
      <w:r w:rsidR="00B16BC3" w:rsidRPr="006116EC">
        <w:rPr>
          <w:szCs w:val="22"/>
        </w:rPr>
        <w:t xml:space="preserve"> -</w:t>
      </w:r>
      <w:r w:rsidRPr="006116EC">
        <w:rPr>
          <w:szCs w:val="22"/>
        </w:rPr>
        <w:t xml:space="preserve"> Biodiversity Conservation and Sustainable Management of Living Natural Resources</w:t>
      </w:r>
      <w:bookmarkEnd w:id="22"/>
    </w:p>
    <w:p w14:paraId="78431AAF" w14:textId="77777777" w:rsidR="00B16BC3" w:rsidRPr="006116EC" w:rsidRDefault="00B16BC3" w:rsidP="00F57AB6">
      <w:pPr>
        <w:spacing w:line="276" w:lineRule="auto"/>
        <w:ind w:firstLine="0"/>
      </w:pPr>
    </w:p>
    <w:p w14:paraId="4163AC9A" w14:textId="77777777" w:rsidR="00B16BC3" w:rsidRPr="006116EC" w:rsidRDefault="00B16BC3" w:rsidP="00F57AB6">
      <w:pPr>
        <w:spacing w:line="276" w:lineRule="auto"/>
        <w:ind w:firstLine="0"/>
      </w:pPr>
      <w:r w:rsidRPr="006116EC">
        <w:t>ESS6 recognizes that protecting and conserving biodiversity and sustainably managing living natural resources are fundamental to sustainable development. Biodiversity is defined as the variability among living organisms from all sources including, inter alia, terrestrial, marine and other aquatic ecosystems and the ecological complexes of which they are a part; this includes diversity within species, between species, and of ecosystems. Biodiversity often underpins ecosystem services valued by humans. Impacts on biodiversity can therefore often adversely affect the delivery of ecosystem services.</w:t>
      </w:r>
    </w:p>
    <w:p w14:paraId="27E161B2" w14:textId="77777777" w:rsidR="0054634E" w:rsidRPr="006116EC" w:rsidRDefault="0054634E" w:rsidP="00F57AB6">
      <w:pPr>
        <w:spacing w:line="276" w:lineRule="auto"/>
        <w:ind w:firstLine="0"/>
      </w:pPr>
    </w:p>
    <w:p w14:paraId="0C6DA3A9" w14:textId="59BAFC09" w:rsidR="0054634E" w:rsidRPr="006116EC" w:rsidRDefault="0054634E" w:rsidP="00F57AB6">
      <w:pPr>
        <w:spacing w:line="276" w:lineRule="auto"/>
        <w:ind w:firstLine="0"/>
      </w:pPr>
      <w:r w:rsidRPr="006116EC">
        <w:t>ESS6 requirements cover: (i) general requirements including assessment of risks and impacts, conservation of biodiversity and habitats (modified, natural, and critical habitats), legally protected and internationally recognized areas of high biodiversity value, invasive alien species, and sustainable management of living natural resources</w:t>
      </w:r>
      <w:r w:rsidR="1670646F" w:rsidRPr="006116EC">
        <w:t>, and (ii) primary suppliers</w:t>
      </w:r>
      <w:r w:rsidRPr="006116EC">
        <w:t>.</w:t>
      </w:r>
    </w:p>
    <w:p w14:paraId="652C547F" w14:textId="77777777" w:rsidR="00B16BC3" w:rsidRPr="006116EC" w:rsidRDefault="00B16BC3" w:rsidP="00F57AB6">
      <w:pPr>
        <w:spacing w:line="276" w:lineRule="auto"/>
        <w:ind w:firstLine="0"/>
      </w:pPr>
      <w:r w:rsidRPr="006116EC">
        <w:t xml:space="preserve"> </w:t>
      </w:r>
    </w:p>
    <w:p w14:paraId="70B27EA0" w14:textId="77777777" w:rsidR="00B16BC3" w:rsidRPr="006116EC" w:rsidRDefault="00B16BC3" w:rsidP="00F57AB6">
      <w:pPr>
        <w:spacing w:line="276" w:lineRule="auto"/>
        <w:ind w:firstLine="0"/>
      </w:pPr>
      <w:r w:rsidRPr="006116EC">
        <w:t>ESS6 recognizes the importance of maintaining core ecological functions of habitats, including forests, and the biodiversity they support. Habitat is defined as a terrestrial, freshwater, or marine geographical unit or airway that supports assemblages of living organisms and their interactions with the nonliving environment. All habitats support complexities of living organisms and vary in terms of species diversity, abundance and importance.</w:t>
      </w:r>
    </w:p>
    <w:p w14:paraId="0AB0AEF3" w14:textId="77777777" w:rsidR="00E41D19" w:rsidRPr="006116EC" w:rsidRDefault="00E41D19" w:rsidP="00F57AB6">
      <w:pPr>
        <w:spacing w:line="276" w:lineRule="auto"/>
        <w:ind w:firstLine="0"/>
      </w:pPr>
    </w:p>
    <w:p w14:paraId="37344644" w14:textId="77777777" w:rsidR="00E41D19" w:rsidRPr="006116EC" w:rsidRDefault="00E41D19" w:rsidP="00F57AB6">
      <w:pPr>
        <w:spacing w:line="276" w:lineRule="auto"/>
        <w:ind w:firstLine="0"/>
      </w:pPr>
      <w:r w:rsidRPr="006116EC">
        <w:t xml:space="preserve">The project will have important environmental benefits due to the nature of the activities proposed. Black Sea Region is rich in biodiversity and includes many important protected areas in all riparian countries. The ESMF provides an assessment of the current biodiversity status in the Black Sea Basin area and identifies </w:t>
      </w:r>
      <w:r w:rsidR="0054634E" w:rsidRPr="006116EC">
        <w:t xml:space="preserve">generally </w:t>
      </w:r>
      <w:r w:rsidRPr="006116EC">
        <w:t>sensitive/protected areas and habitats</w:t>
      </w:r>
      <w:r w:rsidR="0054634E" w:rsidRPr="006116EC">
        <w:t>,</w:t>
      </w:r>
      <w:r w:rsidRPr="006116EC">
        <w:t xml:space="preserve"> which would fall under the region of project implementation.</w:t>
      </w:r>
    </w:p>
    <w:p w14:paraId="6B787C10" w14:textId="77777777" w:rsidR="00E41D19" w:rsidRPr="006116EC" w:rsidRDefault="00E41D19" w:rsidP="00F57AB6">
      <w:pPr>
        <w:spacing w:line="276" w:lineRule="auto"/>
        <w:ind w:firstLine="0"/>
      </w:pPr>
    </w:p>
    <w:p w14:paraId="083C5818" w14:textId="131A16D6" w:rsidR="00E41D19" w:rsidRPr="006116EC" w:rsidRDefault="00E41D19" w:rsidP="00F57AB6">
      <w:pPr>
        <w:spacing w:line="276" w:lineRule="auto"/>
        <w:ind w:firstLine="0"/>
      </w:pPr>
      <w:r w:rsidRPr="006116EC">
        <w:t>ESMF includes provisions on ESS6 and activities which are likely to adversely impact critical habitats</w:t>
      </w:r>
      <w:r w:rsidR="0054634E" w:rsidRPr="006116EC">
        <w:t xml:space="preserve"> will be screened out</w:t>
      </w:r>
      <w:r w:rsidRPr="006116EC">
        <w:t xml:space="preserve">. The site-specific ESMPs to be prepared for grants will also address potential impacts and </w:t>
      </w:r>
      <w:r w:rsidR="00461A01" w:rsidRPr="006116EC">
        <w:t>relevant</w:t>
      </w:r>
      <w:r w:rsidRPr="006116EC">
        <w:t xml:space="preserve"> measures to avoid/mitigate those, on biodiversity. ToRs that will be prepared for capacity building activities for establishment of sustainable business standards and pre-feasibility study for potential investment will integrate aspects of conservation of protected areas as well as the sustainable management of natural resources.</w:t>
      </w:r>
    </w:p>
    <w:p w14:paraId="0E0C41F3" w14:textId="77777777" w:rsidR="00E41D19" w:rsidRPr="006116EC" w:rsidRDefault="00E41D19" w:rsidP="00F57AB6">
      <w:pPr>
        <w:spacing w:line="276" w:lineRule="auto"/>
        <w:ind w:firstLine="0"/>
      </w:pPr>
    </w:p>
    <w:p w14:paraId="074AC7B8" w14:textId="39FB0CDF" w:rsidR="00E41D19" w:rsidRPr="006116EC" w:rsidRDefault="006954F1" w:rsidP="00F57AB6">
      <w:pPr>
        <w:pStyle w:val="Heading3"/>
        <w:spacing w:line="276" w:lineRule="auto"/>
        <w:ind w:left="709" w:hanging="709"/>
        <w:rPr>
          <w:szCs w:val="22"/>
        </w:rPr>
      </w:pPr>
      <w:bookmarkStart w:id="23" w:name="_Toc70497526"/>
      <w:r w:rsidRPr="006116EC">
        <w:rPr>
          <w:szCs w:val="22"/>
        </w:rPr>
        <w:t>ESS10 - Stakeholder Engagement and Information Disclosure</w:t>
      </w:r>
      <w:bookmarkEnd w:id="23"/>
    </w:p>
    <w:p w14:paraId="5ADC9969" w14:textId="77777777" w:rsidR="00C0125A" w:rsidRPr="006116EC" w:rsidRDefault="00C0125A" w:rsidP="00F57AB6">
      <w:pPr>
        <w:spacing w:line="276" w:lineRule="auto"/>
        <w:ind w:firstLine="0"/>
      </w:pPr>
    </w:p>
    <w:p w14:paraId="5BF63A7E" w14:textId="77777777" w:rsidR="00C0125A" w:rsidRPr="006116EC" w:rsidRDefault="00AC5E6F" w:rsidP="00F57AB6">
      <w:pPr>
        <w:spacing w:line="276" w:lineRule="auto"/>
        <w:ind w:firstLine="0"/>
      </w:pPr>
      <w:r w:rsidRPr="006116EC">
        <w:t>Through the ESS10, the WB recognizes the importance of open and transparent engagement between the implementing entity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102EDC74" w14:textId="77777777" w:rsidR="00AC5E6F" w:rsidRPr="006116EC" w:rsidRDefault="00AC5E6F" w:rsidP="00F57AB6">
      <w:pPr>
        <w:spacing w:line="276" w:lineRule="auto"/>
        <w:ind w:firstLine="0"/>
      </w:pPr>
    </w:p>
    <w:p w14:paraId="70CBF819" w14:textId="77777777" w:rsidR="00DB0FAB" w:rsidRPr="006116EC" w:rsidRDefault="00DB0FAB" w:rsidP="00F57AB6">
      <w:pPr>
        <w:spacing w:line="276" w:lineRule="auto"/>
        <w:ind w:firstLine="0"/>
      </w:pPr>
      <w:r w:rsidRPr="006116EC">
        <w:t>The objectives of ESS10 is to: (i) establish a systematic approach to stakeholder engagement that will help Borrowers identify stakeholders and build and maintain a constructive relationship with them, in particular project-affected parties; (ii) assess the level of stakeholder interest and support for the project and to enable stakeholders’ views to be taken into account in project design and environmental and social performance; (iii) promote and provide means for effective and inclusive engagement with project-affected parties throughout the project life cycle on issues that could potentially affect them; (iv) ensure that appropriate project information on environmental and social risks and impacts is disclosed to stakeholders in a timely, understandable, accessible and appropriate manner and format; and (v) provide project-affected parties with accessible and inclusive means to raise issues and grievances, and allow Borrowers to respond to and manage such grievances.</w:t>
      </w:r>
    </w:p>
    <w:p w14:paraId="5BF9CC7E" w14:textId="77777777" w:rsidR="00DB0FAB" w:rsidRPr="006116EC" w:rsidRDefault="00DB0FAB" w:rsidP="00F57AB6">
      <w:pPr>
        <w:spacing w:line="276" w:lineRule="auto"/>
        <w:ind w:firstLine="0"/>
      </w:pPr>
    </w:p>
    <w:p w14:paraId="1926EFE4" w14:textId="4F4C7F1B" w:rsidR="00AC5E6F" w:rsidRPr="006116EC" w:rsidRDefault="008473A2" w:rsidP="00F57AB6">
      <w:pPr>
        <w:spacing w:line="276" w:lineRule="auto"/>
        <w:ind w:firstLine="0"/>
      </w:pPr>
      <w:r w:rsidRPr="006116EC">
        <w:t xml:space="preserve">Project activities will take place in Turkey, Georgia, Ukraine and </w:t>
      </w:r>
      <w:r w:rsidR="00F65670" w:rsidRPr="006116EC">
        <w:t>Republic of Moldova</w:t>
      </w:r>
      <w:r w:rsidRPr="006116EC">
        <w:t xml:space="preserve">. BSEC will have overall responsibility for project implementation, including implementation activities in each country in coordination with national agencies. This may lead to the risk of complex stakeholder coordination, which will be addressed in project design and in Stakeholder Engagement Framework (SEF) and SEPs. The exact locations of innovation grants, which will be implemented by each beneficiary </w:t>
      </w:r>
      <w:r w:rsidR="00461A01" w:rsidRPr="006116EC">
        <w:t>country,</w:t>
      </w:r>
      <w:r w:rsidRPr="006116EC">
        <w:t xml:space="preserve"> are not known at this stage. SEF </w:t>
      </w:r>
      <w:r w:rsidR="0054634E" w:rsidRPr="006116EC">
        <w:t xml:space="preserve">outlines </w:t>
      </w:r>
      <w:r w:rsidRPr="006116EC">
        <w:t xml:space="preserve">the engagement approach for both project affected </w:t>
      </w:r>
      <w:r w:rsidR="00932CF2" w:rsidRPr="006116EC">
        <w:t>population</w:t>
      </w:r>
      <w:r w:rsidRPr="006116EC">
        <w:t xml:space="preserve"> (PAPs) and other interested parties (OIPs). SEF will outline general principles and a collaborative strategy to identify stakeholders and plan for an engagement process in accordance with ESS10. </w:t>
      </w:r>
    </w:p>
    <w:p w14:paraId="05CDC9CF" w14:textId="77777777" w:rsidR="008473A2" w:rsidRPr="006116EC" w:rsidRDefault="008473A2" w:rsidP="00F57AB6">
      <w:pPr>
        <w:spacing w:line="276" w:lineRule="auto"/>
        <w:ind w:firstLine="0"/>
      </w:pPr>
    </w:p>
    <w:p w14:paraId="42C3C4B8" w14:textId="44B5031A" w:rsidR="008473A2" w:rsidRPr="006116EC" w:rsidRDefault="008473A2" w:rsidP="00F57AB6">
      <w:pPr>
        <w:spacing w:line="276" w:lineRule="auto"/>
        <w:ind w:firstLine="0"/>
      </w:pPr>
      <w:r w:rsidRPr="006116EC">
        <w:t>BSEC and country agencies will agree on the implementation arrangements for stakeholder engagement at the country level, including preparation of country sp</w:t>
      </w:r>
      <w:r w:rsidR="0054634E" w:rsidRPr="006116EC">
        <w:t>ecific SEPs for the set of sub-</w:t>
      </w:r>
      <w:r w:rsidRPr="006116EC">
        <w:t>projects (</w:t>
      </w:r>
      <w:r w:rsidR="00676ED2" w:rsidRPr="006116EC">
        <w:t>grant supported activities</w:t>
      </w:r>
      <w:r w:rsidRPr="006116EC">
        <w:t xml:space="preserve">). Country-specific SEPs will be prepared, disclosed and consulted upon before the start of any activities in each country. </w:t>
      </w:r>
    </w:p>
    <w:p w14:paraId="6B5E9B5C" w14:textId="77777777" w:rsidR="008473A2" w:rsidRPr="006116EC" w:rsidRDefault="008473A2" w:rsidP="00F57AB6">
      <w:pPr>
        <w:spacing w:line="276" w:lineRule="auto"/>
        <w:ind w:firstLine="0"/>
      </w:pPr>
    </w:p>
    <w:p w14:paraId="277B146E" w14:textId="6F44E38B" w:rsidR="008473A2" w:rsidRPr="006116EC" w:rsidRDefault="008473A2" w:rsidP="00F57AB6">
      <w:pPr>
        <w:spacing w:line="276" w:lineRule="auto"/>
        <w:ind w:firstLine="0"/>
      </w:pPr>
      <w:r w:rsidRPr="006116EC">
        <w:t xml:space="preserve">The initial assessment indicated that the direct stakeholders include the Ministry of Environmental Protection and Agriculture of Georgia, Ministry of Agriculture, Regional Development and Environment in </w:t>
      </w:r>
      <w:r w:rsidR="00F65670" w:rsidRPr="006116EC">
        <w:t>Republic of Moldova</w:t>
      </w:r>
      <w:r w:rsidRPr="006116EC">
        <w:t>, the Ministry of Environment and Urbanization and the Ministry of Agriculture and Forestry in Turkey and the Ministry of Energy and Environment Protection in Ukraine, local municipalities in the Black Sea basin in beneficiary countries, local business associations in agriculture and aquaculture, tourism and shipping, local NGOs to be involved in the grant financed activities. Additional stakeholder groups will be identified during project preparation, and special attention will be dedicated to the identification of vulnerable groups among stakeholders. The SEPs preparation process will identify additional direct and indirect stakeholders, particularly at the local level.</w:t>
      </w:r>
    </w:p>
    <w:p w14:paraId="37CB8B1D" w14:textId="77777777" w:rsidR="008473A2" w:rsidRPr="006116EC" w:rsidRDefault="008473A2" w:rsidP="00F57AB6">
      <w:pPr>
        <w:spacing w:line="276" w:lineRule="auto"/>
        <w:ind w:firstLine="0"/>
      </w:pPr>
    </w:p>
    <w:p w14:paraId="16A4B87F" w14:textId="29F81C0D" w:rsidR="008473A2" w:rsidRPr="006116EC" w:rsidRDefault="008473A2" w:rsidP="00F57AB6">
      <w:pPr>
        <w:spacing w:line="276" w:lineRule="auto"/>
        <w:ind w:firstLine="0"/>
      </w:pPr>
      <w:r w:rsidRPr="006116EC">
        <w:t>The SEP will present modalities of engagement that are tailored to the needs and characteristics of each stakeholder group. The implementing agencies will ensure that all consultations are inclusive and accessible (both in format and location) and carried out through channels that are suitable in the local context. The SEF and specific SEPs will be disclosed to the public, but continue to be updated throughout the implementation phase.</w:t>
      </w:r>
    </w:p>
    <w:p w14:paraId="48469543" w14:textId="77777777" w:rsidR="008473A2" w:rsidRPr="006116EC" w:rsidRDefault="008473A2" w:rsidP="00F57AB6">
      <w:pPr>
        <w:spacing w:line="276" w:lineRule="auto"/>
        <w:ind w:firstLine="0"/>
      </w:pPr>
    </w:p>
    <w:p w14:paraId="56D8FCDC" w14:textId="77777777" w:rsidR="008473A2" w:rsidRPr="006116EC" w:rsidRDefault="008473A2" w:rsidP="00F57AB6">
      <w:pPr>
        <w:spacing w:line="276" w:lineRule="auto"/>
        <w:ind w:firstLine="0"/>
      </w:pPr>
      <w:r w:rsidRPr="006116EC">
        <w:t>The SEF will include the principles and guiding procedures for Grievance Mechanism (GM) to address all types of grievances, both environmental and social, that relate to the project, while country specific SEPs will propose detailed country and culturally sensitive GMs.</w:t>
      </w:r>
    </w:p>
    <w:p w14:paraId="5D6975BD" w14:textId="48C87104" w:rsidR="00C92ABE" w:rsidRPr="006116EC" w:rsidRDefault="00C92ABE" w:rsidP="00F57AB6">
      <w:pPr>
        <w:spacing w:line="276" w:lineRule="auto"/>
        <w:ind w:firstLine="0"/>
      </w:pPr>
    </w:p>
    <w:p w14:paraId="4610B576" w14:textId="40DA494D" w:rsidR="008E4916" w:rsidRPr="006116EC" w:rsidRDefault="008E4916" w:rsidP="00F57AB6">
      <w:pPr>
        <w:pStyle w:val="Heading3"/>
        <w:spacing w:line="276" w:lineRule="auto"/>
        <w:ind w:left="709" w:hanging="709"/>
        <w:rPr>
          <w:szCs w:val="22"/>
        </w:rPr>
      </w:pPr>
      <w:r w:rsidRPr="00D43EAA">
        <w:t>OP 7.50 - Projects on International Waterways</w:t>
      </w:r>
    </w:p>
    <w:p w14:paraId="6B58BB27" w14:textId="77777777" w:rsidR="008E4916" w:rsidRPr="006116EC" w:rsidRDefault="008E4916" w:rsidP="00F57AB6">
      <w:pPr>
        <w:spacing w:line="276" w:lineRule="auto"/>
        <w:ind w:firstLine="0"/>
      </w:pPr>
    </w:p>
    <w:p w14:paraId="5DD406B8" w14:textId="77777777" w:rsidR="008E4916" w:rsidRPr="006116EC" w:rsidRDefault="008E4916" w:rsidP="00F57AB6">
      <w:pPr>
        <w:spacing w:line="276" w:lineRule="auto"/>
        <w:ind w:firstLine="0"/>
      </w:pPr>
      <w:r w:rsidRPr="006116EC">
        <w:t>This policy applies to the following types of international waterways:</w:t>
      </w:r>
    </w:p>
    <w:p w14:paraId="2A12A03B" w14:textId="77777777" w:rsidR="008E4916" w:rsidRPr="006116EC" w:rsidRDefault="008E4916" w:rsidP="00F57AB6">
      <w:pPr>
        <w:spacing w:line="276" w:lineRule="auto"/>
        <w:ind w:firstLine="0"/>
      </w:pPr>
    </w:p>
    <w:p w14:paraId="2799B3AE" w14:textId="683E469F" w:rsidR="008E4916" w:rsidRPr="006116EC" w:rsidRDefault="008E4916" w:rsidP="00F57AB6">
      <w:pPr>
        <w:pStyle w:val="ListParagraph"/>
        <w:numPr>
          <w:ilvl w:val="0"/>
          <w:numId w:val="36"/>
        </w:numPr>
        <w:spacing w:line="276" w:lineRule="auto"/>
        <w:contextualSpacing w:val="0"/>
      </w:pPr>
      <w:r w:rsidRPr="006116EC">
        <w:t>Any river, canal, lake, or similar body of water that forms a boundary between, or any river or body of surface water that flows through, two or more states, whether Bank members or not.</w:t>
      </w:r>
    </w:p>
    <w:p w14:paraId="4E8ECF2F" w14:textId="118689E4" w:rsidR="008E4916" w:rsidRPr="006116EC" w:rsidRDefault="008E4916" w:rsidP="00F57AB6">
      <w:pPr>
        <w:pStyle w:val="ListParagraph"/>
        <w:numPr>
          <w:ilvl w:val="0"/>
          <w:numId w:val="36"/>
        </w:numPr>
        <w:spacing w:line="276" w:lineRule="auto"/>
        <w:contextualSpacing w:val="0"/>
      </w:pPr>
      <w:r w:rsidRPr="006116EC">
        <w:t>Any tributary or other body of surface water that is a component of any waterway described in above.</w:t>
      </w:r>
    </w:p>
    <w:p w14:paraId="57AF2806" w14:textId="3EEA8664" w:rsidR="008E4916" w:rsidRPr="006116EC" w:rsidRDefault="008E4916" w:rsidP="00F57AB6">
      <w:pPr>
        <w:pStyle w:val="ListParagraph"/>
        <w:numPr>
          <w:ilvl w:val="0"/>
          <w:numId w:val="36"/>
        </w:numPr>
        <w:spacing w:line="276" w:lineRule="auto"/>
        <w:contextualSpacing w:val="0"/>
      </w:pPr>
      <w:r w:rsidRPr="006116EC">
        <w:t>Any bay, gulf, strait, or channel bounded by two or more states or, if within one state, recognized as a necessary channel of communication between the open sea and other states and any river flowing into such waters.</w:t>
      </w:r>
    </w:p>
    <w:p w14:paraId="759F41DF" w14:textId="77777777" w:rsidR="008E4916" w:rsidRPr="006116EC" w:rsidRDefault="008E4916" w:rsidP="00F57AB6">
      <w:pPr>
        <w:spacing w:line="276" w:lineRule="auto"/>
        <w:ind w:firstLine="0"/>
      </w:pPr>
    </w:p>
    <w:p w14:paraId="79AF0417" w14:textId="77777777" w:rsidR="008E4916" w:rsidRPr="006116EC" w:rsidRDefault="008E4916" w:rsidP="00F57AB6">
      <w:pPr>
        <w:spacing w:line="276" w:lineRule="auto"/>
        <w:ind w:firstLine="0"/>
      </w:pPr>
      <w:r w:rsidRPr="006116EC">
        <w:t>This policy also applies to the following types of projects:</w:t>
      </w:r>
    </w:p>
    <w:p w14:paraId="1ECCA305" w14:textId="77777777" w:rsidR="00196F7B" w:rsidRPr="006116EC" w:rsidRDefault="00196F7B" w:rsidP="00F57AB6">
      <w:pPr>
        <w:spacing w:line="276" w:lineRule="auto"/>
        <w:ind w:firstLine="0"/>
      </w:pPr>
    </w:p>
    <w:p w14:paraId="4A3CDEC4" w14:textId="68D9D256" w:rsidR="008E4916" w:rsidRPr="006116EC" w:rsidRDefault="008E4916" w:rsidP="00F57AB6">
      <w:pPr>
        <w:pStyle w:val="ListParagraph"/>
        <w:numPr>
          <w:ilvl w:val="0"/>
          <w:numId w:val="37"/>
        </w:numPr>
        <w:spacing w:line="276" w:lineRule="auto"/>
        <w:contextualSpacing w:val="0"/>
      </w:pPr>
      <w:r w:rsidRPr="006116EC">
        <w:t>Hydroelectric, irrigation, flood control, navigation, drainage, water and sewerage, industrial, and similar projects that involve the use or potential pollution of international waterways as described in above.</w:t>
      </w:r>
    </w:p>
    <w:p w14:paraId="1C3ADB26" w14:textId="77777777" w:rsidR="008E4916" w:rsidRPr="006116EC" w:rsidRDefault="008E4916" w:rsidP="00F57AB6">
      <w:pPr>
        <w:pStyle w:val="ListParagraph"/>
        <w:numPr>
          <w:ilvl w:val="0"/>
          <w:numId w:val="37"/>
        </w:numPr>
        <w:spacing w:line="276" w:lineRule="auto"/>
        <w:contextualSpacing w:val="0"/>
      </w:pPr>
      <w:r w:rsidRPr="006116EC">
        <w:t>Detailed design and engineering studies of projects under above statements, including those to be carried out by the Bank as executing agency or in any other capacity.</w:t>
      </w:r>
    </w:p>
    <w:p w14:paraId="0A0E5819" w14:textId="77777777" w:rsidR="008E4916" w:rsidRPr="006116EC" w:rsidRDefault="008E4916" w:rsidP="00F57AB6">
      <w:pPr>
        <w:spacing w:line="276" w:lineRule="auto"/>
        <w:ind w:firstLine="0"/>
      </w:pPr>
    </w:p>
    <w:p w14:paraId="122359E3" w14:textId="007BFB81" w:rsidR="008E4916" w:rsidRPr="006116EC" w:rsidRDefault="008E4916" w:rsidP="00F57AB6">
      <w:pPr>
        <w:spacing w:line="276" w:lineRule="auto"/>
        <w:ind w:firstLine="0"/>
      </w:pPr>
      <w:r w:rsidRPr="006116EC">
        <w:t xml:space="preserve">In case the proposed project triggers this OP (based on the assessment of WB), </w:t>
      </w:r>
      <w:r w:rsidR="003503A4" w:rsidRPr="006116EC">
        <w:t>WB requires</w:t>
      </w:r>
      <w:r w:rsidRPr="006116EC">
        <w:t xml:space="preserve"> the beneficiary state, if it has not already done so, formally to notify the other riparian</w:t>
      </w:r>
      <w:r w:rsidR="00405FEF" w:rsidRPr="006116EC">
        <w:t xml:space="preserve"> countrie</w:t>
      </w:r>
      <w:r w:rsidRPr="006116EC">
        <w:t xml:space="preserve">s of the proposed project and its details. If the prospective borrower indicates to the WB that it does not wish to give notification, normally the WB itself does so. </w:t>
      </w:r>
      <w:r w:rsidR="00BE37D0" w:rsidRPr="006116EC">
        <w:t xml:space="preserve">There might be </w:t>
      </w:r>
      <w:r w:rsidR="00BE37D0" w:rsidRPr="006116EC">
        <w:lastRenderedPageBreak/>
        <w:t>some exceptions with regard to notification requirement, but still the potential impacts on the riparian states are expected to be assessed.</w:t>
      </w:r>
    </w:p>
    <w:p w14:paraId="47D6C865" w14:textId="77777777" w:rsidR="00BE37D0" w:rsidRPr="006116EC" w:rsidRDefault="00BE37D0" w:rsidP="00F57AB6">
      <w:pPr>
        <w:spacing w:line="276" w:lineRule="auto"/>
        <w:ind w:firstLine="0"/>
      </w:pPr>
    </w:p>
    <w:p w14:paraId="15D2B086" w14:textId="113AE7EA" w:rsidR="00BE37D0" w:rsidRPr="00D43EAA" w:rsidRDefault="280F6BCE" w:rsidP="00F57AB6">
      <w:pPr>
        <w:spacing w:line="276" w:lineRule="auto"/>
        <w:ind w:firstLine="0"/>
      </w:pPr>
      <w:r w:rsidRPr="006116EC">
        <w:t>The grants/sub-projects to be financed</w:t>
      </w:r>
      <w:r w:rsidR="006A0FA0">
        <w:t xml:space="preserve"> under the Project</w:t>
      </w:r>
      <w:r w:rsidRPr="006116EC">
        <w:t xml:space="preserve"> </w:t>
      </w:r>
      <w:r w:rsidR="006A0FA0">
        <w:t xml:space="preserve">will not have any activity </w:t>
      </w:r>
      <w:r w:rsidRPr="006116EC">
        <w:t>trigger</w:t>
      </w:r>
      <w:r w:rsidR="006A0FA0">
        <w:t>ing</w:t>
      </w:r>
      <w:r w:rsidRPr="006116EC">
        <w:t xml:space="preserve"> OP</w:t>
      </w:r>
      <w:r w:rsidR="006A0FA0">
        <w:t xml:space="preserve"> 7.50</w:t>
      </w:r>
      <w:r w:rsidRPr="006116EC">
        <w:t xml:space="preserve">. </w:t>
      </w:r>
    </w:p>
    <w:p w14:paraId="296EAF7E" w14:textId="77777777" w:rsidR="00D2340D" w:rsidRPr="006116EC" w:rsidRDefault="00D2340D" w:rsidP="00F57AB6">
      <w:pPr>
        <w:spacing w:line="276" w:lineRule="auto"/>
        <w:ind w:firstLine="0"/>
      </w:pPr>
    </w:p>
    <w:p w14:paraId="3A679596" w14:textId="13903017" w:rsidR="00B541F2" w:rsidRPr="006116EC" w:rsidRDefault="00B541F2" w:rsidP="00F57AB6">
      <w:pPr>
        <w:pStyle w:val="Heading3"/>
        <w:spacing w:line="276" w:lineRule="auto"/>
        <w:ind w:left="709" w:hanging="709"/>
        <w:rPr>
          <w:szCs w:val="22"/>
        </w:rPr>
      </w:pPr>
      <w:r w:rsidRPr="006116EC">
        <w:t>OP 7.60 - Projects in Disputed Areas</w:t>
      </w:r>
    </w:p>
    <w:p w14:paraId="256BFA21" w14:textId="77777777" w:rsidR="00B541F2" w:rsidRPr="006116EC" w:rsidRDefault="00B541F2" w:rsidP="00F57AB6">
      <w:pPr>
        <w:spacing w:line="276" w:lineRule="auto"/>
        <w:ind w:firstLine="0"/>
      </w:pPr>
    </w:p>
    <w:p w14:paraId="1D919E60" w14:textId="72A1FFBD" w:rsidR="00B541F2" w:rsidRPr="006116EC" w:rsidRDefault="00B541F2" w:rsidP="00F57AB6">
      <w:pPr>
        <w:spacing w:line="276" w:lineRule="auto"/>
        <w:ind w:firstLine="0"/>
      </w:pPr>
      <w:r w:rsidRPr="006116EC">
        <w:t xml:space="preserve">Projects in disputed areas may raise a number of delicate problems affecting relations not </w:t>
      </w:r>
      <w:r w:rsidR="003503A4" w:rsidRPr="006116EC">
        <w:t>only between</w:t>
      </w:r>
      <w:r w:rsidRPr="006116EC">
        <w:t xml:space="preserve"> the WB and its member countries, but also between the country in which the project is carried out and one or more neighboring countries. The WB may support a project in a disputed area if the governments concerned agree that, pending</w:t>
      </w:r>
      <w:r w:rsidR="00684A0C" w:rsidRPr="006116EC">
        <w:t xml:space="preserve"> </w:t>
      </w:r>
      <w:r w:rsidRPr="006116EC">
        <w:t>the settlement of the dispute, the project proposed for country A should go forward without prejudice to the claims of country B.</w:t>
      </w:r>
    </w:p>
    <w:p w14:paraId="5388F3BE" w14:textId="77777777" w:rsidR="00684A0C" w:rsidRPr="006116EC" w:rsidRDefault="00684A0C" w:rsidP="00F57AB6">
      <w:pPr>
        <w:spacing w:line="276" w:lineRule="auto"/>
        <w:ind w:firstLine="0"/>
      </w:pPr>
    </w:p>
    <w:p w14:paraId="47FB9C8F" w14:textId="1DEB1E02" w:rsidR="00684A0C" w:rsidRPr="006116EC" w:rsidRDefault="00684A0C" w:rsidP="00F57AB6">
      <w:pPr>
        <w:spacing w:line="276" w:lineRule="auto"/>
        <w:ind w:firstLine="0"/>
      </w:pPr>
      <w:r w:rsidRPr="006116EC">
        <w:t xml:space="preserve">For every project in a disputed area, WB </w:t>
      </w:r>
      <w:r w:rsidR="003503A4" w:rsidRPr="006116EC">
        <w:t>considers</w:t>
      </w:r>
      <w:r w:rsidRPr="006116EC">
        <w:t xml:space="preserve"> the nature of the dispute and might support such a project in the following cases:</w:t>
      </w:r>
    </w:p>
    <w:p w14:paraId="38A312F2" w14:textId="77777777" w:rsidR="00684A0C" w:rsidRPr="006116EC" w:rsidRDefault="00684A0C" w:rsidP="00F57AB6">
      <w:pPr>
        <w:spacing w:line="276" w:lineRule="auto"/>
        <w:ind w:firstLine="0"/>
      </w:pPr>
    </w:p>
    <w:p w14:paraId="0E410435" w14:textId="4501FDFC" w:rsidR="00684A0C" w:rsidRPr="006116EC" w:rsidRDefault="00684A0C" w:rsidP="00F57AB6">
      <w:pPr>
        <w:pStyle w:val="ListParagraph"/>
        <w:numPr>
          <w:ilvl w:val="0"/>
          <w:numId w:val="38"/>
        </w:numPr>
        <w:spacing w:line="276" w:lineRule="auto"/>
      </w:pPr>
      <w:r w:rsidRPr="006116EC">
        <w:t>Other claimants to the disputed area have no objection to the project</w:t>
      </w:r>
    </w:p>
    <w:p w14:paraId="7FB756A7" w14:textId="16EF254A" w:rsidR="00684A0C" w:rsidRPr="006116EC" w:rsidRDefault="00684A0C" w:rsidP="00F57AB6">
      <w:pPr>
        <w:pStyle w:val="ListParagraph"/>
        <w:numPr>
          <w:ilvl w:val="0"/>
          <w:numId w:val="38"/>
        </w:numPr>
        <w:spacing w:line="276" w:lineRule="auto"/>
      </w:pPr>
      <w:r w:rsidRPr="006116EC">
        <w:t>The project is not harmful to the interest of other claimants</w:t>
      </w:r>
    </w:p>
    <w:p w14:paraId="649AA126" w14:textId="626BA494" w:rsidR="00684A0C" w:rsidRPr="006116EC" w:rsidRDefault="00684A0C" w:rsidP="00F57AB6">
      <w:pPr>
        <w:pStyle w:val="ListParagraph"/>
        <w:numPr>
          <w:ilvl w:val="0"/>
          <w:numId w:val="38"/>
        </w:numPr>
        <w:spacing w:line="276" w:lineRule="auto"/>
      </w:pPr>
      <w:r w:rsidRPr="006116EC">
        <w:t>Conflicting claim has not won international recognition or been actively pursued.</w:t>
      </w:r>
    </w:p>
    <w:p w14:paraId="156BA93C" w14:textId="5E4830B9" w:rsidR="00DD2BCD" w:rsidRPr="006116EC" w:rsidRDefault="00DD2BCD" w:rsidP="00F57AB6">
      <w:pPr>
        <w:spacing w:line="276" w:lineRule="auto"/>
        <w:ind w:firstLine="0"/>
      </w:pPr>
    </w:p>
    <w:p w14:paraId="5695B05C" w14:textId="5B19103B" w:rsidR="00684A0C" w:rsidRPr="006116EC" w:rsidRDefault="00684A0C" w:rsidP="00F57AB6">
      <w:pPr>
        <w:spacing w:line="276" w:lineRule="auto"/>
        <w:ind w:firstLine="0"/>
      </w:pPr>
      <w:r w:rsidRPr="006116EC">
        <w:t xml:space="preserve">The grants/sub-projects to be financed </w:t>
      </w:r>
      <w:r w:rsidR="006C3C23" w:rsidRPr="006116EC">
        <w:t xml:space="preserve">would not trigger this OP since the four countries where the grants would be </w:t>
      </w:r>
      <w:r w:rsidRPr="006116EC">
        <w:t xml:space="preserve">financed are </w:t>
      </w:r>
      <w:r w:rsidR="006C3C23" w:rsidRPr="006116EC">
        <w:t>not in disputed areas acknowledged by the WB (based on the publicly available WB Data Catalog World Disputed Areas data - https://datacatalog.worldbank.org/dataset/world-bank-official-boundaries).</w:t>
      </w:r>
    </w:p>
    <w:p w14:paraId="1281FF74" w14:textId="3A7042A4" w:rsidR="00DD2BCD" w:rsidRDefault="00DD2BCD" w:rsidP="00F57AB6">
      <w:pPr>
        <w:spacing w:line="276" w:lineRule="auto"/>
        <w:ind w:firstLine="0"/>
      </w:pPr>
    </w:p>
    <w:p w14:paraId="79493114" w14:textId="77777777" w:rsidR="007E3E37" w:rsidRPr="00D43EAA" w:rsidRDefault="007E3E37" w:rsidP="00F57AB6">
      <w:pPr>
        <w:spacing w:line="276" w:lineRule="auto"/>
        <w:ind w:firstLine="0"/>
      </w:pPr>
    </w:p>
    <w:p w14:paraId="16639EFD" w14:textId="13FE5D7B" w:rsidR="00642007" w:rsidRPr="006116EC" w:rsidRDefault="00642007" w:rsidP="00F57AB6">
      <w:pPr>
        <w:pStyle w:val="Heading2"/>
        <w:spacing w:line="276" w:lineRule="auto"/>
        <w:ind w:left="567" w:hanging="567"/>
        <w:rPr>
          <w:szCs w:val="22"/>
        </w:rPr>
      </w:pPr>
      <w:r w:rsidRPr="006116EC">
        <w:rPr>
          <w:szCs w:val="22"/>
        </w:rPr>
        <w:t xml:space="preserve">Gap Analysis </w:t>
      </w:r>
      <w:r w:rsidR="00E85B5A" w:rsidRPr="006116EC">
        <w:rPr>
          <w:szCs w:val="22"/>
        </w:rPr>
        <w:t>between</w:t>
      </w:r>
      <w:r w:rsidRPr="006116EC">
        <w:rPr>
          <w:szCs w:val="22"/>
        </w:rPr>
        <w:t xml:space="preserve"> Regulatory Frameworks of the Countries and World Bank ESSs</w:t>
      </w:r>
    </w:p>
    <w:p w14:paraId="06D70A48" w14:textId="77777777" w:rsidR="00642007" w:rsidRPr="006116EC" w:rsidRDefault="00642007" w:rsidP="00F57AB6">
      <w:pPr>
        <w:spacing w:line="276" w:lineRule="auto"/>
        <w:ind w:firstLine="0"/>
      </w:pPr>
    </w:p>
    <w:p w14:paraId="18ABF6C4" w14:textId="7DE5A5C0" w:rsidR="00642007" w:rsidRPr="006116EC" w:rsidRDefault="00642007" w:rsidP="00F57AB6">
      <w:pPr>
        <w:spacing w:line="276" w:lineRule="auto"/>
        <w:ind w:firstLine="0"/>
      </w:pPr>
      <w:r w:rsidRPr="006116EC">
        <w:t xml:space="preserve">A gap analysis was conducted in order to identify the </w:t>
      </w:r>
      <w:r w:rsidR="006C3C23" w:rsidRPr="006116EC">
        <w:t xml:space="preserve">major </w:t>
      </w:r>
      <w:r w:rsidRPr="006116EC">
        <w:t>differences between the national legislation and the World Bank ESSs requirements related to the Project and implementation of grants/sub-projects for each country covered in this ESMF.</w:t>
      </w:r>
      <w:r w:rsidR="00B926CE" w:rsidRPr="006116EC">
        <w:t xml:space="preserve"> This gap analysis </w:t>
      </w:r>
      <w:r w:rsidR="00596E0E" w:rsidRPr="006116EC">
        <w:t>is</w:t>
      </w:r>
      <w:r w:rsidR="00B926CE" w:rsidRPr="006116EC">
        <w:t xml:space="preserve"> mainly based on the publicly available previous studies</w:t>
      </w:r>
      <w:r w:rsidR="00596E0E" w:rsidRPr="006116EC">
        <w:t xml:space="preserve"> and does not necessarily reflect a thorough evaluation of national legislation. </w:t>
      </w:r>
      <w:r w:rsidRPr="006116EC">
        <w:t>In this context gaps identified between the national legislation and WB ESSs are provided in the following tables including suggested means to fulfill those gaps.</w:t>
      </w:r>
    </w:p>
    <w:p w14:paraId="2D271A6A" w14:textId="77777777" w:rsidR="00642007" w:rsidRPr="006116EC" w:rsidRDefault="00642007" w:rsidP="00F57AB6">
      <w:pPr>
        <w:spacing w:line="276" w:lineRule="auto"/>
        <w:ind w:firstLine="0"/>
      </w:pPr>
    </w:p>
    <w:p w14:paraId="5B21B18C" w14:textId="1B7FB9D2" w:rsidR="00642007" w:rsidRPr="006116EC" w:rsidRDefault="006C3C23" w:rsidP="00F57AB6">
      <w:pPr>
        <w:spacing w:line="276" w:lineRule="auto"/>
        <w:ind w:firstLine="0"/>
      </w:pPr>
      <w:r w:rsidRPr="006116EC">
        <w:t>The major gaps between the WB ESSs and relevant legislation of Georgia are provided in Table 5 below.</w:t>
      </w:r>
    </w:p>
    <w:p w14:paraId="502D1BB0" w14:textId="77777777" w:rsidR="00642007" w:rsidRPr="006116EC" w:rsidRDefault="00642007" w:rsidP="00F57AB6">
      <w:pPr>
        <w:spacing w:line="276" w:lineRule="auto"/>
        <w:ind w:firstLine="0"/>
      </w:pPr>
    </w:p>
    <w:p w14:paraId="0257602C" w14:textId="77777777" w:rsidR="00196F7B" w:rsidRPr="006116EC" w:rsidRDefault="00196F7B" w:rsidP="00F57AB6">
      <w:pPr>
        <w:spacing w:line="276" w:lineRule="auto"/>
        <w:ind w:firstLine="0"/>
        <w:jc w:val="left"/>
        <w:rPr>
          <w:sz w:val="20"/>
          <w:szCs w:val="20"/>
        </w:rPr>
      </w:pPr>
      <w:bookmarkStart w:id="24" w:name="_Ref72752202"/>
      <w:r w:rsidRPr="006116EC">
        <w:rPr>
          <w:sz w:val="20"/>
          <w:szCs w:val="20"/>
        </w:rPr>
        <w:br w:type="page"/>
      </w:r>
    </w:p>
    <w:p w14:paraId="3A6F075E" w14:textId="27AF1222" w:rsidR="00642007" w:rsidRPr="006116EC" w:rsidRDefault="00642007" w:rsidP="00F57AB6">
      <w:pPr>
        <w:spacing w:line="276" w:lineRule="auto"/>
        <w:ind w:firstLine="0"/>
        <w:rPr>
          <w:sz w:val="20"/>
          <w:szCs w:val="20"/>
        </w:rPr>
      </w:pPr>
      <w:r w:rsidRPr="006116EC">
        <w:rPr>
          <w:sz w:val="20"/>
          <w:szCs w:val="20"/>
        </w:rPr>
        <w:lastRenderedPageBreak/>
        <w:t>Table</w:t>
      </w:r>
      <w:bookmarkEnd w:id="24"/>
      <w:r w:rsidR="00D641B3" w:rsidRPr="006116EC">
        <w:rPr>
          <w:sz w:val="20"/>
          <w:szCs w:val="20"/>
        </w:rPr>
        <w:t xml:space="preserve"> 5</w:t>
      </w:r>
      <w:r w:rsidRPr="006116EC">
        <w:rPr>
          <w:sz w:val="20"/>
          <w:szCs w:val="20"/>
        </w:rPr>
        <w:t xml:space="preserve">. </w:t>
      </w:r>
      <w:r w:rsidR="00691621" w:rsidRPr="006116EC">
        <w:rPr>
          <w:sz w:val="20"/>
          <w:szCs w:val="20"/>
        </w:rPr>
        <w:t>Major</w:t>
      </w:r>
      <w:r w:rsidRPr="006116EC">
        <w:rPr>
          <w:sz w:val="20"/>
          <w:szCs w:val="20"/>
        </w:rPr>
        <w:t xml:space="preserve"> Gaps </w:t>
      </w:r>
      <w:r w:rsidR="006C3C23" w:rsidRPr="006116EC">
        <w:rPr>
          <w:sz w:val="20"/>
          <w:szCs w:val="20"/>
        </w:rPr>
        <w:t>b</w:t>
      </w:r>
      <w:r w:rsidRPr="006116EC">
        <w:rPr>
          <w:sz w:val="20"/>
          <w:szCs w:val="20"/>
        </w:rPr>
        <w:t>etween WB ESSs and Legislation of Georgia</w:t>
      </w:r>
    </w:p>
    <w:p w14:paraId="507A815B" w14:textId="77777777" w:rsidR="00642007" w:rsidRPr="006116EC" w:rsidRDefault="00642007" w:rsidP="00F57AB6">
      <w:pPr>
        <w:spacing w:line="276" w:lineRule="auto"/>
        <w:rPr>
          <w:sz w:val="18"/>
          <w:szCs w:val="18"/>
        </w:rPr>
      </w:pPr>
    </w:p>
    <w:tbl>
      <w:tblPr>
        <w:tblStyle w:val="TableGrid"/>
        <w:tblW w:w="0" w:type="auto"/>
        <w:jc w:val="center"/>
        <w:tblLayout w:type="fixed"/>
        <w:tblCellMar>
          <w:top w:w="28" w:type="dxa"/>
          <w:left w:w="57" w:type="dxa"/>
          <w:bottom w:w="28" w:type="dxa"/>
          <w:right w:w="57" w:type="dxa"/>
        </w:tblCellMar>
        <w:tblLook w:val="04A0" w:firstRow="1" w:lastRow="0" w:firstColumn="1" w:lastColumn="0" w:noHBand="0" w:noVBand="1"/>
      </w:tblPr>
      <w:tblGrid>
        <w:gridCol w:w="2405"/>
        <w:gridCol w:w="3635"/>
        <w:gridCol w:w="3020"/>
      </w:tblGrid>
      <w:tr w:rsidR="00B926CE" w:rsidRPr="006116EC" w14:paraId="6556049C" w14:textId="77777777" w:rsidTr="00053239">
        <w:trPr>
          <w:cantSplit/>
          <w:tblHeader/>
          <w:jc w:val="center"/>
        </w:trPr>
        <w:tc>
          <w:tcPr>
            <w:tcW w:w="2405" w:type="dxa"/>
            <w:shd w:val="clear" w:color="auto" w:fill="BFBFBF" w:themeFill="background1" w:themeFillShade="BF"/>
            <w:vAlign w:val="center"/>
          </w:tcPr>
          <w:p w14:paraId="06C16298" w14:textId="77777777" w:rsidR="00642007" w:rsidRPr="006116EC" w:rsidRDefault="00642007" w:rsidP="00F57AB6">
            <w:pPr>
              <w:spacing w:line="276" w:lineRule="auto"/>
              <w:ind w:firstLine="0"/>
              <w:jc w:val="center"/>
              <w:rPr>
                <w:b/>
                <w:bCs/>
                <w:sz w:val="18"/>
                <w:szCs w:val="18"/>
              </w:rPr>
            </w:pPr>
            <w:r w:rsidRPr="006116EC">
              <w:rPr>
                <w:b/>
                <w:bCs/>
                <w:sz w:val="18"/>
                <w:szCs w:val="18"/>
              </w:rPr>
              <w:t>WB Environmental and Social Standards (ESS)</w:t>
            </w:r>
          </w:p>
        </w:tc>
        <w:tc>
          <w:tcPr>
            <w:tcW w:w="3635" w:type="dxa"/>
            <w:shd w:val="clear" w:color="auto" w:fill="BFBFBF" w:themeFill="background1" w:themeFillShade="BF"/>
            <w:vAlign w:val="center"/>
          </w:tcPr>
          <w:p w14:paraId="43F00F3A" w14:textId="77777777" w:rsidR="00642007" w:rsidRPr="006116EC" w:rsidRDefault="00642007" w:rsidP="00F57AB6">
            <w:pPr>
              <w:spacing w:line="276" w:lineRule="auto"/>
              <w:ind w:firstLine="0"/>
              <w:jc w:val="center"/>
              <w:rPr>
                <w:b/>
                <w:bCs/>
                <w:sz w:val="18"/>
                <w:szCs w:val="18"/>
              </w:rPr>
            </w:pPr>
            <w:r w:rsidRPr="006116EC">
              <w:rPr>
                <w:b/>
                <w:bCs/>
                <w:sz w:val="18"/>
                <w:szCs w:val="18"/>
              </w:rPr>
              <w:t>Gaps</w:t>
            </w:r>
          </w:p>
        </w:tc>
        <w:tc>
          <w:tcPr>
            <w:tcW w:w="3020" w:type="dxa"/>
            <w:shd w:val="clear" w:color="auto" w:fill="BFBFBF" w:themeFill="background1" w:themeFillShade="BF"/>
            <w:vAlign w:val="center"/>
          </w:tcPr>
          <w:p w14:paraId="6B84EBC6" w14:textId="77777777" w:rsidR="00642007" w:rsidRPr="006116EC" w:rsidRDefault="00642007" w:rsidP="00F57AB6">
            <w:pPr>
              <w:spacing w:line="276" w:lineRule="auto"/>
              <w:ind w:firstLine="0"/>
              <w:jc w:val="center"/>
              <w:rPr>
                <w:b/>
                <w:bCs/>
                <w:sz w:val="18"/>
                <w:szCs w:val="18"/>
              </w:rPr>
            </w:pPr>
            <w:r w:rsidRPr="006116EC">
              <w:rPr>
                <w:b/>
                <w:bCs/>
                <w:sz w:val="18"/>
                <w:szCs w:val="18"/>
              </w:rPr>
              <w:t>Means to Fulfill Gaps</w:t>
            </w:r>
          </w:p>
        </w:tc>
      </w:tr>
      <w:tr w:rsidR="00642007" w:rsidRPr="006116EC" w14:paraId="0323810C" w14:textId="77777777" w:rsidTr="00053239">
        <w:trPr>
          <w:cantSplit/>
          <w:jc w:val="center"/>
        </w:trPr>
        <w:tc>
          <w:tcPr>
            <w:tcW w:w="2405" w:type="dxa"/>
            <w:vAlign w:val="center"/>
          </w:tcPr>
          <w:p w14:paraId="2FFBD447" w14:textId="77777777" w:rsidR="00642007" w:rsidRPr="006116EC" w:rsidRDefault="00642007" w:rsidP="00F57AB6">
            <w:pPr>
              <w:spacing w:line="276" w:lineRule="auto"/>
              <w:ind w:firstLine="0"/>
              <w:jc w:val="left"/>
              <w:rPr>
                <w:sz w:val="18"/>
                <w:szCs w:val="18"/>
              </w:rPr>
            </w:pPr>
            <w:r w:rsidRPr="006116EC">
              <w:rPr>
                <w:sz w:val="18"/>
                <w:szCs w:val="18"/>
              </w:rPr>
              <w:t>ESS1: Assessment and Management of Environmental and Social Risks and Impacts</w:t>
            </w:r>
          </w:p>
        </w:tc>
        <w:tc>
          <w:tcPr>
            <w:tcW w:w="3635" w:type="dxa"/>
          </w:tcPr>
          <w:p w14:paraId="6B0B6814" w14:textId="0E085FDE" w:rsidR="00642007" w:rsidRPr="006116EC" w:rsidRDefault="00642007" w:rsidP="00F57AB6">
            <w:pPr>
              <w:spacing w:line="276" w:lineRule="auto"/>
              <w:ind w:firstLine="0"/>
              <w:rPr>
                <w:sz w:val="18"/>
                <w:szCs w:val="18"/>
              </w:rPr>
            </w:pPr>
            <w:r w:rsidRPr="006116EC">
              <w:rPr>
                <w:sz w:val="18"/>
                <w:szCs w:val="18"/>
              </w:rPr>
              <w:t xml:space="preserve">The major gaps between national EIA </w:t>
            </w:r>
            <w:r w:rsidR="006C3C23" w:rsidRPr="006116EC">
              <w:rPr>
                <w:sz w:val="18"/>
                <w:szCs w:val="18"/>
              </w:rPr>
              <w:t xml:space="preserve">legislation </w:t>
            </w:r>
            <w:r w:rsidRPr="006116EC">
              <w:rPr>
                <w:sz w:val="18"/>
                <w:szCs w:val="18"/>
              </w:rPr>
              <w:t>and ESS1 are as follows:</w:t>
            </w:r>
          </w:p>
          <w:p w14:paraId="5EA4E26D" w14:textId="7F12F227" w:rsidR="00642007" w:rsidRPr="006116EC" w:rsidRDefault="00642007" w:rsidP="00F57AB6">
            <w:pPr>
              <w:spacing w:before="60" w:line="276" w:lineRule="auto"/>
              <w:ind w:firstLine="0"/>
              <w:rPr>
                <w:sz w:val="18"/>
                <w:szCs w:val="18"/>
              </w:rPr>
            </w:pPr>
            <w:r w:rsidRPr="006116EC">
              <w:rPr>
                <w:sz w:val="18"/>
                <w:szCs w:val="18"/>
              </w:rPr>
              <w:t>Unlike the WB ESF, the national EA code does not require any form of environmental and social assessment and management of activities not requiring a full EIA.</w:t>
            </w:r>
          </w:p>
          <w:p w14:paraId="79023EA3" w14:textId="77777777" w:rsidR="00726DE8" w:rsidRPr="006116EC" w:rsidRDefault="00726DE8" w:rsidP="00F57AB6">
            <w:pPr>
              <w:spacing w:before="60" w:line="276" w:lineRule="auto"/>
              <w:ind w:firstLine="0"/>
              <w:rPr>
                <w:sz w:val="18"/>
                <w:szCs w:val="18"/>
              </w:rPr>
            </w:pPr>
            <w:r w:rsidRPr="006116EC">
              <w:rPr>
                <w:sz w:val="18"/>
                <w:szCs w:val="18"/>
              </w:rPr>
              <w:t>There is a lack of proper mechanism for public consultation on environmental and social aspects of activities that are not subject to full-scale EIA.</w:t>
            </w:r>
          </w:p>
          <w:p w14:paraId="3B67212A" w14:textId="2255F28C" w:rsidR="00642007" w:rsidRPr="006116EC" w:rsidRDefault="00642007" w:rsidP="00F57AB6">
            <w:pPr>
              <w:spacing w:before="60" w:line="276" w:lineRule="auto"/>
              <w:ind w:firstLine="0"/>
              <w:rPr>
                <w:sz w:val="18"/>
                <w:szCs w:val="18"/>
              </w:rPr>
            </w:pPr>
            <w:r w:rsidRPr="006116EC">
              <w:rPr>
                <w:sz w:val="18"/>
                <w:szCs w:val="18"/>
              </w:rPr>
              <w:t xml:space="preserve">Social impact assessment is not completely integrated to the national legislation and this results in the </w:t>
            </w:r>
            <w:r w:rsidR="00B926CE" w:rsidRPr="006116EC">
              <w:rPr>
                <w:sz w:val="18"/>
                <w:szCs w:val="18"/>
              </w:rPr>
              <w:t>lack</w:t>
            </w:r>
            <w:r w:rsidRPr="006116EC">
              <w:rPr>
                <w:sz w:val="18"/>
                <w:szCs w:val="18"/>
              </w:rPr>
              <w:t xml:space="preserve"> of proper social baseline, and assessment of the project induced social impacts including impacts on disadvantaged or vulnerable and gender related issues</w:t>
            </w:r>
            <w:r w:rsidR="00B926CE" w:rsidRPr="006116EC">
              <w:rPr>
                <w:sz w:val="18"/>
                <w:szCs w:val="18"/>
              </w:rPr>
              <w:t xml:space="preserve"> in the EIAs</w:t>
            </w:r>
            <w:r w:rsidRPr="006116EC">
              <w:rPr>
                <w:sz w:val="18"/>
                <w:szCs w:val="18"/>
              </w:rPr>
              <w:t>.</w:t>
            </w:r>
          </w:p>
          <w:p w14:paraId="642ED147" w14:textId="12EFA428" w:rsidR="006C3C23" w:rsidRPr="006116EC" w:rsidRDefault="00130971" w:rsidP="00F57AB6">
            <w:pPr>
              <w:spacing w:before="60" w:line="276" w:lineRule="auto"/>
              <w:ind w:firstLine="0"/>
              <w:rPr>
                <w:sz w:val="18"/>
                <w:szCs w:val="18"/>
              </w:rPr>
            </w:pPr>
            <w:r w:rsidRPr="006116EC">
              <w:rPr>
                <w:sz w:val="18"/>
                <w:szCs w:val="18"/>
              </w:rPr>
              <w:t>Cumulative impacts are considered in the full scale EIAs, but otherwise disregarded.</w:t>
            </w:r>
          </w:p>
          <w:p w14:paraId="7E7013B5" w14:textId="5B0B5F86" w:rsidR="00642007" w:rsidRPr="006116EC" w:rsidRDefault="00B926CE" w:rsidP="00F57AB6">
            <w:pPr>
              <w:spacing w:before="60" w:line="276" w:lineRule="auto"/>
              <w:ind w:firstLine="0"/>
              <w:rPr>
                <w:sz w:val="18"/>
                <w:szCs w:val="18"/>
              </w:rPr>
            </w:pPr>
            <w:r w:rsidRPr="006116EC">
              <w:rPr>
                <w:sz w:val="18"/>
                <w:szCs w:val="18"/>
              </w:rPr>
              <w:t>H</w:t>
            </w:r>
            <w:r w:rsidR="00642007" w:rsidRPr="006116EC">
              <w:rPr>
                <w:sz w:val="18"/>
                <w:szCs w:val="18"/>
              </w:rPr>
              <w:t xml:space="preserve">ow </w:t>
            </w:r>
            <w:r w:rsidRPr="006116EC">
              <w:rPr>
                <w:sz w:val="18"/>
                <w:szCs w:val="18"/>
              </w:rPr>
              <w:t xml:space="preserve">the </w:t>
            </w:r>
            <w:r w:rsidR="00642007" w:rsidRPr="006116EC">
              <w:rPr>
                <w:sz w:val="18"/>
                <w:szCs w:val="18"/>
              </w:rPr>
              <w:t xml:space="preserve">monitoring results </w:t>
            </w:r>
            <w:r w:rsidRPr="006116EC">
              <w:rPr>
                <w:sz w:val="18"/>
                <w:szCs w:val="18"/>
              </w:rPr>
              <w:t xml:space="preserve">are </w:t>
            </w:r>
            <w:r w:rsidR="00642007" w:rsidRPr="006116EC">
              <w:rPr>
                <w:sz w:val="18"/>
                <w:szCs w:val="18"/>
              </w:rPr>
              <w:t>to be used for the adaptive</w:t>
            </w:r>
            <w:r w:rsidRPr="006116EC">
              <w:rPr>
                <w:sz w:val="18"/>
                <w:szCs w:val="18"/>
              </w:rPr>
              <w:t xml:space="preserve"> management of ongoing projects is unclear.</w:t>
            </w:r>
          </w:p>
        </w:tc>
        <w:tc>
          <w:tcPr>
            <w:tcW w:w="3020" w:type="dxa"/>
          </w:tcPr>
          <w:p w14:paraId="366606E6" w14:textId="2E12853B" w:rsidR="00642007" w:rsidRPr="006116EC" w:rsidRDefault="00B926CE" w:rsidP="00F57AB6">
            <w:pPr>
              <w:spacing w:line="276" w:lineRule="auto"/>
              <w:ind w:firstLine="0"/>
              <w:rPr>
                <w:sz w:val="18"/>
                <w:szCs w:val="18"/>
              </w:rPr>
            </w:pPr>
            <w:r w:rsidRPr="006116EC">
              <w:rPr>
                <w:sz w:val="18"/>
                <w:szCs w:val="18"/>
              </w:rPr>
              <w:t>ESMPs should be prepared in line with ESS1 and this ESMF for the sub-projects with potential moderate risks and impacts.</w:t>
            </w:r>
          </w:p>
        </w:tc>
      </w:tr>
      <w:tr w:rsidR="00642007" w:rsidRPr="006116EC" w14:paraId="24F59197" w14:textId="77777777" w:rsidTr="00053239">
        <w:trPr>
          <w:cantSplit/>
          <w:jc w:val="center"/>
        </w:trPr>
        <w:tc>
          <w:tcPr>
            <w:tcW w:w="2405" w:type="dxa"/>
            <w:vAlign w:val="center"/>
          </w:tcPr>
          <w:p w14:paraId="041A5486" w14:textId="77777777" w:rsidR="00642007" w:rsidRPr="006116EC" w:rsidRDefault="00642007" w:rsidP="00F57AB6">
            <w:pPr>
              <w:spacing w:line="276" w:lineRule="auto"/>
              <w:ind w:firstLine="0"/>
              <w:jc w:val="left"/>
              <w:rPr>
                <w:sz w:val="18"/>
                <w:szCs w:val="18"/>
              </w:rPr>
            </w:pPr>
            <w:r w:rsidRPr="006116EC">
              <w:rPr>
                <w:sz w:val="18"/>
                <w:szCs w:val="18"/>
              </w:rPr>
              <w:t>ESS2: Labor and Working Conditions</w:t>
            </w:r>
          </w:p>
        </w:tc>
        <w:tc>
          <w:tcPr>
            <w:tcW w:w="3635" w:type="dxa"/>
          </w:tcPr>
          <w:p w14:paraId="01293DC7" w14:textId="51322EB3" w:rsidR="00642007" w:rsidRPr="006116EC" w:rsidRDefault="00642007" w:rsidP="00F57AB6">
            <w:pPr>
              <w:spacing w:line="276" w:lineRule="auto"/>
              <w:ind w:firstLine="0"/>
              <w:rPr>
                <w:sz w:val="18"/>
                <w:szCs w:val="18"/>
              </w:rPr>
            </w:pPr>
            <w:r w:rsidRPr="006116EC">
              <w:rPr>
                <w:sz w:val="18"/>
                <w:szCs w:val="18"/>
              </w:rPr>
              <w:t xml:space="preserve">Georgia’s Labor Code provides to </w:t>
            </w:r>
            <w:r w:rsidR="003503A4" w:rsidRPr="006116EC">
              <w:rPr>
                <w:sz w:val="18"/>
                <w:szCs w:val="18"/>
              </w:rPr>
              <w:t>great</w:t>
            </w:r>
            <w:r w:rsidRPr="006116EC">
              <w:rPr>
                <w:sz w:val="18"/>
                <w:szCs w:val="18"/>
              </w:rPr>
              <w:t xml:space="preserve"> extent coverage of the main areas under ESS2. Although the Labor Code provides for a dispute resolution mechanism, there is no specific requirement for employers to establish a workers’ grievance mechanism.</w:t>
            </w:r>
          </w:p>
        </w:tc>
        <w:tc>
          <w:tcPr>
            <w:tcW w:w="3020" w:type="dxa"/>
          </w:tcPr>
          <w:p w14:paraId="26339C07" w14:textId="05E8BAF9" w:rsidR="00642007" w:rsidRPr="006116EC" w:rsidRDefault="00642007" w:rsidP="00F57AB6">
            <w:pPr>
              <w:spacing w:line="276" w:lineRule="auto"/>
              <w:ind w:firstLine="0"/>
              <w:rPr>
                <w:sz w:val="18"/>
                <w:szCs w:val="18"/>
              </w:rPr>
            </w:pPr>
            <w:r w:rsidRPr="006116EC">
              <w:rPr>
                <w:sz w:val="18"/>
                <w:szCs w:val="18"/>
              </w:rPr>
              <w:t>Labor Management Plan provide</w:t>
            </w:r>
            <w:r w:rsidR="00130971" w:rsidRPr="006116EC">
              <w:rPr>
                <w:sz w:val="18"/>
                <w:szCs w:val="18"/>
              </w:rPr>
              <w:t>s</w:t>
            </w:r>
            <w:r w:rsidRPr="006116EC">
              <w:rPr>
                <w:sz w:val="18"/>
                <w:szCs w:val="18"/>
              </w:rPr>
              <w:t xml:space="preserve"> guidance on the </w:t>
            </w:r>
            <w:r w:rsidR="00130971" w:rsidRPr="006116EC">
              <w:rPr>
                <w:sz w:val="18"/>
                <w:szCs w:val="18"/>
              </w:rPr>
              <w:t xml:space="preserve">relevant </w:t>
            </w:r>
            <w:r w:rsidRPr="006116EC">
              <w:rPr>
                <w:sz w:val="18"/>
                <w:szCs w:val="18"/>
              </w:rPr>
              <w:t xml:space="preserve">management </w:t>
            </w:r>
            <w:r w:rsidR="00130971" w:rsidRPr="006116EC">
              <w:rPr>
                <w:sz w:val="18"/>
                <w:szCs w:val="18"/>
              </w:rPr>
              <w:t>measures (</w:t>
            </w:r>
            <w:r w:rsidRPr="006116EC">
              <w:rPr>
                <w:sz w:val="18"/>
                <w:szCs w:val="18"/>
              </w:rPr>
              <w:t>such as workers</w:t>
            </w:r>
            <w:r w:rsidRPr="006116EC">
              <w:rPr>
                <w:szCs w:val="18"/>
              </w:rPr>
              <w:t xml:space="preserve"> </w:t>
            </w:r>
            <w:r w:rsidRPr="006116EC">
              <w:rPr>
                <w:rFonts w:cs="Arial"/>
                <w:sz w:val="18"/>
                <w:szCs w:val="18"/>
              </w:rPr>
              <w:t>grievance mechanism</w:t>
            </w:r>
            <w:r w:rsidRPr="006116EC">
              <w:rPr>
                <w:sz w:val="18"/>
                <w:szCs w:val="18"/>
              </w:rPr>
              <w:t>, code of conduct</w:t>
            </w:r>
            <w:r w:rsidR="00130971" w:rsidRPr="006116EC">
              <w:rPr>
                <w:sz w:val="18"/>
                <w:szCs w:val="18"/>
              </w:rPr>
              <w:t>,</w:t>
            </w:r>
            <w:r w:rsidRPr="006116EC">
              <w:rPr>
                <w:sz w:val="18"/>
                <w:szCs w:val="18"/>
              </w:rPr>
              <w:t xml:space="preserve"> etc.</w:t>
            </w:r>
            <w:r w:rsidR="00130971" w:rsidRPr="006116EC">
              <w:rPr>
                <w:sz w:val="18"/>
                <w:szCs w:val="18"/>
              </w:rPr>
              <w:t>)</w:t>
            </w:r>
            <w:r w:rsidRPr="006116EC">
              <w:rPr>
                <w:sz w:val="18"/>
                <w:szCs w:val="18"/>
              </w:rPr>
              <w:t xml:space="preserve"> stipulated by ESS2 and </w:t>
            </w:r>
            <w:r w:rsidR="00130971" w:rsidRPr="006116EC">
              <w:rPr>
                <w:sz w:val="18"/>
                <w:szCs w:val="18"/>
              </w:rPr>
              <w:t>should be used for sub-projects</w:t>
            </w:r>
            <w:r w:rsidRPr="006116EC">
              <w:rPr>
                <w:sz w:val="18"/>
                <w:szCs w:val="18"/>
              </w:rPr>
              <w:t>.</w:t>
            </w:r>
          </w:p>
        </w:tc>
      </w:tr>
      <w:tr w:rsidR="00642007" w:rsidRPr="006116EC" w14:paraId="2C393F5E" w14:textId="77777777" w:rsidTr="00053239">
        <w:trPr>
          <w:cantSplit/>
          <w:jc w:val="center"/>
        </w:trPr>
        <w:tc>
          <w:tcPr>
            <w:tcW w:w="2405" w:type="dxa"/>
            <w:vAlign w:val="center"/>
          </w:tcPr>
          <w:p w14:paraId="7BDF0C28" w14:textId="77777777" w:rsidR="00642007" w:rsidRPr="006116EC" w:rsidRDefault="00642007" w:rsidP="00F57AB6">
            <w:pPr>
              <w:spacing w:line="276" w:lineRule="auto"/>
              <w:ind w:firstLine="0"/>
              <w:jc w:val="left"/>
              <w:rPr>
                <w:sz w:val="18"/>
                <w:szCs w:val="18"/>
              </w:rPr>
            </w:pPr>
            <w:r w:rsidRPr="006116EC">
              <w:rPr>
                <w:sz w:val="18"/>
                <w:szCs w:val="18"/>
              </w:rPr>
              <w:t>ESS3: Resource Efficiency and Pollution Prevention and Management</w:t>
            </w:r>
          </w:p>
        </w:tc>
        <w:tc>
          <w:tcPr>
            <w:tcW w:w="3635" w:type="dxa"/>
          </w:tcPr>
          <w:p w14:paraId="36E248DD" w14:textId="15D29209" w:rsidR="00642007" w:rsidRPr="006116EC" w:rsidRDefault="00642007" w:rsidP="00F57AB6">
            <w:pPr>
              <w:spacing w:line="276" w:lineRule="auto"/>
              <w:ind w:firstLine="0"/>
              <w:rPr>
                <w:sz w:val="18"/>
                <w:szCs w:val="18"/>
              </w:rPr>
            </w:pPr>
            <w:r w:rsidRPr="006116EC">
              <w:rPr>
                <w:sz w:val="18"/>
                <w:szCs w:val="18"/>
              </w:rPr>
              <w:t xml:space="preserve">Most of the relevant laws and regulations are in line with EU directives. There is no major gap between ESS3 and </w:t>
            </w:r>
            <w:r w:rsidR="00130971" w:rsidRPr="006116EC">
              <w:rPr>
                <w:sz w:val="18"/>
                <w:szCs w:val="18"/>
              </w:rPr>
              <w:t xml:space="preserve">national </w:t>
            </w:r>
            <w:r w:rsidRPr="006116EC">
              <w:rPr>
                <w:sz w:val="18"/>
                <w:szCs w:val="18"/>
              </w:rPr>
              <w:t>legislative requirements.</w:t>
            </w:r>
          </w:p>
        </w:tc>
        <w:tc>
          <w:tcPr>
            <w:tcW w:w="3020" w:type="dxa"/>
          </w:tcPr>
          <w:p w14:paraId="22121EED" w14:textId="20442A4B" w:rsidR="00642007" w:rsidRPr="006116EC" w:rsidRDefault="00642007" w:rsidP="00F57AB6">
            <w:pPr>
              <w:spacing w:line="276" w:lineRule="auto"/>
              <w:ind w:firstLine="0"/>
              <w:rPr>
                <w:sz w:val="18"/>
                <w:szCs w:val="18"/>
              </w:rPr>
            </w:pPr>
          </w:p>
        </w:tc>
      </w:tr>
      <w:tr w:rsidR="00642007" w:rsidRPr="006116EC" w14:paraId="27170434" w14:textId="77777777" w:rsidTr="00053239">
        <w:trPr>
          <w:cantSplit/>
          <w:jc w:val="center"/>
        </w:trPr>
        <w:tc>
          <w:tcPr>
            <w:tcW w:w="2405" w:type="dxa"/>
            <w:vAlign w:val="center"/>
          </w:tcPr>
          <w:p w14:paraId="2B40C7C0" w14:textId="77777777" w:rsidR="00642007" w:rsidRPr="006116EC" w:rsidRDefault="00642007" w:rsidP="00F57AB6">
            <w:pPr>
              <w:spacing w:line="276" w:lineRule="auto"/>
              <w:ind w:firstLine="0"/>
              <w:jc w:val="left"/>
              <w:rPr>
                <w:sz w:val="18"/>
                <w:szCs w:val="18"/>
              </w:rPr>
            </w:pPr>
            <w:r w:rsidRPr="006116EC">
              <w:rPr>
                <w:sz w:val="18"/>
                <w:szCs w:val="18"/>
              </w:rPr>
              <w:t>ESS4: Community Health and Safety</w:t>
            </w:r>
          </w:p>
        </w:tc>
        <w:tc>
          <w:tcPr>
            <w:tcW w:w="3635" w:type="dxa"/>
          </w:tcPr>
          <w:p w14:paraId="6F3BD8FA" w14:textId="6C1916A3" w:rsidR="00642007" w:rsidRPr="006116EC" w:rsidRDefault="00596E0E" w:rsidP="00F57AB6">
            <w:pPr>
              <w:spacing w:line="276" w:lineRule="auto"/>
              <w:ind w:firstLine="0"/>
              <w:rPr>
                <w:sz w:val="18"/>
                <w:szCs w:val="18"/>
              </w:rPr>
            </w:pPr>
            <w:r w:rsidRPr="006116EC">
              <w:rPr>
                <w:sz w:val="18"/>
                <w:szCs w:val="18"/>
              </w:rPr>
              <w:t>The</w:t>
            </w:r>
            <w:r w:rsidR="00642007" w:rsidRPr="006116EC">
              <w:rPr>
                <w:sz w:val="18"/>
                <w:szCs w:val="18"/>
              </w:rPr>
              <w:t xml:space="preserve"> Law on Environmental Protection establish</w:t>
            </w:r>
            <w:r w:rsidRPr="006116EC">
              <w:rPr>
                <w:sz w:val="18"/>
                <w:szCs w:val="18"/>
              </w:rPr>
              <w:t>es</w:t>
            </w:r>
            <w:r w:rsidR="00642007" w:rsidRPr="006116EC">
              <w:rPr>
                <w:sz w:val="18"/>
                <w:szCs w:val="18"/>
              </w:rPr>
              <w:t xml:space="preserve"> the general principles of community health and safety. A number of technical regulations address other aspects of ESS4. Still, </w:t>
            </w:r>
            <w:r w:rsidRPr="006116EC">
              <w:rPr>
                <w:sz w:val="18"/>
                <w:szCs w:val="18"/>
              </w:rPr>
              <w:t xml:space="preserve">some </w:t>
            </w:r>
            <w:r w:rsidR="00642007" w:rsidRPr="006116EC">
              <w:rPr>
                <w:sz w:val="18"/>
                <w:szCs w:val="18"/>
              </w:rPr>
              <w:t xml:space="preserve">gaps exist, </w:t>
            </w:r>
            <w:r w:rsidRPr="006116EC">
              <w:rPr>
                <w:sz w:val="18"/>
                <w:szCs w:val="18"/>
              </w:rPr>
              <w:t xml:space="preserve">such as </w:t>
            </w:r>
            <w:r w:rsidR="00642007" w:rsidRPr="006116EC">
              <w:rPr>
                <w:sz w:val="18"/>
                <w:szCs w:val="18"/>
              </w:rPr>
              <w:t>the safe distance between residential areas and certain types of linear infrastructure. The impacts from labor influx and gender based violence related risks are also not explicitly covered in national law.</w:t>
            </w:r>
          </w:p>
        </w:tc>
        <w:tc>
          <w:tcPr>
            <w:tcW w:w="3020" w:type="dxa"/>
          </w:tcPr>
          <w:p w14:paraId="38782DFE" w14:textId="09F2165F" w:rsidR="00596E0E" w:rsidRPr="006116EC" w:rsidRDefault="00596E0E" w:rsidP="00F57AB6">
            <w:pPr>
              <w:spacing w:line="276" w:lineRule="auto"/>
              <w:ind w:firstLine="0"/>
              <w:rPr>
                <w:sz w:val="18"/>
                <w:szCs w:val="18"/>
              </w:rPr>
            </w:pPr>
            <w:r w:rsidRPr="006116EC">
              <w:rPr>
                <w:sz w:val="18"/>
                <w:szCs w:val="18"/>
              </w:rPr>
              <w:t>ESMPs should be prepared addressing ESS4 and in line with ESS1 and this ESMF for the sub-projects with potential moderate risks and impacts.</w:t>
            </w:r>
          </w:p>
          <w:p w14:paraId="65FFF2EB" w14:textId="230CADE7" w:rsidR="00642007" w:rsidRPr="006116EC" w:rsidRDefault="00642007" w:rsidP="00F57AB6">
            <w:pPr>
              <w:spacing w:line="276" w:lineRule="auto"/>
              <w:ind w:firstLine="0"/>
              <w:rPr>
                <w:sz w:val="18"/>
                <w:szCs w:val="18"/>
              </w:rPr>
            </w:pPr>
          </w:p>
        </w:tc>
      </w:tr>
      <w:tr w:rsidR="00642007" w:rsidRPr="006116EC" w14:paraId="65F58334" w14:textId="77777777" w:rsidTr="00053239">
        <w:trPr>
          <w:cantSplit/>
          <w:jc w:val="center"/>
        </w:trPr>
        <w:tc>
          <w:tcPr>
            <w:tcW w:w="2405" w:type="dxa"/>
            <w:vAlign w:val="center"/>
          </w:tcPr>
          <w:p w14:paraId="390908C5" w14:textId="77777777" w:rsidR="00642007" w:rsidRPr="006116EC" w:rsidRDefault="00642007" w:rsidP="00F57AB6">
            <w:pPr>
              <w:spacing w:line="276" w:lineRule="auto"/>
              <w:ind w:firstLine="0"/>
              <w:jc w:val="left"/>
              <w:rPr>
                <w:sz w:val="18"/>
                <w:szCs w:val="18"/>
              </w:rPr>
            </w:pPr>
            <w:r w:rsidRPr="006116EC">
              <w:rPr>
                <w:sz w:val="18"/>
                <w:szCs w:val="18"/>
              </w:rPr>
              <w:lastRenderedPageBreak/>
              <w:t>ESS6: Biodiversity Conservation and Sustainable Management of Living Natural Resources</w:t>
            </w:r>
          </w:p>
        </w:tc>
        <w:tc>
          <w:tcPr>
            <w:tcW w:w="3635" w:type="dxa"/>
          </w:tcPr>
          <w:p w14:paraId="2AA24B27" w14:textId="35DEEC81" w:rsidR="00642007" w:rsidRPr="006116EC" w:rsidRDefault="00642007" w:rsidP="00F57AB6">
            <w:pPr>
              <w:spacing w:line="276" w:lineRule="auto"/>
              <w:ind w:firstLine="0"/>
              <w:rPr>
                <w:sz w:val="18"/>
                <w:szCs w:val="18"/>
              </w:rPr>
            </w:pPr>
            <w:r w:rsidRPr="006116EC">
              <w:rPr>
                <w:sz w:val="18"/>
                <w:szCs w:val="18"/>
              </w:rPr>
              <w:t xml:space="preserve">Georgia has a strong regulatory framework for protecting, conserving, and restoring biodiversity. </w:t>
            </w:r>
            <w:r w:rsidR="00B63CF7" w:rsidRPr="006116EC">
              <w:rPr>
                <w:sz w:val="18"/>
                <w:szCs w:val="18"/>
              </w:rPr>
              <w:t xml:space="preserve">There is no major gap in terms of policy. </w:t>
            </w:r>
            <w:r w:rsidRPr="006116EC">
              <w:rPr>
                <w:sz w:val="18"/>
                <w:szCs w:val="18"/>
              </w:rPr>
              <w:t xml:space="preserve">However, less attention is given to preserving habitats. There is no differentiated approach for transformed, natural, and critical habitats. </w:t>
            </w:r>
          </w:p>
          <w:p w14:paraId="764F140F" w14:textId="77777777" w:rsidR="00642007" w:rsidRPr="006116EC" w:rsidRDefault="00642007" w:rsidP="00F57AB6">
            <w:pPr>
              <w:spacing w:before="120" w:line="276" w:lineRule="auto"/>
              <w:ind w:firstLine="0"/>
              <w:rPr>
                <w:sz w:val="18"/>
                <w:szCs w:val="18"/>
              </w:rPr>
            </w:pPr>
            <w:r w:rsidRPr="006116EC">
              <w:rPr>
                <w:sz w:val="18"/>
                <w:szCs w:val="18"/>
              </w:rPr>
              <w:t>Managing biodiversity outside of formal protected areas is challenging due to legal gaps as well as a lack of technical and methodological guidance. Ecosystem services and biodiversity offsets are not part of the national legislation.</w:t>
            </w:r>
          </w:p>
        </w:tc>
        <w:tc>
          <w:tcPr>
            <w:tcW w:w="3020" w:type="dxa"/>
          </w:tcPr>
          <w:p w14:paraId="52C18AC5" w14:textId="178DF816" w:rsidR="00642007" w:rsidRPr="006116EC" w:rsidRDefault="00DA0699" w:rsidP="00F57AB6">
            <w:pPr>
              <w:spacing w:line="276" w:lineRule="auto"/>
              <w:ind w:firstLine="0"/>
              <w:rPr>
                <w:sz w:val="18"/>
                <w:szCs w:val="18"/>
              </w:rPr>
            </w:pPr>
            <w:r w:rsidRPr="006116EC">
              <w:rPr>
                <w:sz w:val="18"/>
                <w:szCs w:val="18"/>
              </w:rPr>
              <w:t>ESMPs should be prepared addressing ESS6, as necessary based on the location of sub-projects, for the sub-projects with potential moderate risks and impacts.</w:t>
            </w:r>
          </w:p>
        </w:tc>
      </w:tr>
      <w:tr w:rsidR="00642007" w:rsidRPr="006116EC" w14:paraId="13CAC22F" w14:textId="77777777" w:rsidTr="00053239">
        <w:trPr>
          <w:cantSplit/>
          <w:jc w:val="center"/>
        </w:trPr>
        <w:tc>
          <w:tcPr>
            <w:tcW w:w="2405" w:type="dxa"/>
            <w:vAlign w:val="center"/>
          </w:tcPr>
          <w:p w14:paraId="16B7415A" w14:textId="77777777" w:rsidR="00642007" w:rsidRPr="006116EC" w:rsidRDefault="00642007" w:rsidP="00F57AB6">
            <w:pPr>
              <w:spacing w:line="276" w:lineRule="auto"/>
              <w:ind w:firstLine="0"/>
              <w:jc w:val="left"/>
              <w:rPr>
                <w:sz w:val="18"/>
                <w:szCs w:val="18"/>
              </w:rPr>
            </w:pPr>
            <w:r w:rsidRPr="006116EC">
              <w:rPr>
                <w:sz w:val="18"/>
                <w:szCs w:val="18"/>
              </w:rPr>
              <w:t>ESS10: Stakeholder Engagement and Information Disclosure</w:t>
            </w:r>
          </w:p>
        </w:tc>
        <w:tc>
          <w:tcPr>
            <w:tcW w:w="3635" w:type="dxa"/>
          </w:tcPr>
          <w:p w14:paraId="3EEE0EFB" w14:textId="1F33561D" w:rsidR="00642007" w:rsidRPr="006116EC" w:rsidRDefault="00DA0699" w:rsidP="00F57AB6">
            <w:pPr>
              <w:spacing w:line="276" w:lineRule="auto"/>
              <w:ind w:firstLine="0"/>
              <w:rPr>
                <w:sz w:val="18"/>
                <w:szCs w:val="18"/>
              </w:rPr>
            </w:pPr>
            <w:r w:rsidRPr="006116EC">
              <w:rPr>
                <w:sz w:val="18"/>
                <w:szCs w:val="18"/>
              </w:rPr>
              <w:t>T</w:t>
            </w:r>
            <w:r w:rsidR="00642007" w:rsidRPr="006116EC">
              <w:rPr>
                <w:sz w:val="18"/>
                <w:szCs w:val="18"/>
              </w:rPr>
              <w:t>he General Administrative Code and the EA Code set key principles for stakeholder engagement and information disclosure with regard to development projects.</w:t>
            </w:r>
            <w:r w:rsidRPr="006116EC">
              <w:rPr>
                <w:sz w:val="18"/>
                <w:szCs w:val="18"/>
              </w:rPr>
              <w:t xml:space="preserve"> T</w:t>
            </w:r>
            <w:r w:rsidR="00642007" w:rsidRPr="006116EC">
              <w:rPr>
                <w:sz w:val="18"/>
                <w:szCs w:val="18"/>
              </w:rPr>
              <w:t xml:space="preserve">he gaps with ESS10 exist in practice </w:t>
            </w:r>
            <w:r w:rsidRPr="006116EC">
              <w:rPr>
                <w:sz w:val="18"/>
                <w:szCs w:val="18"/>
              </w:rPr>
              <w:t>regarding; i</w:t>
            </w:r>
            <w:r w:rsidR="00642007" w:rsidRPr="006116EC">
              <w:rPr>
                <w:sz w:val="18"/>
                <w:szCs w:val="18"/>
              </w:rPr>
              <w:t xml:space="preserve">nforming stakeholders on the details of projects to </w:t>
            </w:r>
            <w:r w:rsidRPr="006116EC">
              <w:rPr>
                <w:sz w:val="18"/>
                <w:szCs w:val="18"/>
              </w:rPr>
              <w:t>get their feedback, e</w:t>
            </w:r>
            <w:r w:rsidR="00642007" w:rsidRPr="006116EC">
              <w:rPr>
                <w:sz w:val="18"/>
                <w:szCs w:val="18"/>
              </w:rPr>
              <w:t>nsuring par</w:t>
            </w:r>
            <w:r w:rsidRPr="006116EC">
              <w:rPr>
                <w:sz w:val="18"/>
                <w:szCs w:val="18"/>
              </w:rPr>
              <w:t>ticipation of vulnerable groups</w:t>
            </w:r>
            <w:r w:rsidR="00642007" w:rsidRPr="006116EC">
              <w:rPr>
                <w:sz w:val="18"/>
                <w:szCs w:val="18"/>
              </w:rPr>
              <w:t xml:space="preserve"> and </w:t>
            </w:r>
            <w:r w:rsidRPr="006116EC">
              <w:rPr>
                <w:sz w:val="18"/>
                <w:szCs w:val="18"/>
              </w:rPr>
              <w:t>h</w:t>
            </w:r>
            <w:r w:rsidR="00642007" w:rsidRPr="006116EC">
              <w:rPr>
                <w:sz w:val="18"/>
                <w:szCs w:val="18"/>
              </w:rPr>
              <w:t>aving functional grievance redress systems.</w:t>
            </w:r>
          </w:p>
        </w:tc>
        <w:tc>
          <w:tcPr>
            <w:tcW w:w="3020" w:type="dxa"/>
          </w:tcPr>
          <w:p w14:paraId="4DC182FB" w14:textId="0D1F3D7E" w:rsidR="00DA0699" w:rsidRPr="006116EC" w:rsidRDefault="00DA0699" w:rsidP="00F57AB6">
            <w:pPr>
              <w:spacing w:line="276" w:lineRule="auto"/>
              <w:ind w:firstLine="0"/>
              <w:rPr>
                <w:sz w:val="18"/>
                <w:szCs w:val="18"/>
              </w:rPr>
            </w:pPr>
            <w:r w:rsidRPr="006116EC">
              <w:rPr>
                <w:sz w:val="18"/>
                <w:szCs w:val="18"/>
              </w:rPr>
              <w:t>Stakeholder engagement framework (SEF) provides relevant means regarding this issue and should be adopted/used in implementation of the sub-projects.</w:t>
            </w:r>
          </w:p>
        </w:tc>
      </w:tr>
    </w:tbl>
    <w:p w14:paraId="6488473C" w14:textId="77777777" w:rsidR="00642007" w:rsidRPr="006116EC" w:rsidRDefault="00642007" w:rsidP="00F57AB6">
      <w:pPr>
        <w:spacing w:line="276" w:lineRule="auto"/>
        <w:ind w:firstLine="0"/>
      </w:pPr>
    </w:p>
    <w:p w14:paraId="2232BB92" w14:textId="3C731AB1" w:rsidR="00691621" w:rsidRPr="006116EC" w:rsidRDefault="00691621" w:rsidP="00F57AB6">
      <w:pPr>
        <w:spacing w:line="276" w:lineRule="auto"/>
        <w:ind w:firstLine="0"/>
      </w:pPr>
      <w:r w:rsidRPr="006116EC">
        <w:t xml:space="preserve">The major gaps between the WB ESSs and relevant legislation of </w:t>
      </w:r>
      <w:r w:rsidR="00F65670" w:rsidRPr="006116EC">
        <w:t>Republic of Moldova</w:t>
      </w:r>
      <w:r w:rsidRPr="006116EC">
        <w:t xml:space="preserve"> are provided in Table 6 below.</w:t>
      </w:r>
    </w:p>
    <w:p w14:paraId="0F528EC2" w14:textId="77777777" w:rsidR="00691621" w:rsidRPr="006116EC" w:rsidRDefault="00691621" w:rsidP="00F57AB6">
      <w:pPr>
        <w:spacing w:line="276" w:lineRule="auto"/>
        <w:ind w:firstLine="0"/>
      </w:pPr>
    </w:p>
    <w:p w14:paraId="6D3B5D39" w14:textId="24E15B65" w:rsidR="00691621" w:rsidRPr="006116EC" w:rsidRDefault="00691621" w:rsidP="00F57AB6">
      <w:pPr>
        <w:spacing w:line="276" w:lineRule="auto"/>
        <w:ind w:firstLine="0"/>
        <w:rPr>
          <w:sz w:val="20"/>
          <w:szCs w:val="20"/>
        </w:rPr>
      </w:pPr>
      <w:r w:rsidRPr="006116EC">
        <w:rPr>
          <w:sz w:val="20"/>
          <w:szCs w:val="20"/>
        </w:rPr>
        <w:t xml:space="preserve">Table 6. Major Gaps between WB ESSs and Legislation of </w:t>
      </w:r>
      <w:r w:rsidR="00F65670" w:rsidRPr="006116EC">
        <w:rPr>
          <w:sz w:val="20"/>
          <w:szCs w:val="20"/>
        </w:rPr>
        <w:t>Republic of Moldova</w:t>
      </w:r>
    </w:p>
    <w:p w14:paraId="19744F1E" w14:textId="77777777" w:rsidR="00691621" w:rsidRPr="006116EC" w:rsidRDefault="00691621" w:rsidP="00BC0588">
      <w:pPr>
        <w:spacing w:line="276" w:lineRule="auto"/>
        <w:ind w:firstLine="0"/>
        <w:rPr>
          <w:sz w:val="18"/>
          <w:szCs w:val="18"/>
        </w:rPr>
      </w:pPr>
    </w:p>
    <w:tbl>
      <w:tblPr>
        <w:tblStyle w:val="TableGrid"/>
        <w:tblW w:w="0" w:type="auto"/>
        <w:jc w:val="center"/>
        <w:tblLayout w:type="fixed"/>
        <w:tblCellMar>
          <w:top w:w="28" w:type="dxa"/>
          <w:left w:w="57" w:type="dxa"/>
          <w:bottom w:w="28" w:type="dxa"/>
          <w:right w:w="57" w:type="dxa"/>
        </w:tblCellMar>
        <w:tblLook w:val="04A0" w:firstRow="1" w:lastRow="0" w:firstColumn="1" w:lastColumn="0" w:noHBand="0" w:noVBand="1"/>
      </w:tblPr>
      <w:tblGrid>
        <w:gridCol w:w="2547"/>
        <w:gridCol w:w="3493"/>
        <w:gridCol w:w="3020"/>
      </w:tblGrid>
      <w:tr w:rsidR="00691621" w:rsidRPr="006116EC" w14:paraId="269BCB11" w14:textId="77777777" w:rsidTr="00053239">
        <w:trPr>
          <w:tblHeader/>
          <w:jc w:val="center"/>
        </w:trPr>
        <w:tc>
          <w:tcPr>
            <w:tcW w:w="2547" w:type="dxa"/>
            <w:shd w:val="clear" w:color="auto" w:fill="BFBFBF" w:themeFill="background1" w:themeFillShade="BF"/>
            <w:vAlign w:val="center"/>
          </w:tcPr>
          <w:p w14:paraId="0C8046BE" w14:textId="77777777" w:rsidR="00691621" w:rsidRPr="006116EC" w:rsidRDefault="00691621" w:rsidP="00F57AB6">
            <w:pPr>
              <w:spacing w:line="276" w:lineRule="auto"/>
              <w:ind w:firstLine="0"/>
              <w:jc w:val="center"/>
              <w:rPr>
                <w:b/>
                <w:bCs/>
                <w:sz w:val="18"/>
                <w:szCs w:val="18"/>
              </w:rPr>
            </w:pPr>
            <w:r w:rsidRPr="006116EC">
              <w:rPr>
                <w:b/>
                <w:bCs/>
                <w:sz w:val="18"/>
                <w:szCs w:val="18"/>
              </w:rPr>
              <w:t>WB Environmental and Social Standards (ESS)</w:t>
            </w:r>
          </w:p>
        </w:tc>
        <w:tc>
          <w:tcPr>
            <w:tcW w:w="3493" w:type="dxa"/>
            <w:shd w:val="clear" w:color="auto" w:fill="BFBFBF" w:themeFill="background1" w:themeFillShade="BF"/>
            <w:vAlign w:val="center"/>
          </w:tcPr>
          <w:p w14:paraId="3026A032" w14:textId="77777777" w:rsidR="00691621" w:rsidRPr="006116EC" w:rsidRDefault="00691621" w:rsidP="00F57AB6">
            <w:pPr>
              <w:spacing w:line="276" w:lineRule="auto"/>
              <w:ind w:firstLine="0"/>
              <w:jc w:val="center"/>
              <w:rPr>
                <w:b/>
                <w:bCs/>
                <w:sz w:val="18"/>
                <w:szCs w:val="18"/>
              </w:rPr>
            </w:pPr>
            <w:r w:rsidRPr="006116EC">
              <w:rPr>
                <w:b/>
                <w:bCs/>
                <w:sz w:val="18"/>
                <w:szCs w:val="18"/>
              </w:rPr>
              <w:t>Gaps</w:t>
            </w:r>
          </w:p>
        </w:tc>
        <w:tc>
          <w:tcPr>
            <w:tcW w:w="3020" w:type="dxa"/>
            <w:shd w:val="clear" w:color="auto" w:fill="BFBFBF" w:themeFill="background1" w:themeFillShade="BF"/>
            <w:vAlign w:val="center"/>
          </w:tcPr>
          <w:p w14:paraId="54DC6858" w14:textId="77777777" w:rsidR="00691621" w:rsidRPr="006116EC" w:rsidRDefault="00691621" w:rsidP="00F57AB6">
            <w:pPr>
              <w:spacing w:line="276" w:lineRule="auto"/>
              <w:ind w:firstLine="0"/>
              <w:jc w:val="center"/>
              <w:rPr>
                <w:b/>
                <w:bCs/>
                <w:sz w:val="18"/>
                <w:szCs w:val="18"/>
              </w:rPr>
            </w:pPr>
            <w:r w:rsidRPr="006116EC">
              <w:rPr>
                <w:b/>
                <w:bCs/>
                <w:sz w:val="18"/>
                <w:szCs w:val="18"/>
              </w:rPr>
              <w:t>Means to Fulfill Gaps</w:t>
            </w:r>
          </w:p>
        </w:tc>
      </w:tr>
      <w:tr w:rsidR="00691621" w:rsidRPr="006116EC" w14:paraId="174EFB58" w14:textId="77777777" w:rsidTr="00053239">
        <w:trPr>
          <w:jc w:val="center"/>
        </w:trPr>
        <w:tc>
          <w:tcPr>
            <w:tcW w:w="2547" w:type="dxa"/>
            <w:vAlign w:val="center"/>
          </w:tcPr>
          <w:p w14:paraId="41CA0F83" w14:textId="77777777" w:rsidR="00691621" w:rsidRPr="006116EC" w:rsidRDefault="00691621" w:rsidP="00F57AB6">
            <w:pPr>
              <w:spacing w:line="276" w:lineRule="auto"/>
              <w:ind w:firstLine="0"/>
              <w:jc w:val="left"/>
              <w:rPr>
                <w:sz w:val="18"/>
                <w:szCs w:val="18"/>
              </w:rPr>
            </w:pPr>
            <w:r w:rsidRPr="006116EC">
              <w:rPr>
                <w:sz w:val="18"/>
                <w:szCs w:val="18"/>
              </w:rPr>
              <w:t>ESS1: Assessment and Management of Environmental and Social Risks and Impacts</w:t>
            </w:r>
          </w:p>
        </w:tc>
        <w:tc>
          <w:tcPr>
            <w:tcW w:w="3493" w:type="dxa"/>
          </w:tcPr>
          <w:p w14:paraId="79892668" w14:textId="77777777" w:rsidR="00726DE8" w:rsidRPr="006116EC" w:rsidRDefault="00726DE8" w:rsidP="00F57AB6">
            <w:pPr>
              <w:spacing w:line="276" w:lineRule="auto"/>
              <w:ind w:firstLine="0"/>
              <w:rPr>
                <w:sz w:val="18"/>
                <w:szCs w:val="18"/>
              </w:rPr>
            </w:pPr>
            <w:r w:rsidRPr="006116EC">
              <w:rPr>
                <w:sz w:val="18"/>
                <w:szCs w:val="18"/>
              </w:rPr>
              <w:t>The major gaps between national EIA legislation and ESS1 are as follows:</w:t>
            </w:r>
          </w:p>
          <w:p w14:paraId="04E155CE" w14:textId="25ACAB29" w:rsidR="00726DE8" w:rsidRPr="006116EC" w:rsidRDefault="00726DE8" w:rsidP="00F57AB6">
            <w:pPr>
              <w:spacing w:before="60" w:line="276" w:lineRule="auto"/>
              <w:ind w:firstLine="0"/>
              <w:rPr>
                <w:sz w:val="18"/>
                <w:szCs w:val="18"/>
              </w:rPr>
            </w:pPr>
            <w:r w:rsidRPr="006116EC">
              <w:rPr>
                <w:sz w:val="18"/>
                <w:szCs w:val="18"/>
              </w:rPr>
              <w:t>There is a lack of proper mechanism for public consultation on environmental and social aspects of activities that are not subject to full-scale EIA.</w:t>
            </w:r>
          </w:p>
          <w:p w14:paraId="0C120393" w14:textId="77777777" w:rsidR="00726DE8" w:rsidRPr="006116EC" w:rsidRDefault="00726DE8" w:rsidP="00F57AB6">
            <w:pPr>
              <w:spacing w:before="60" w:line="276" w:lineRule="auto"/>
              <w:ind w:firstLine="0"/>
              <w:rPr>
                <w:sz w:val="18"/>
                <w:szCs w:val="18"/>
              </w:rPr>
            </w:pPr>
            <w:r w:rsidRPr="006116EC">
              <w:rPr>
                <w:sz w:val="18"/>
                <w:szCs w:val="18"/>
              </w:rPr>
              <w:t>Social impact assessment is not completely integrated to the national legislation and this results in the lack of proper social baseline, and assessment of the project induced social impacts including impacts on disadvantaged or vulnerable and gender related issues in the EIAs.</w:t>
            </w:r>
          </w:p>
          <w:p w14:paraId="24897678" w14:textId="77777777" w:rsidR="00726DE8" w:rsidRPr="006116EC" w:rsidRDefault="00726DE8" w:rsidP="00F57AB6">
            <w:pPr>
              <w:spacing w:before="60" w:line="276" w:lineRule="auto"/>
              <w:ind w:firstLine="0"/>
              <w:rPr>
                <w:sz w:val="18"/>
                <w:szCs w:val="18"/>
              </w:rPr>
            </w:pPr>
            <w:r w:rsidRPr="006116EC">
              <w:rPr>
                <w:sz w:val="18"/>
                <w:szCs w:val="18"/>
              </w:rPr>
              <w:t>Cumulative impacts are considered in the full scale EIAs, but otherwise disregarded.</w:t>
            </w:r>
          </w:p>
          <w:p w14:paraId="6629EE8B" w14:textId="747BE9A9" w:rsidR="00726DE8" w:rsidRPr="006116EC" w:rsidRDefault="418B8D53" w:rsidP="00F57AB6">
            <w:pPr>
              <w:spacing w:before="60" w:line="276" w:lineRule="auto"/>
              <w:ind w:firstLine="0"/>
              <w:rPr>
                <w:sz w:val="18"/>
                <w:szCs w:val="18"/>
              </w:rPr>
            </w:pPr>
            <w:r w:rsidRPr="006116EC">
              <w:rPr>
                <w:sz w:val="18"/>
                <w:szCs w:val="18"/>
              </w:rPr>
              <w:t>Projects with potential impacts are required to have relevant mitigation measures in place, but there is no requirement for ESMP.</w:t>
            </w:r>
          </w:p>
          <w:p w14:paraId="7FC1E13D" w14:textId="5FEC2DF5" w:rsidR="00691621" w:rsidRPr="006116EC" w:rsidRDefault="00726DE8" w:rsidP="00F57AB6">
            <w:pPr>
              <w:spacing w:before="60" w:line="276" w:lineRule="auto"/>
              <w:ind w:firstLine="0"/>
              <w:rPr>
                <w:sz w:val="18"/>
                <w:szCs w:val="18"/>
              </w:rPr>
            </w:pPr>
            <w:r w:rsidRPr="006116EC">
              <w:rPr>
                <w:sz w:val="18"/>
                <w:szCs w:val="18"/>
              </w:rPr>
              <w:t>Monitoring is not required.</w:t>
            </w:r>
          </w:p>
        </w:tc>
        <w:tc>
          <w:tcPr>
            <w:tcW w:w="3020" w:type="dxa"/>
          </w:tcPr>
          <w:p w14:paraId="79EDAB7C" w14:textId="77777777" w:rsidR="00726DE8" w:rsidRPr="006116EC" w:rsidRDefault="00726DE8" w:rsidP="00F57AB6">
            <w:pPr>
              <w:spacing w:line="276" w:lineRule="auto"/>
              <w:ind w:firstLine="0"/>
              <w:rPr>
                <w:sz w:val="18"/>
                <w:szCs w:val="18"/>
              </w:rPr>
            </w:pPr>
            <w:r w:rsidRPr="006116EC">
              <w:rPr>
                <w:sz w:val="18"/>
                <w:szCs w:val="18"/>
              </w:rPr>
              <w:t>ESMPs should be prepared in line with ESS1 and this ESMF for the sub-projects with potential moderate risks and impacts.</w:t>
            </w:r>
          </w:p>
          <w:p w14:paraId="3F756FCE" w14:textId="6C7C7919" w:rsidR="00691621" w:rsidRPr="006116EC" w:rsidRDefault="00691621" w:rsidP="00F57AB6">
            <w:pPr>
              <w:spacing w:line="276" w:lineRule="auto"/>
              <w:ind w:firstLine="0"/>
              <w:rPr>
                <w:sz w:val="18"/>
                <w:szCs w:val="18"/>
              </w:rPr>
            </w:pPr>
          </w:p>
        </w:tc>
      </w:tr>
      <w:tr w:rsidR="00504A5F" w:rsidRPr="006116EC" w14:paraId="54B80B7E" w14:textId="77777777" w:rsidTr="00053239">
        <w:trPr>
          <w:jc w:val="center"/>
        </w:trPr>
        <w:tc>
          <w:tcPr>
            <w:tcW w:w="2547" w:type="dxa"/>
            <w:vAlign w:val="center"/>
          </w:tcPr>
          <w:p w14:paraId="4C0D19B6" w14:textId="48EEE246" w:rsidR="00504A5F" w:rsidRPr="006116EC" w:rsidRDefault="00504A5F" w:rsidP="00F57AB6">
            <w:pPr>
              <w:spacing w:line="276" w:lineRule="auto"/>
              <w:ind w:firstLine="0"/>
              <w:jc w:val="left"/>
              <w:rPr>
                <w:sz w:val="18"/>
                <w:szCs w:val="18"/>
              </w:rPr>
            </w:pPr>
            <w:r w:rsidRPr="006116EC">
              <w:rPr>
                <w:sz w:val="18"/>
                <w:szCs w:val="18"/>
              </w:rPr>
              <w:lastRenderedPageBreak/>
              <w:t>ESS2: Labor and Working Conditions</w:t>
            </w:r>
          </w:p>
        </w:tc>
        <w:tc>
          <w:tcPr>
            <w:tcW w:w="3493" w:type="dxa"/>
          </w:tcPr>
          <w:p w14:paraId="2DA0448B" w14:textId="72D26A34" w:rsidR="00504A5F" w:rsidRPr="006116EC" w:rsidRDefault="00504A5F" w:rsidP="00F57AB6">
            <w:pPr>
              <w:spacing w:line="276" w:lineRule="auto"/>
              <w:ind w:firstLine="0"/>
              <w:rPr>
                <w:sz w:val="18"/>
                <w:szCs w:val="18"/>
              </w:rPr>
            </w:pPr>
            <w:r w:rsidRPr="006116EC">
              <w:rPr>
                <w:sz w:val="18"/>
                <w:szCs w:val="18"/>
              </w:rPr>
              <w:t>National legislation covers the main areas under ESS2, but does not have provisions to establish a grievance mechanism.</w:t>
            </w:r>
          </w:p>
        </w:tc>
        <w:tc>
          <w:tcPr>
            <w:tcW w:w="3020" w:type="dxa"/>
          </w:tcPr>
          <w:p w14:paraId="787251C6" w14:textId="18DE68AA" w:rsidR="00504A5F" w:rsidRPr="006116EC" w:rsidRDefault="00504A5F" w:rsidP="00F57AB6">
            <w:pPr>
              <w:spacing w:line="276" w:lineRule="auto"/>
              <w:ind w:firstLine="0"/>
              <w:rPr>
                <w:sz w:val="18"/>
                <w:szCs w:val="18"/>
              </w:rPr>
            </w:pPr>
            <w:r w:rsidRPr="006116EC">
              <w:rPr>
                <w:sz w:val="18"/>
                <w:szCs w:val="18"/>
              </w:rPr>
              <w:t>Labor Management Plan provides guidance on the relevant management measures (such as workers</w:t>
            </w:r>
            <w:r w:rsidRPr="006116EC">
              <w:rPr>
                <w:szCs w:val="18"/>
              </w:rPr>
              <w:t xml:space="preserve"> </w:t>
            </w:r>
            <w:r w:rsidRPr="006116EC">
              <w:rPr>
                <w:rFonts w:cs="Arial"/>
                <w:sz w:val="18"/>
                <w:szCs w:val="18"/>
              </w:rPr>
              <w:t>grievance mechanism</w:t>
            </w:r>
            <w:r w:rsidRPr="006116EC">
              <w:rPr>
                <w:sz w:val="18"/>
                <w:szCs w:val="18"/>
              </w:rPr>
              <w:t>, code of conduct, etc.) stipulated by ESS2 and should be used for sub-projects.</w:t>
            </w:r>
          </w:p>
        </w:tc>
      </w:tr>
      <w:tr w:rsidR="00504A5F" w:rsidRPr="006116EC" w14:paraId="0EF0B481" w14:textId="77777777" w:rsidTr="00053239">
        <w:trPr>
          <w:jc w:val="center"/>
        </w:trPr>
        <w:tc>
          <w:tcPr>
            <w:tcW w:w="2547" w:type="dxa"/>
            <w:vAlign w:val="center"/>
          </w:tcPr>
          <w:p w14:paraId="339DD6A3" w14:textId="77777777" w:rsidR="00504A5F" w:rsidRPr="006116EC" w:rsidRDefault="00504A5F" w:rsidP="00F57AB6">
            <w:pPr>
              <w:spacing w:line="276" w:lineRule="auto"/>
              <w:ind w:firstLine="0"/>
              <w:jc w:val="left"/>
              <w:rPr>
                <w:sz w:val="18"/>
                <w:szCs w:val="18"/>
              </w:rPr>
            </w:pPr>
            <w:r w:rsidRPr="006116EC">
              <w:rPr>
                <w:sz w:val="18"/>
                <w:szCs w:val="18"/>
              </w:rPr>
              <w:t>ESS3: Resource Efficiency and Pollution Prevention and Management</w:t>
            </w:r>
          </w:p>
        </w:tc>
        <w:tc>
          <w:tcPr>
            <w:tcW w:w="3493" w:type="dxa"/>
          </w:tcPr>
          <w:p w14:paraId="493FFA57" w14:textId="528E339B" w:rsidR="00504A5F" w:rsidRPr="006116EC" w:rsidRDefault="00504A5F" w:rsidP="00F57AB6">
            <w:pPr>
              <w:spacing w:line="276" w:lineRule="auto"/>
              <w:ind w:firstLine="0"/>
              <w:rPr>
                <w:sz w:val="18"/>
                <w:szCs w:val="18"/>
              </w:rPr>
            </w:pPr>
            <w:r w:rsidRPr="006116EC">
              <w:rPr>
                <w:sz w:val="18"/>
                <w:szCs w:val="18"/>
              </w:rPr>
              <w:t>The relevant laws and regulations are generally in line with EU directives and adoption of the relevant legislation is ongoing. There is no major gap between ESS3 and national legislative requirements.</w:t>
            </w:r>
          </w:p>
        </w:tc>
        <w:tc>
          <w:tcPr>
            <w:tcW w:w="3020" w:type="dxa"/>
          </w:tcPr>
          <w:p w14:paraId="3673AE41" w14:textId="6EA23C1F" w:rsidR="00504A5F" w:rsidRPr="006116EC" w:rsidRDefault="00504A5F" w:rsidP="00F57AB6">
            <w:pPr>
              <w:spacing w:line="276" w:lineRule="auto"/>
              <w:ind w:firstLine="0"/>
              <w:rPr>
                <w:sz w:val="18"/>
                <w:szCs w:val="18"/>
              </w:rPr>
            </w:pPr>
          </w:p>
        </w:tc>
      </w:tr>
      <w:tr w:rsidR="00504A5F" w:rsidRPr="006116EC" w14:paraId="5EDD9099" w14:textId="77777777" w:rsidTr="00053239">
        <w:trPr>
          <w:jc w:val="center"/>
        </w:trPr>
        <w:tc>
          <w:tcPr>
            <w:tcW w:w="2547" w:type="dxa"/>
            <w:vAlign w:val="center"/>
          </w:tcPr>
          <w:p w14:paraId="434977E1" w14:textId="77777777" w:rsidR="00504A5F" w:rsidRPr="006116EC" w:rsidRDefault="00504A5F" w:rsidP="00F57AB6">
            <w:pPr>
              <w:spacing w:line="276" w:lineRule="auto"/>
              <w:ind w:firstLine="0"/>
              <w:jc w:val="left"/>
              <w:rPr>
                <w:sz w:val="18"/>
                <w:szCs w:val="18"/>
              </w:rPr>
            </w:pPr>
            <w:r w:rsidRPr="006116EC">
              <w:rPr>
                <w:sz w:val="18"/>
                <w:szCs w:val="18"/>
              </w:rPr>
              <w:t>ESS4: Community Health and Safety</w:t>
            </w:r>
          </w:p>
        </w:tc>
        <w:tc>
          <w:tcPr>
            <w:tcW w:w="3493" w:type="dxa"/>
          </w:tcPr>
          <w:p w14:paraId="7488C35C" w14:textId="2F097114" w:rsidR="00504A5F" w:rsidRPr="006116EC" w:rsidRDefault="00504A5F" w:rsidP="00F57AB6">
            <w:pPr>
              <w:spacing w:line="276" w:lineRule="auto"/>
              <w:ind w:firstLine="0"/>
              <w:rPr>
                <w:sz w:val="18"/>
                <w:szCs w:val="18"/>
              </w:rPr>
            </w:pPr>
            <w:r w:rsidRPr="006116EC">
              <w:rPr>
                <w:sz w:val="18"/>
                <w:szCs w:val="18"/>
              </w:rPr>
              <w:t>General principles of community health and safety are addressed under different pieces of legislation</w:t>
            </w:r>
            <w:r w:rsidR="00B63CF7" w:rsidRPr="006116EC">
              <w:rPr>
                <w:sz w:val="18"/>
                <w:szCs w:val="18"/>
              </w:rPr>
              <w:t>.</w:t>
            </w:r>
            <w:r w:rsidRPr="006116EC">
              <w:rPr>
                <w:sz w:val="18"/>
                <w:szCs w:val="18"/>
              </w:rPr>
              <w:t xml:space="preserve"> </w:t>
            </w:r>
            <w:r w:rsidR="00B63CF7" w:rsidRPr="006116EC">
              <w:rPr>
                <w:sz w:val="18"/>
                <w:szCs w:val="18"/>
              </w:rPr>
              <w:t xml:space="preserve">In general, there is no gap in terms of policy. However, </w:t>
            </w:r>
            <w:r w:rsidRPr="006116EC">
              <w:rPr>
                <w:sz w:val="18"/>
                <w:szCs w:val="18"/>
              </w:rPr>
              <w:t>impacts from labor influx and gender based violence related risks are not explicitly covered in national law.</w:t>
            </w:r>
          </w:p>
        </w:tc>
        <w:tc>
          <w:tcPr>
            <w:tcW w:w="3020" w:type="dxa"/>
          </w:tcPr>
          <w:p w14:paraId="0894C732" w14:textId="77777777" w:rsidR="00504A5F" w:rsidRPr="006116EC" w:rsidRDefault="00504A5F" w:rsidP="00F57AB6">
            <w:pPr>
              <w:spacing w:line="276" w:lineRule="auto"/>
              <w:ind w:firstLine="0"/>
              <w:rPr>
                <w:sz w:val="18"/>
                <w:szCs w:val="18"/>
              </w:rPr>
            </w:pPr>
            <w:r w:rsidRPr="006116EC">
              <w:rPr>
                <w:sz w:val="18"/>
                <w:szCs w:val="18"/>
              </w:rPr>
              <w:t>ESMPs should be prepared addressing ESS4 and in line with ESS1 and this ESMF for the sub-projects with potential moderate risks and impacts.</w:t>
            </w:r>
          </w:p>
          <w:p w14:paraId="3DBB8B58" w14:textId="12600461" w:rsidR="00504A5F" w:rsidRPr="006116EC" w:rsidRDefault="00504A5F" w:rsidP="00F57AB6">
            <w:pPr>
              <w:spacing w:line="276" w:lineRule="auto"/>
              <w:ind w:firstLine="0"/>
              <w:rPr>
                <w:sz w:val="18"/>
                <w:szCs w:val="18"/>
              </w:rPr>
            </w:pPr>
          </w:p>
        </w:tc>
      </w:tr>
      <w:tr w:rsidR="00B63CF7" w:rsidRPr="006116EC" w14:paraId="4FF6A6F1" w14:textId="77777777" w:rsidTr="00053239">
        <w:trPr>
          <w:jc w:val="center"/>
        </w:trPr>
        <w:tc>
          <w:tcPr>
            <w:tcW w:w="2547" w:type="dxa"/>
            <w:vAlign w:val="center"/>
          </w:tcPr>
          <w:p w14:paraId="7501316B" w14:textId="77777777" w:rsidR="00B63CF7" w:rsidRPr="006116EC" w:rsidRDefault="00B63CF7" w:rsidP="00F57AB6">
            <w:pPr>
              <w:spacing w:line="276" w:lineRule="auto"/>
              <w:ind w:firstLine="0"/>
              <w:jc w:val="left"/>
              <w:rPr>
                <w:sz w:val="18"/>
                <w:szCs w:val="18"/>
              </w:rPr>
            </w:pPr>
            <w:r w:rsidRPr="006116EC">
              <w:rPr>
                <w:sz w:val="18"/>
                <w:szCs w:val="18"/>
              </w:rPr>
              <w:t>ESS6: Biodiversity Conservation and Sustainable Management of Living Natural Resources</w:t>
            </w:r>
          </w:p>
        </w:tc>
        <w:tc>
          <w:tcPr>
            <w:tcW w:w="3493" w:type="dxa"/>
          </w:tcPr>
          <w:p w14:paraId="4DE0D5DC" w14:textId="6C6A78B5" w:rsidR="00B63CF7" w:rsidRPr="006116EC" w:rsidRDefault="00B63CF7" w:rsidP="00F57AB6">
            <w:pPr>
              <w:spacing w:line="276" w:lineRule="auto"/>
              <w:ind w:firstLine="0"/>
              <w:rPr>
                <w:sz w:val="18"/>
                <w:szCs w:val="18"/>
              </w:rPr>
            </w:pPr>
            <w:r w:rsidRPr="006116EC">
              <w:rPr>
                <w:sz w:val="18"/>
                <w:szCs w:val="18"/>
              </w:rPr>
              <w:t xml:space="preserve">There is no major gap in terms of policy. </w:t>
            </w:r>
          </w:p>
          <w:p w14:paraId="49D1CF08" w14:textId="457949EA" w:rsidR="00B63CF7" w:rsidRPr="006116EC" w:rsidRDefault="00B63CF7" w:rsidP="00F57AB6">
            <w:pPr>
              <w:spacing w:line="276" w:lineRule="auto"/>
              <w:ind w:firstLine="0"/>
              <w:rPr>
                <w:sz w:val="18"/>
                <w:szCs w:val="18"/>
              </w:rPr>
            </w:pPr>
            <w:r w:rsidRPr="006116EC">
              <w:rPr>
                <w:sz w:val="18"/>
                <w:szCs w:val="18"/>
              </w:rPr>
              <w:t>Managing biodiversity outside of formal protected areas is challenging due to legal gaps as well as a lack of technical and methodological guidance. Ecosystem services and biodiversity offsets are not part of the national legislation.</w:t>
            </w:r>
          </w:p>
        </w:tc>
        <w:tc>
          <w:tcPr>
            <w:tcW w:w="3020" w:type="dxa"/>
          </w:tcPr>
          <w:p w14:paraId="1DB729EB" w14:textId="77777777" w:rsidR="00B63CF7" w:rsidRPr="006116EC" w:rsidRDefault="00B63CF7" w:rsidP="00F57AB6">
            <w:pPr>
              <w:spacing w:line="276" w:lineRule="auto"/>
              <w:ind w:firstLine="0"/>
              <w:rPr>
                <w:sz w:val="18"/>
                <w:szCs w:val="18"/>
              </w:rPr>
            </w:pPr>
            <w:r w:rsidRPr="006116EC">
              <w:rPr>
                <w:sz w:val="18"/>
                <w:szCs w:val="18"/>
              </w:rPr>
              <w:t>ESMPs should be prepared addressing ESS6, as necessary based on the location of sub-projects, for the sub-projects with potential moderate risks and impacts.</w:t>
            </w:r>
          </w:p>
          <w:p w14:paraId="110034CF" w14:textId="57096010" w:rsidR="00B63CF7" w:rsidRPr="006116EC" w:rsidRDefault="00B63CF7" w:rsidP="00F57AB6">
            <w:pPr>
              <w:spacing w:line="276" w:lineRule="auto"/>
              <w:ind w:firstLine="0"/>
              <w:rPr>
                <w:sz w:val="18"/>
                <w:szCs w:val="18"/>
              </w:rPr>
            </w:pPr>
          </w:p>
        </w:tc>
      </w:tr>
      <w:tr w:rsidR="00B63CF7" w:rsidRPr="006116EC" w14:paraId="61C53D2F" w14:textId="77777777" w:rsidTr="00053239">
        <w:trPr>
          <w:jc w:val="center"/>
        </w:trPr>
        <w:tc>
          <w:tcPr>
            <w:tcW w:w="2547" w:type="dxa"/>
            <w:vAlign w:val="center"/>
          </w:tcPr>
          <w:p w14:paraId="446F38CD" w14:textId="77777777" w:rsidR="00B63CF7" w:rsidRPr="006116EC" w:rsidRDefault="00B63CF7" w:rsidP="00F57AB6">
            <w:pPr>
              <w:spacing w:line="276" w:lineRule="auto"/>
              <w:ind w:firstLine="0"/>
              <w:jc w:val="left"/>
              <w:rPr>
                <w:sz w:val="18"/>
                <w:szCs w:val="18"/>
              </w:rPr>
            </w:pPr>
            <w:r w:rsidRPr="006116EC">
              <w:rPr>
                <w:sz w:val="18"/>
                <w:szCs w:val="18"/>
              </w:rPr>
              <w:t>ESS10: Stakeholder Engagement and Information Disclosure</w:t>
            </w:r>
          </w:p>
        </w:tc>
        <w:tc>
          <w:tcPr>
            <w:tcW w:w="3493" w:type="dxa"/>
          </w:tcPr>
          <w:p w14:paraId="6B19733F" w14:textId="14D0BB66" w:rsidR="00B63CF7" w:rsidRPr="006116EC" w:rsidRDefault="00B63CF7" w:rsidP="00F57AB6">
            <w:pPr>
              <w:spacing w:line="276" w:lineRule="auto"/>
              <w:ind w:firstLine="0"/>
              <w:rPr>
                <w:sz w:val="18"/>
                <w:szCs w:val="18"/>
              </w:rPr>
            </w:pPr>
            <w:r w:rsidRPr="006116EC">
              <w:rPr>
                <w:sz w:val="18"/>
                <w:szCs w:val="18"/>
              </w:rPr>
              <w:t>The gaps with ESS10 exist in practice regarding; informing stakeholders on the details of projects to get their feedback,</w:t>
            </w:r>
          </w:p>
          <w:p w14:paraId="4A6731A5" w14:textId="77777777" w:rsidR="00B63CF7" w:rsidRPr="006116EC" w:rsidRDefault="00B63CF7" w:rsidP="00F57AB6">
            <w:pPr>
              <w:spacing w:line="276" w:lineRule="auto"/>
              <w:ind w:firstLine="0"/>
              <w:rPr>
                <w:sz w:val="18"/>
                <w:szCs w:val="18"/>
              </w:rPr>
            </w:pPr>
          </w:p>
          <w:p w14:paraId="12D35EC3" w14:textId="2D2FB842" w:rsidR="00B63CF7" w:rsidRPr="006116EC" w:rsidRDefault="00B63CF7" w:rsidP="00F57AB6">
            <w:pPr>
              <w:spacing w:line="276" w:lineRule="auto"/>
              <w:ind w:firstLine="0"/>
              <w:rPr>
                <w:sz w:val="18"/>
                <w:szCs w:val="18"/>
              </w:rPr>
            </w:pPr>
            <w:r w:rsidRPr="006116EC">
              <w:rPr>
                <w:sz w:val="18"/>
                <w:szCs w:val="18"/>
              </w:rPr>
              <w:t>The national legislation has no provision for the development of a project specific stakeholder engagement plan for public consultations.</w:t>
            </w:r>
          </w:p>
          <w:p w14:paraId="51E71490" w14:textId="77777777" w:rsidR="00B63CF7" w:rsidRPr="006116EC" w:rsidRDefault="00B63CF7" w:rsidP="00F57AB6">
            <w:pPr>
              <w:spacing w:line="276" w:lineRule="auto"/>
              <w:ind w:firstLine="0"/>
              <w:rPr>
                <w:sz w:val="18"/>
                <w:szCs w:val="18"/>
              </w:rPr>
            </w:pPr>
          </w:p>
          <w:p w14:paraId="290CBB38" w14:textId="77777777" w:rsidR="00B63CF7" w:rsidRPr="006116EC" w:rsidRDefault="00B63CF7" w:rsidP="00F57AB6">
            <w:pPr>
              <w:spacing w:line="276" w:lineRule="auto"/>
              <w:ind w:firstLine="0"/>
              <w:rPr>
                <w:sz w:val="18"/>
                <w:szCs w:val="18"/>
              </w:rPr>
            </w:pPr>
            <w:r w:rsidRPr="006116EC">
              <w:rPr>
                <w:sz w:val="18"/>
                <w:szCs w:val="18"/>
              </w:rPr>
              <w:t>The national legislation has provisions that allow citizens to make complaints and grievances, but these provisions do not allow anonymity. The anonymous or submitted petitions without indicating the petitioner's postal or email address are not examined.</w:t>
            </w:r>
          </w:p>
          <w:p w14:paraId="68772430" w14:textId="77777777" w:rsidR="00B63CF7" w:rsidRPr="006116EC" w:rsidRDefault="00B63CF7" w:rsidP="00F57AB6">
            <w:pPr>
              <w:spacing w:line="276" w:lineRule="auto"/>
              <w:ind w:firstLine="0"/>
              <w:rPr>
                <w:sz w:val="18"/>
                <w:szCs w:val="18"/>
              </w:rPr>
            </w:pPr>
          </w:p>
          <w:p w14:paraId="3DB44544" w14:textId="77777777" w:rsidR="00B63CF7" w:rsidRPr="006116EC" w:rsidRDefault="00B63CF7" w:rsidP="00F57AB6">
            <w:pPr>
              <w:spacing w:line="276" w:lineRule="auto"/>
              <w:ind w:firstLine="0"/>
              <w:rPr>
                <w:sz w:val="18"/>
                <w:szCs w:val="18"/>
              </w:rPr>
            </w:pPr>
            <w:r w:rsidRPr="006116EC">
              <w:rPr>
                <w:sz w:val="18"/>
                <w:szCs w:val="18"/>
              </w:rPr>
              <w:t>The national legislation does not have special provisions to address the concerns of the vulnerable groups during the consultation process.</w:t>
            </w:r>
          </w:p>
        </w:tc>
        <w:tc>
          <w:tcPr>
            <w:tcW w:w="3020" w:type="dxa"/>
          </w:tcPr>
          <w:p w14:paraId="47D216E5" w14:textId="2A86843F" w:rsidR="00B63CF7" w:rsidRPr="006116EC" w:rsidRDefault="00B63CF7" w:rsidP="00F57AB6">
            <w:pPr>
              <w:spacing w:line="276" w:lineRule="auto"/>
              <w:ind w:firstLine="0"/>
              <w:rPr>
                <w:sz w:val="18"/>
                <w:szCs w:val="18"/>
              </w:rPr>
            </w:pPr>
            <w:r w:rsidRPr="006116EC">
              <w:rPr>
                <w:sz w:val="18"/>
                <w:szCs w:val="18"/>
              </w:rPr>
              <w:t>Stakeholder engagement framework (SEF) provides relevant means regarding this issue and should be adopted/used in implementation of the sub-projects.</w:t>
            </w:r>
          </w:p>
        </w:tc>
      </w:tr>
    </w:tbl>
    <w:p w14:paraId="3CDD6457" w14:textId="77777777" w:rsidR="00AE2CF6" w:rsidRPr="006116EC" w:rsidRDefault="00AE2CF6" w:rsidP="00F57AB6">
      <w:pPr>
        <w:spacing w:line="276" w:lineRule="auto"/>
        <w:ind w:firstLine="0"/>
        <w:jc w:val="left"/>
      </w:pPr>
    </w:p>
    <w:p w14:paraId="145F40BD" w14:textId="3E73AA39" w:rsidR="00AE2CF6" w:rsidRPr="006116EC" w:rsidRDefault="00AE2CF6" w:rsidP="00F57AB6">
      <w:pPr>
        <w:spacing w:line="276" w:lineRule="auto"/>
        <w:ind w:firstLine="0"/>
      </w:pPr>
      <w:r w:rsidRPr="006116EC">
        <w:t>The major gaps between the WB ESSs and relevant legislation of Turkey are provided in Table 7 below.</w:t>
      </w:r>
    </w:p>
    <w:p w14:paraId="2543520D" w14:textId="77777777" w:rsidR="00AE2CF6" w:rsidRPr="006116EC" w:rsidRDefault="00AE2CF6" w:rsidP="00F57AB6">
      <w:pPr>
        <w:spacing w:line="276" w:lineRule="auto"/>
        <w:ind w:firstLine="0"/>
      </w:pPr>
    </w:p>
    <w:p w14:paraId="79922BEE" w14:textId="77777777" w:rsidR="00196F7B" w:rsidRPr="006116EC" w:rsidRDefault="00196F7B" w:rsidP="00F57AB6">
      <w:pPr>
        <w:spacing w:line="276" w:lineRule="auto"/>
        <w:ind w:firstLine="0"/>
        <w:jc w:val="left"/>
        <w:rPr>
          <w:sz w:val="20"/>
          <w:szCs w:val="20"/>
        </w:rPr>
      </w:pPr>
      <w:r w:rsidRPr="006116EC">
        <w:rPr>
          <w:sz w:val="20"/>
          <w:szCs w:val="20"/>
        </w:rPr>
        <w:br w:type="page"/>
      </w:r>
    </w:p>
    <w:p w14:paraId="22AF89D3" w14:textId="7E17FEAD" w:rsidR="00AE2CF6" w:rsidRPr="006116EC" w:rsidRDefault="00AE2CF6" w:rsidP="00F57AB6">
      <w:pPr>
        <w:spacing w:line="276" w:lineRule="auto"/>
        <w:ind w:firstLine="0"/>
        <w:rPr>
          <w:sz w:val="20"/>
          <w:szCs w:val="20"/>
        </w:rPr>
      </w:pPr>
      <w:r w:rsidRPr="006116EC">
        <w:rPr>
          <w:sz w:val="20"/>
          <w:szCs w:val="20"/>
        </w:rPr>
        <w:lastRenderedPageBreak/>
        <w:t>Table 7. Major Gaps between WB ESSs and Legislation of Turkey</w:t>
      </w:r>
    </w:p>
    <w:p w14:paraId="7FE15B81" w14:textId="77777777" w:rsidR="00AE2CF6" w:rsidRPr="006116EC" w:rsidRDefault="00AE2CF6" w:rsidP="00F57AB6">
      <w:pPr>
        <w:spacing w:line="276" w:lineRule="auto"/>
        <w:ind w:firstLine="0"/>
      </w:pPr>
    </w:p>
    <w:tbl>
      <w:tblPr>
        <w:tblStyle w:val="TableGrid"/>
        <w:tblW w:w="0" w:type="auto"/>
        <w:jc w:val="center"/>
        <w:tblLayout w:type="fixed"/>
        <w:tblCellMar>
          <w:top w:w="28" w:type="dxa"/>
          <w:left w:w="57" w:type="dxa"/>
          <w:bottom w:w="28" w:type="dxa"/>
          <w:right w:w="57" w:type="dxa"/>
        </w:tblCellMar>
        <w:tblLook w:val="04A0" w:firstRow="1" w:lastRow="0" w:firstColumn="1" w:lastColumn="0" w:noHBand="0" w:noVBand="1"/>
      </w:tblPr>
      <w:tblGrid>
        <w:gridCol w:w="2547"/>
        <w:gridCol w:w="3493"/>
        <w:gridCol w:w="3020"/>
      </w:tblGrid>
      <w:tr w:rsidR="00AE2CF6" w:rsidRPr="006116EC" w14:paraId="4458A874" w14:textId="77777777" w:rsidTr="00053239">
        <w:trPr>
          <w:cantSplit/>
          <w:tblHeader/>
          <w:jc w:val="center"/>
        </w:trPr>
        <w:tc>
          <w:tcPr>
            <w:tcW w:w="2547" w:type="dxa"/>
            <w:shd w:val="clear" w:color="auto" w:fill="BFBFBF" w:themeFill="background1" w:themeFillShade="BF"/>
            <w:vAlign w:val="center"/>
          </w:tcPr>
          <w:p w14:paraId="2A097605" w14:textId="77777777" w:rsidR="00AE2CF6" w:rsidRPr="006116EC" w:rsidRDefault="00AE2CF6" w:rsidP="00F57AB6">
            <w:pPr>
              <w:spacing w:line="276" w:lineRule="auto"/>
              <w:ind w:firstLine="0"/>
              <w:jc w:val="center"/>
              <w:rPr>
                <w:b/>
                <w:bCs/>
                <w:sz w:val="18"/>
                <w:szCs w:val="18"/>
              </w:rPr>
            </w:pPr>
            <w:r w:rsidRPr="006116EC">
              <w:rPr>
                <w:b/>
                <w:bCs/>
                <w:sz w:val="18"/>
                <w:szCs w:val="18"/>
              </w:rPr>
              <w:t>WB Environmental and Social Standards (ESS)</w:t>
            </w:r>
          </w:p>
        </w:tc>
        <w:tc>
          <w:tcPr>
            <w:tcW w:w="3493" w:type="dxa"/>
            <w:shd w:val="clear" w:color="auto" w:fill="BFBFBF" w:themeFill="background1" w:themeFillShade="BF"/>
            <w:vAlign w:val="center"/>
          </w:tcPr>
          <w:p w14:paraId="48015BC8" w14:textId="77777777" w:rsidR="00AE2CF6" w:rsidRPr="006116EC" w:rsidRDefault="00AE2CF6" w:rsidP="00F57AB6">
            <w:pPr>
              <w:spacing w:line="276" w:lineRule="auto"/>
              <w:ind w:firstLine="0"/>
              <w:jc w:val="center"/>
              <w:rPr>
                <w:b/>
                <w:bCs/>
                <w:sz w:val="18"/>
                <w:szCs w:val="18"/>
              </w:rPr>
            </w:pPr>
            <w:r w:rsidRPr="006116EC">
              <w:rPr>
                <w:b/>
                <w:bCs/>
                <w:sz w:val="18"/>
                <w:szCs w:val="18"/>
              </w:rPr>
              <w:t>Gaps</w:t>
            </w:r>
          </w:p>
        </w:tc>
        <w:tc>
          <w:tcPr>
            <w:tcW w:w="3020" w:type="dxa"/>
            <w:shd w:val="clear" w:color="auto" w:fill="BFBFBF" w:themeFill="background1" w:themeFillShade="BF"/>
            <w:vAlign w:val="center"/>
          </w:tcPr>
          <w:p w14:paraId="772AE9CF" w14:textId="77777777" w:rsidR="00AE2CF6" w:rsidRPr="006116EC" w:rsidRDefault="00AE2CF6" w:rsidP="00F57AB6">
            <w:pPr>
              <w:spacing w:line="276" w:lineRule="auto"/>
              <w:ind w:firstLine="0"/>
              <w:jc w:val="center"/>
              <w:rPr>
                <w:b/>
                <w:bCs/>
                <w:sz w:val="18"/>
                <w:szCs w:val="18"/>
              </w:rPr>
            </w:pPr>
            <w:r w:rsidRPr="006116EC">
              <w:rPr>
                <w:b/>
                <w:bCs/>
                <w:sz w:val="18"/>
                <w:szCs w:val="18"/>
              </w:rPr>
              <w:t>Means to Fulfill Gaps</w:t>
            </w:r>
          </w:p>
        </w:tc>
      </w:tr>
      <w:tr w:rsidR="00AE2CF6" w:rsidRPr="006116EC" w14:paraId="7D13A5A3" w14:textId="77777777" w:rsidTr="00053239">
        <w:trPr>
          <w:cantSplit/>
          <w:jc w:val="center"/>
        </w:trPr>
        <w:tc>
          <w:tcPr>
            <w:tcW w:w="2547" w:type="dxa"/>
            <w:vAlign w:val="center"/>
          </w:tcPr>
          <w:p w14:paraId="18434688" w14:textId="77777777" w:rsidR="00AE2CF6" w:rsidRPr="006116EC" w:rsidRDefault="00AE2CF6" w:rsidP="00F57AB6">
            <w:pPr>
              <w:spacing w:line="276" w:lineRule="auto"/>
              <w:ind w:firstLine="0"/>
              <w:jc w:val="left"/>
              <w:rPr>
                <w:sz w:val="18"/>
                <w:szCs w:val="18"/>
              </w:rPr>
            </w:pPr>
            <w:r w:rsidRPr="006116EC">
              <w:rPr>
                <w:sz w:val="18"/>
                <w:szCs w:val="18"/>
              </w:rPr>
              <w:t>ESS1: Assessment and Management of Environmental and Social Risks and Impacts</w:t>
            </w:r>
          </w:p>
        </w:tc>
        <w:tc>
          <w:tcPr>
            <w:tcW w:w="3493" w:type="dxa"/>
          </w:tcPr>
          <w:p w14:paraId="67F58175" w14:textId="1CE1DF43" w:rsidR="00AE2CF6" w:rsidRPr="006116EC" w:rsidRDefault="00AE2CF6" w:rsidP="00F57AB6">
            <w:pPr>
              <w:spacing w:line="276" w:lineRule="auto"/>
              <w:ind w:firstLine="0"/>
              <w:rPr>
                <w:sz w:val="18"/>
                <w:szCs w:val="18"/>
              </w:rPr>
            </w:pPr>
            <w:r w:rsidRPr="006116EC">
              <w:rPr>
                <w:sz w:val="18"/>
                <w:szCs w:val="18"/>
              </w:rPr>
              <w:t>The major gaps between national EIA regulation and ESS1 are as follows:</w:t>
            </w:r>
          </w:p>
          <w:p w14:paraId="38D6D20E" w14:textId="77777777" w:rsidR="00AE2CF6" w:rsidRPr="006116EC" w:rsidRDefault="00AE2CF6" w:rsidP="00F57AB6">
            <w:pPr>
              <w:spacing w:before="60" w:line="276" w:lineRule="auto"/>
              <w:ind w:firstLine="0"/>
              <w:rPr>
                <w:sz w:val="18"/>
                <w:szCs w:val="18"/>
              </w:rPr>
            </w:pPr>
            <w:r w:rsidRPr="006116EC">
              <w:rPr>
                <w:sz w:val="18"/>
                <w:szCs w:val="18"/>
              </w:rPr>
              <w:t>Social impact assessment is not completely integrated to the national legislation and this results in the lack of proper social baseline, and assessment of the project induced social impacts including impacts on disadvantaged or vulnerable and gender related issues in the EIAs.</w:t>
            </w:r>
          </w:p>
          <w:p w14:paraId="65D56629" w14:textId="11F31759" w:rsidR="00AE2CF6" w:rsidRPr="006116EC" w:rsidRDefault="00AE2CF6" w:rsidP="00F57AB6">
            <w:pPr>
              <w:spacing w:before="60" w:line="276" w:lineRule="auto"/>
              <w:ind w:firstLine="0"/>
              <w:rPr>
                <w:sz w:val="18"/>
                <w:szCs w:val="18"/>
              </w:rPr>
            </w:pPr>
            <w:r w:rsidRPr="006116EC">
              <w:rPr>
                <w:sz w:val="18"/>
                <w:szCs w:val="18"/>
              </w:rPr>
              <w:t>The absence of an executive summary and information on the legal and institutional framework in the Turkish EIA (Technical level of information in the non-technical summary required in the EIA Reports may not meet WB requirements);</w:t>
            </w:r>
          </w:p>
          <w:p w14:paraId="46BD1B32" w14:textId="3EAC4FF5" w:rsidR="00AE2CF6" w:rsidRPr="006116EC" w:rsidRDefault="00AE2CF6" w:rsidP="00F57AB6">
            <w:pPr>
              <w:spacing w:before="60" w:line="276" w:lineRule="auto"/>
              <w:ind w:firstLine="0"/>
              <w:rPr>
                <w:sz w:val="18"/>
                <w:szCs w:val="18"/>
              </w:rPr>
            </w:pPr>
            <w:r w:rsidRPr="006116EC">
              <w:rPr>
                <w:sz w:val="18"/>
                <w:szCs w:val="18"/>
              </w:rPr>
              <w:t>Limited requirement to cover cumulative impacts with other projects</w:t>
            </w:r>
          </w:p>
          <w:p w14:paraId="5FC92102" w14:textId="327D7B9E" w:rsidR="00AE2CF6" w:rsidRPr="006116EC" w:rsidRDefault="00AE2CF6" w:rsidP="00F57AB6">
            <w:pPr>
              <w:spacing w:before="60" w:line="276" w:lineRule="auto"/>
              <w:ind w:firstLine="0"/>
              <w:rPr>
                <w:sz w:val="18"/>
                <w:szCs w:val="18"/>
              </w:rPr>
            </w:pPr>
            <w:r w:rsidRPr="006116EC">
              <w:rPr>
                <w:sz w:val="18"/>
                <w:szCs w:val="18"/>
              </w:rPr>
              <w:t>Limited emphasis on the associated facilities</w:t>
            </w:r>
          </w:p>
          <w:p w14:paraId="42042D62" w14:textId="7B9EC125" w:rsidR="00AE2CF6" w:rsidRPr="006116EC" w:rsidRDefault="00AE2CF6" w:rsidP="00F57AB6">
            <w:pPr>
              <w:spacing w:before="60" w:line="276" w:lineRule="auto"/>
              <w:ind w:firstLine="0"/>
              <w:rPr>
                <w:sz w:val="18"/>
                <w:szCs w:val="18"/>
              </w:rPr>
            </w:pPr>
            <w:r w:rsidRPr="006116EC">
              <w:rPr>
                <w:sz w:val="18"/>
                <w:szCs w:val="18"/>
              </w:rPr>
              <w:t>Although mitigation and monitoring measures are required for adverse impacts, no specific requirement for an ESMP.</w:t>
            </w:r>
          </w:p>
        </w:tc>
        <w:tc>
          <w:tcPr>
            <w:tcW w:w="3020" w:type="dxa"/>
          </w:tcPr>
          <w:p w14:paraId="2E57934B" w14:textId="77777777" w:rsidR="00AE2CF6" w:rsidRPr="006116EC" w:rsidRDefault="00AE2CF6" w:rsidP="00F57AB6">
            <w:pPr>
              <w:spacing w:line="276" w:lineRule="auto"/>
              <w:ind w:firstLine="0"/>
              <w:rPr>
                <w:sz w:val="18"/>
                <w:szCs w:val="18"/>
              </w:rPr>
            </w:pPr>
            <w:r w:rsidRPr="006116EC">
              <w:rPr>
                <w:sz w:val="18"/>
                <w:szCs w:val="18"/>
              </w:rPr>
              <w:t>ESMPs should be prepared in line with ESS1 and this ESMF for the sub-projects with potential moderate risks and impacts.</w:t>
            </w:r>
          </w:p>
          <w:p w14:paraId="0F319AFD" w14:textId="2B5671C6" w:rsidR="00AE2CF6" w:rsidRPr="006116EC" w:rsidRDefault="00AE2CF6" w:rsidP="00F57AB6">
            <w:pPr>
              <w:spacing w:line="276" w:lineRule="auto"/>
              <w:ind w:firstLine="0"/>
              <w:rPr>
                <w:sz w:val="18"/>
                <w:szCs w:val="18"/>
              </w:rPr>
            </w:pPr>
          </w:p>
        </w:tc>
      </w:tr>
      <w:tr w:rsidR="00AE2CF6" w:rsidRPr="006116EC" w14:paraId="20C059E1" w14:textId="77777777" w:rsidTr="00053239">
        <w:trPr>
          <w:cantSplit/>
          <w:jc w:val="center"/>
        </w:trPr>
        <w:tc>
          <w:tcPr>
            <w:tcW w:w="2547" w:type="dxa"/>
            <w:vAlign w:val="center"/>
          </w:tcPr>
          <w:p w14:paraId="75C65439" w14:textId="77777777" w:rsidR="00AE2CF6" w:rsidRPr="006116EC" w:rsidRDefault="00AE2CF6" w:rsidP="00F57AB6">
            <w:pPr>
              <w:spacing w:line="276" w:lineRule="auto"/>
              <w:ind w:firstLine="0"/>
              <w:jc w:val="left"/>
              <w:rPr>
                <w:sz w:val="18"/>
                <w:szCs w:val="18"/>
              </w:rPr>
            </w:pPr>
            <w:r w:rsidRPr="006116EC">
              <w:rPr>
                <w:sz w:val="18"/>
                <w:szCs w:val="18"/>
              </w:rPr>
              <w:t>ESS2: Labor and Working Conditions</w:t>
            </w:r>
          </w:p>
        </w:tc>
        <w:tc>
          <w:tcPr>
            <w:tcW w:w="3493" w:type="dxa"/>
          </w:tcPr>
          <w:p w14:paraId="549A1235" w14:textId="0B3C9E41" w:rsidR="00AE2CF6" w:rsidRPr="006116EC" w:rsidRDefault="00AE2CF6" w:rsidP="00F57AB6">
            <w:pPr>
              <w:spacing w:line="276" w:lineRule="auto"/>
              <w:ind w:firstLine="0"/>
              <w:rPr>
                <w:sz w:val="18"/>
                <w:szCs w:val="18"/>
              </w:rPr>
            </w:pPr>
            <w:r w:rsidRPr="006116EC">
              <w:rPr>
                <w:sz w:val="18"/>
                <w:szCs w:val="18"/>
              </w:rPr>
              <w:t xml:space="preserve">In general, national laws and regulations regarding labor and working conditions </w:t>
            </w:r>
            <w:r w:rsidR="003503A4" w:rsidRPr="006116EC">
              <w:rPr>
                <w:sz w:val="18"/>
                <w:szCs w:val="18"/>
              </w:rPr>
              <w:t>satisfy</w:t>
            </w:r>
            <w:r w:rsidRPr="006116EC">
              <w:rPr>
                <w:sz w:val="18"/>
                <w:szCs w:val="18"/>
              </w:rPr>
              <w:t xml:space="preserve"> ESS2 requirements. Worker grievance mechanism is the main gap between national legislative requirement and ESS2. In national legislation on labor and working conditions, there is no specific requirement related to grievance </w:t>
            </w:r>
            <w:r w:rsidR="003503A4" w:rsidRPr="006116EC">
              <w:rPr>
                <w:sz w:val="18"/>
                <w:szCs w:val="18"/>
              </w:rPr>
              <w:t>mechanism that allows</w:t>
            </w:r>
            <w:r w:rsidRPr="006116EC">
              <w:rPr>
                <w:sz w:val="18"/>
                <w:szCs w:val="18"/>
              </w:rPr>
              <w:t xml:space="preserve"> workers to communicate their complaints to the employer.</w:t>
            </w:r>
          </w:p>
        </w:tc>
        <w:tc>
          <w:tcPr>
            <w:tcW w:w="3020" w:type="dxa"/>
          </w:tcPr>
          <w:p w14:paraId="35B94CB4" w14:textId="481A2A85" w:rsidR="00AE2CF6" w:rsidRPr="006116EC" w:rsidRDefault="00AE2CF6" w:rsidP="00F57AB6">
            <w:pPr>
              <w:spacing w:line="276" w:lineRule="auto"/>
              <w:ind w:firstLine="0"/>
              <w:rPr>
                <w:sz w:val="18"/>
                <w:szCs w:val="18"/>
              </w:rPr>
            </w:pPr>
            <w:r w:rsidRPr="006116EC">
              <w:rPr>
                <w:sz w:val="18"/>
                <w:szCs w:val="18"/>
              </w:rPr>
              <w:t>Labor Management Plan provides guidance on the relevant management measures (such as workers</w:t>
            </w:r>
            <w:r w:rsidRPr="006116EC">
              <w:rPr>
                <w:szCs w:val="18"/>
              </w:rPr>
              <w:t xml:space="preserve"> </w:t>
            </w:r>
            <w:r w:rsidRPr="006116EC">
              <w:rPr>
                <w:rFonts w:cs="Arial"/>
                <w:sz w:val="18"/>
                <w:szCs w:val="18"/>
              </w:rPr>
              <w:t>grievance mechanism</w:t>
            </w:r>
            <w:r w:rsidRPr="006116EC">
              <w:rPr>
                <w:sz w:val="18"/>
                <w:szCs w:val="18"/>
              </w:rPr>
              <w:t>, code of conduct, etc.) stipulated by ESS2 and should be used for sub-projects.</w:t>
            </w:r>
          </w:p>
        </w:tc>
      </w:tr>
      <w:tr w:rsidR="00AE2CF6" w:rsidRPr="006116EC" w14:paraId="6ED15306" w14:textId="77777777" w:rsidTr="00053239">
        <w:trPr>
          <w:cantSplit/>
          <w:jc w:val="center"/>
        </w:trPr>
        <w:tc>
          <w:tcPr>
            <w:tcW w:w="2547" w:type="dxa"/>
            <w:vAlign w:val="center"/>
          </w:tcPr>
          <w:p w14:paraId="0E44C0F7" w14:textId="77777777" w:rsidR="00AE2CF6" w:rsidRPr="006116EC" w:rsidRDefault="00AE2CF6" w:rsidP="00F57AB6">
            <w:pPr>
              <w:spacing w:line="276" w:lineRule="auto"/>
              <w:ind w:firstLine="0"/>
              <w:jc w:val="left"/>
              <w:rPr>
                <w:sz w:val="18"/>
                <w:szCs w:val="18"/>
              </w:rPr>
            </w:pPr>
            <w:r w:rsidRPr="006116EC">
              <w:rPr>
                <w:sz w:val="18"/>
                <w:szCs w:val="18"/>
              </w:rPr>
              <w:t>ESS3: Resource Efficiency and Pollution Prevention and Management</w:t>
            </w:r>
          </w:p>
        </w:tc>
        <w:tc>
          <w:tcPr>
            <w:tcW w:w="3493" w:type="dxa"/>
          </w:tcPr>
          <w:p w14:paraId="7EAB8E5B" w14:textId="634AADD7" w:rsidR="00AE2CF6" w:rsidRPr="006116EC" w:rsidRDefault="00AE2CF6" w:rsidP="00F57AB6">
            <w:pPr>
              <w:spacing w:line="276" w:lineRule="auto"/>
              <w:ind w:firstLine="0"/>
              <w:rPr>
                <w:sz w:val="18"/>
                <w:szCs w:val="18"/>
              </w:rPr>
            </w:pPr>
            <w:r w:rsidRPr="006116EC">
              <w:rPr>
                <w:sz w:val="18"/>
                <w:szCs w:val="18"/>
              </w:rPr>
              <w:t xml:space="preserve">Most of the relevant national legislation is in line with EU directives. There is no major gap between ESS3 and legislative requirements. </w:t>
            </w:r>
          </w:p>
          <w:p w14:paraId="760016C6" w14:textId="09F3F5F5" w:rsidR="00AE2CF6" w:rsidRPr="006116EC" w:rsidRDefault="00AE2CF6" w:rsidP="00F57AB6">
            <w:pPr>
              <w:spacing w:before="60" w:line="276" w:lineRule="auto"/>
              <w:ind w:firstLine="0"/>
              <w:rPr>
                <w:sz w:val="18"/>
                <w:szCs w:val="18"/>
              </w:rPr>
            </w:pPr>
            <w:r w:rsidRPr="006116EC">
              <w:rPr>
                <w:sz w:val="18"/>
                <w:szCs w:val="18"/>
              </w:rPr>
              <w:t>Additionally, specific studies regarding resource use and pollution prevention such as Greenhouse Gas (GHG) estimations are not specifically included in local EIA Process.</w:t>
            </w:r>
          </w:p>
        </w:tc>
        <w:tc>
          <w:tcPr>
            <w:tcW w:w="3020" w:type="dxa"/>
          </w:tcPr>
          <w:p w14:paraId="0559DFC0" w14:textId="77777777" w:rsidR="00AE2CF6" w:rsidRPr="006116EC" w:rsidRDefault="00AE2CF6" w:rsidP="00F57AB6">
            <w:pPr>
              <w:spacing w:line="276" w:lineRule="auto"/>
              <w:ind w:firstLine="0"/>
              <w:rPr>
                <w:sz w:val="18"/>
                <w:szCs w:val="18"/>
              </w:rPr>
            </w:pPr>
            <w:r w:rsidRPr="006116EC">
              <w:rPr>
                <w:sz w:val="18"/>
                <w:szCs w:val="18"/>
              </w:rPr>
              <w:t>ESMPs should be prepared in line with ESS1 and this ESMF for the sub-projects with potential moderate risks and impacts.</w:t>
            </w:r>
          </w:p>
          <w:p w14:paraId="7C76A628" w14:textId="298302D0" w:rsidR="00AE2CF6" w:rsidRPr="006116EC" w:rsidRDefault="00AE2CF6" w:rsidP="00F57AB6">
            <w:pPr>
              <w:spacing w:line="276" w:lineRule="auto"/>
              <w:ind w:firstLine="0"/>
              <w:rPr>
                <w:sz w:val="18"/>
                <w:szCs w:val="18"/>
              </w:rPr>
            </w:pPr>
          </w:p>
        </w:tc>
      </w:tr>
      <w:tr w:rsidR="00AE2CF6" w:rsidRPr="006116EC" w14:paraId="02EFDD39" w14:textId="77777777" w:rsidTr="00053239">
        <w:trPr>
          <w:cantSplit/>
          <w:jc w:val="center"/>
        </w:trPr>
        <w:tc>
          <w:tcPr>
            <w:tcW w:w="2547" w:type="dxa"/>
            <w:vAlign w:val="center"/>
          </w:tcPr>
          <w:p w14:paraId="6F6B0F2D" w14:textId="77777777" w:rsidR="00AE2CF6" w:rsidRPr="006116EC" w:rsidRDefault="00AE2CF6" w:rsidP="00F57AB6">
            <w:pPr>
              <w:spacing w:line="276" w:lineRule="auto"/>
              <w:ind w:firstLine="0"/>
              <w:jc w:val="left"/>
              <w:rPr>
                <w:sz w:val="18"/>
                <w:szCs w:val="18"/>
              </w:rPr>
            </w:pPr>
            <w:r w:rsidRPr="006116EC">
              <w:rPr>
                <w:sz w:val="18"/>
                <w:szCs w:val="18"/>
              </w:rPr>
              <w:t>ESS4: Community Health and Safety</w:t>
            </w:r>
          </w:p>
        </w:tc>
        <w:tc>
          <w:tcPr>
            <w:tcW w:w="3493" w:type="dxa"/>
          </w:tcPr>
          <w:p w14:paraId="7932373E" w14:textId="0DEF9116" w:rsidR="00AE2CF6" w:rsidRPr="006116EC" w:rsidRDefault="00AE2CF6" w:rsidP="00F57AB6">
            <w:pPr>
              <w:spacing w:line="276" w:lineRule="auto"/>
              <w:ind w:firstLine="0"/>
              <w:rPr>
                <w:sz w:val="18"/>
                <w:szCs w:val="18"/>
              </w:rPr>
            </w:pPr>
            <w:r w:rsidRPr="006116EC">
              <w:rPr>
                <w:sz w:val="18"/>
                <w:szCs w:val="18"/>
              </w:rPr>
              <w:t>General principles of community health and safety are addressed under different pieces of legislation. In general, there is no gap in terms of policy. However, impacts from labor influx and gender based violence related risks are not explicitly covered in national law.</w:t>
            </w:r>
          </w:p>
        </w:tc>
        <w:tc>
          <w:tcPr>
            <w:tcW w:w="3020" w:type="dxa"/>
          </w:tcPr>
          <w:p w14:paraId="3F27D015" w14:textId="77777777" w:rsidR="000D3CBF" w:rsidRPr="006116EC" w:rsidRDefault="000D3CBF" w:rsidP="00F57AB6">
            <w:pPr>
              <w:spacing w:line="276" w:lineRule="auto"/>
              <w:ind w:firstLine="0"/>
              <w:rPr>
                <w:sz w:val="18"/>
                <w:szCs w:val="18"/>
              </w:rPr>
            </w:pPr>
            <w:r w:rsidRPr="006116EC">
              <w:rPr>
                <w:sz w:val="18"/>
                <w:szCs w:val="18"/>
              </w:rPr>
              <w:t>ESMPs should be prepared addressing ESS4 and in line with ESS1 and this ESMF for the sub-projects with potential moderate risks and impacts.</w:t>
            </w:r>
          </w:p>
          <w:p w14:paraId="167E3625" w14:textId="5EBF07A1" w:rsidR="00AE2CF6" w:rsidRPr="006116EC" w:rsidRDefault="00AE2CF6" w:rsidP="00F57AB6">
            <w:pPr>
              <w:spacing w:line="276" w:lineRule="auto"/>
              <w:ind w:firstLine="0"/>
              <w:rPr>
                <w:sz w:val="18"/>
                <w:szCs w:val="18"/>
              </w:rPr>
            </w:pPr>
          </w:p>
        </w:tc>
      </w:tr>
      <w:tr w:rsidR="00AE2CF6" w:rsidRPr="006116EC" w14:paraId="40E00D54" w14:textId="77777777" w:rsidTr="00053239">
        <w:trPr>
          <w:cantSplit/>
          <w:jc w:val="center"/>
        </w:trPr>
        <w:tc>
          <w:tcPr>
            <w:tcW w:w="2547" w:type="dxa"/>
            <w:vAlign w:val="center"/>
          </w:tcPr>
          <w:p w14:paraId="47067487" w14:textId="77777777" w:rsidR="00AE2CF6" w:rsidRPr="006116EC" w:rsidRDefault="00AE2CF6" w:rsidP="00F57AB6">
            <w:pPr>
              <w:spacing w:line="276" w:lineRule="auto"/>
              <w:ind w:firstLine="0"/>
              <w:jc w:val="left"/>
              <w:rPr>
                <w:sz w:val="18"/>
                <w:szCs w:val="18"/>
              </w:rPr>
            </w:pPr>
            <w:r w:rsidRPr="006116EC">
              <w:rPr>
                <w:sz w:val="18"/>
                <w:szCs w:val="18"/>
              </w:rPr>
              <w:lastRenderedPageBreak/>
              <w:t>ESS6: Biodiversity Conservation and Sustainable Management of Living Natural Resources</w:t>
            </w:r>
          </w:p>
        </w:tc>
        <w:tc>
          <w:tcPr>
            <w:tcW w:w="3493" w:type="dxa"/>
          </w:tcPr>
          <w:p w14:paraId="5DB127F3" w14:textId="74CA553F" w:rsidR="00AE2CF6" w:rsidRPr="006116EC" w:rsidRDefault="00AE2CF6" w:rsidP="00F57AB6">
            <w:pPr>
              <w:spacing w:line="276" w:lineRule="auto"/>
              <w:ind w:firstLine="0"/>
              <w:rPr>
                <w:sz w:val="18"/>
                <w:szCs w:val="18"/>
              </w:rPr>
            </w:pPr>
            <w:r w:rsidRPr="006116EC">
              <w:rPr>
                <w:sz w:val="18"/>
                <w:szCs w:val="18"/>
              </w:rPr>
              <w:t xml:space="preserve">There is no gap in terms of policy. in some cases, level of the considerations of not legally protected sensitive ecological areas such as Key Biodiversity Areas in local EIA Process </w:t>
            </w:r>
            <w:r w:rsidR="000D3CBF" w:rsidRPr="006116EC">
              <w:rPr>
                <w:sz w:val="18"/>
                <w:szCs w:val="18"/>
              </w:rPr>
              <w:t>do</w:t>
            </w:r>
            <w:r w:rsidRPr="006116EC">
              <w:rPr>
                <w:sz w:val="18"/>
                <w:szCs w:val="18"/>
              </w:rPr>
              <w:t xml:space="preserve"> not </w:t>
            </w:r>
            <w:r w:rsidR="000D3CBF" w:rsidRPr="006116EC">
              <w:rPr>
                <w:sz w:val="18"/>
                <w:szCs w:val="18"/>
              </w:rPr>
              <w:t xml:space="preserve">meet </w:t>
            </w:r>
            <w:r w:rsidRPr="006116EC">
              <w:rPr>
                <w:sz w:val="18"/>
                <w:szCs w:val="18"/>
              </w:rPr>
              <w:t>the requirements stipulated by ESS6. Furthermore, management and monitoring of potential impacts, mitigation measures and residual impacts are not detailed in general.</w:t>
            </w:r>
          </w:p>
        </w:tc>
        <w:tc>
          <w:tcPr>
            <w:tcW w:w="3020" w:type="dxa"/>
          </w:tcPr>
          <w:p w14:paraId="5E8A59DD" w14:textId="77777777" w:rsidR="000D3CBF" w:rsidRPr="006116EC" w:rsidRDefault="000D3CBF" w:rsidP="00F57AB6">
            <w:pPr>
              <w:spacing w:line="276" w:lineRule="auto"/>
              <w:ind w:firstLine="0"/>
              <w:rPr>
                <w:sz w:val="18"/>
                <w:szCs w:val="18"/>
              </w:rPr>
            </w:pPr>
            <w:r w:rsidRPr="006116EC">
              <w:rPr>
                <w:sz w:val="18"/>
                <w:szCs w:val="18"/>
              </w:rPr>
              <w:t>ESMPs should be prepared addressing ESS6, as necessary based on the location of sub-projects, for the sub-projects with potential moderate risks and impacts.</w:t>
            </w:r>
          </w:p>
          <w:p w14:paraId="70567C00" w14:textId="67348063" w:rsidR="00AE2CF6" w:rsidRPr="006116EC" w:rsidRDefault="00AE2CF6" w:rsidP="00F57AB6">
            <w:pPr>
              <w:spacing w:line="276" w:lineRule="auto"/>
              <w:ind w:firstLine="0"/>
              <w:rPr>
                <w:sz w:val="18"/>
                <w:szCs w:val="18"/>
              </w:rPr>
            </w:pPr>
          </w:p>
        </w:tc>
      </w:tr>
      <w:tr w:rsidR="000D3CBF" w:rsidRPr="006116EC" w14:paraId="26B22FD6" w14:textId="77777777" w:rsidTr="00053239">
        <w:trPr>
          <w:cantSplit/>
          <w:jc w:val="center"/>
        </w:trPr>
        <w:tc>
          <w:tcPr>
            <w:tcW w:w="2547" w:type="dxa"/>
            <w:vAlign w:val="center"/>
          </w:tcPr>
          <w:p w14:paraId="6E6C16C5" w14:textId="77777777" w:rsidR="000D3CBF" w:rsidRPr="006116EC" w:rsidRDefault="000D3CBF" w:rsidP="00F57AB6">
            <w:pPr>
              <w:spacing w:line="276" w:lineRule="auto"/>
              <w:ind w:firstLine="0"/>
              <w:jc w:val="left"/>
              <w:rPr>
                <w:sz w:val="18"/>
                <w:szCs w:val="18"/>
              </w:rPr>
            </w:pPr>
            <w:r w:rsidRPr="006116EC">
              <w:rPr>
                <w:sz w:val="18"/>
                <w:szCs w:val="18"/>
              </w:rPr>
              <w:t>ESS10: Stakeholder Engagement and Information Disclosure</w:t>
            </w:r>
          </w:p>
        </w:tc>
        <w:tc>
          <w:tcPr>
            <w:tcW w:w="3493" w:type="dxa"/>
          </w:tcPr>
          <w:p w14:paraId="76ABB327" w14:textId="330CF8DD" w:rsidR="000D3CBF" w:rsidRPr="006116EC" w:rsidRDefault="000D3CBF" w:rsidP="00F57AB6">
            <w:pPr>
              <w:spacing w:before="40" w:line="276" w:lineRule="auto"/>
              <w:ind w:firstLine="0"/>
              <w:rPr>
                <w:sz w:val="18"/>
                <w:szCs w:val="18"/>
              </w:rPr>
            </w:pPr>
            <w:r w:rsidRPr="006116EC">
              <w:rPr>
                <w:sz w:val="18"/>
                <w:szCs w:val="18"/>
              </w:rPr>
              <w:t>Effective and transparent stakeholder engagement is the main gap in terms of ESS10.</w:t>
            </w:r>
          </w:p>
          <w:p w14:paraId="3AC34835" w14:textId="20E640A3" w:rsidR="000D3CBF" w:rsidRPr="006116EC" w:rsidRDefault="000D3CBF" w:rsidP="00F57AB6">
            <w:pPr>
              <w:spacing w:before="60" w:line="276" w:lineRule="auto"/>
              <w:ind w:firstLine="0"/>
              <w:rPr>
                <w:sz w:val="18"/>
                <w:szCs w:val="18"/>
              </w:rPr>
            </w:pPr>
            <w:r w:rsidRPr="006116EC">
              <w:rPr>
                <w:sz w:val="18"/>
                <w:szCs w:val="18"/>
              </w:rPr>
              <w:t>The national legislation has no provision for the development of a project specific stakeholder engagement plan for public consultations. Stakeholder engagement is only a requirement during the EIA process and there is no further requirement for construction or operation phases of the projects.</w:t>
            </w:r>
          </w:p>
          <w:p w14:paraId="0B28ADBC" w14:textId="53DA1A5C" w:rsidR="000D3CBF" w:rsidRPr="006116EC" w:rsidRDefault="000D3CBF" w:rsidP="00F57AB6">
            <w:pPr>
              <w:spacing w:before="60" w:line="276" w:lineRule="auto"/>
              <w:ind w:firstLine="0"/>
              <w:rPr>
                <w:sz w:val="18"/>
                <w:szCs w:val="18"/>
              </w:rPr>
            </w:pPr>
            <w:r w:rsidRPr="006116EC">
              <w:rPr>
                <w:sz w:val="18"/>
                <w:szCs w:val="18"/>
              </w:rPr>
              <w:t>The national legislation does not have special provisions to address the concerns of the vulnerable groups during the consultation process.</w:t>
            </w:r>
          </w:p>
          <w:p w14:paraId="43B279CE" w14:textId="269BF558" w:rsidR="000D3CBF" w:rsidRPr="006116EC" w:rsidRDefault="000D3CBF" w:rsidP="00F57AB6">
            <w:pPr>
              <w:spacing w:before="60" w:line="276" w:lineRule="auto"/>
              <w:ind w:firstLine="0"/>
              <w:rPr>
                <w:sz w:val="18"/>
                <w:szCs w:val="18"/>
              </w:rPr>
            </w:pPr>
            <w:r w:rsidRPr="006116EC">
              <w:rPr>
                <w:sz w:val="18"/>
                <w:szCs w:val="18"/>
              </w:rPr>
              <w:t>The national legislation has provisions that allow citizens to make complaints and grievances, but there is no requirement for a project specific grievance mechanism.</w:t>
            </w:r>
          </w:p>
        </w:tc>
        <w:tc>
          <w:tcPr>
            <w:tcW w:w="3020" w:type="dxa"/>
          </w:tcPr>
          <w:p w14:paraId="30F79F97" w14:textId="5D7A7F99" w:rsidR="000D3CBF" w:rsidRPr="006116EC" w:rsidRDefault="000D3CBF" w:rsidP="00F57AB6">
            <w:pPr>
              <w:spacing w:line="276" w:lineRule="auto"/>
              <w:ind w:firstLine="0"/>
              <w:rPr>
                <w:sz w:val="18"/>
                <w:szCs w:val="18"/>
              </w:rPr>
            </w:pPr>
            <w:r w:rsidRPr="006116EC">
              <w:rPr>
                <w:sz w:val="18"/>
                <w:szCs w:val="18"/>
              </w:rPr>
              <w:t>Stakeholder engagement framework (SEF) provides relevant means regarding this issue and should be adopted/used in implementation of the sub-projects.</w:t>
            </w:r>
          </w:p>
        </w:tc>
      </w:tr>
    </w:tbl>
    <w:p w14:paraId="13A99047" w14:textId="77777777" w:rsidR="000D3CBF" w:rsidRDefault="000D3CBF" w:rsidP="00F57AB6">
      <w:pPr>
        <w:spacing w:line="276" w:lineRule="auto"/>
        <w:ind w:firstLine="0"/>
        <w:jc w:val="left"/>
      </w:pPr>
    </w:p>
    <w:p w14:paraId="4E5AE580" w14:textId="77777777" w:rsidR="00BC0588" w:rsidRPr="006116EC" w:rsidRDefault="00BC0588" w:rsidP="00F57AB6">
      <w:pPr>
        <w:spacing w:line="276" w:lineRule="auto"/>
        <w:ind w:firstLine="0"/>
        <w:jc w:val="left"/>
      </w:pPr>
    </w:p>
    <w:p w14:paraId="6B10B4C1" w14:textId="53DF2468" w:rsidR="000D3CBF" w:rsidRPr="006116EC" w:rsidRDefault="000D3CBF" w:rsidP="00F57AB6">
      <w:pPr>
        <w:spacing w:line="276" w:lineRule="auto"/>
        <w:ind w:firstLine="0"/>
      </w:pPr>
      <w:r w:rsidRPr="006116EC">
        <w:t>The major gaps between the WB ESSs and relevant legislation of Ukraine are provided in Table 8 below.</w:t>
      </w:r>
    </w:p>
    <w:p w14:paraId="7AF33C75" w14:textId="77777777" w:rsidR="000D3CBF" w:rsidRPr="006116EC" w:rsidRDefault="000D3CBF" w:rsidP="00F57AB6">
      <w:pPr>
        <w:spacing w:line="276" w:lineRule="auto"/>
        <w:ind w:firstLine="0"/>
      </w:pPr>
    </w:p>
    <w:p w14:paraId="1E72F442" w14:textId="56638CD0" w:rsidR="00F2120B" w:rsidRPr="006116EC" w:rsidRDefault="00F2120B" w:rsidP="00F57AB6">
      <w:pPr>
        <w:spacing w:line="276" w:lineRule="auto"/>
        <w:ind w:firstLine="0"/>
        <w:jc w:val="left"/>
        <w:rPr>
          <w:sz w:val="20"/>
          <w:szCs w:val="20"/>
        </w:rPr>
      </w:pPr>
      <w:r w:rsidRPr="006116EC">
        <w:rPr>
          <w:sz w:val="20"/>
          <w:szCs w:val="20"/>
        </w:rPr>
        <w:br w:type="page"/>
      </w:r>
    </w:p>
    <w:p w14:paraId="60634784" w14:textId="02FF7D34" w:rsidR="000D3CBF" w:rsidRPr="006116EC" w:rsidRDefault="000D3CBF" w:rsidP="00F57AB6">
      <w:pPr>
        <w:spacing w:line="276" w:lineRule="auto"/>
        <w:ind w:firstLine="0"/>
        <w:rPr>
          <w:sz w:val="20"/>
          <w:szCs w:val="20"/>
        </w:rPr>
      </w:pPr>
      <w:r w:rsidRPr="006116EC">
        <w:rPr>
          <w:sz w:val="20"/>
          <w:szCs w:val="20"/>
        </w:rPr>
        <w:lastRenderedPageBreak/>
        <w:t>Table 8. Major Gaps between WB ESSs and Legislation of Ukraine</w:t>
      </w:r>
    </w:p>
    <w:p w14:paraId="5BBB8C43" w14:textId="77777777" w:rsidR="000D3CBF" w:rsidRPr="006116EC" w:rsidRDefault="000D3CBF" w:rsidP="00F57AB6">
      <w:pPr>
        <w:spacing w:line="276" w:lineRule="auto"/>
        <w:ind w:firstLine="0"/>
      </w:pPr>
    </w:p>
    <w:tbl>
      <w:tblPr>
        <w:tblStyle w:val="TableGrid"/>
        <w:tblW w:w="0" w:type="auto"/>
        <w:jc w:val="center"/>
        <w:tblLayout w:type="fixed"/>
        <w:tblCellMar>
          <w:top w:w="28" w:type="dxa"/>
          <w:left w:w="57" w:type="dxa"/>
          <w:bottom w:w="28" w:type="dxa"/>
          <w:right w:w="57" w:type="dxa"/>
        </w:tblCellMar>
        <w:tblLook w:val="04A0" w:firstRow="1" w:lastRow="0" w:firstColumn="1" w:lastColumn="0" w:noHBand="0" w:noVBand="1"/>
      </w:tblPr>
      <w:tblGrid>
        <w:gridCol w:w="2547"/>
        <w:gridCol w:w="3493"/>
        <w:gridCol w:w="3020"/>
      </w:tblGrid>
      <w:tr w:rsidR="000D3CBF" w:rsidRPr="006116EC" w14:paraId="6CEE8059" w14:textId="77777777" w:rsidTr="00053239">
        <w:trPr>
          <w:cantSplit/>
          <w:tblHeader/>
          <w:jc w:val="center"/>
        </w:trPr>
        <w:tc>
          <w:tcPr>
            <w:tcW w:w="2547" w:type="dxa"/>
            <w:shd w:val="clear" w:color="auto" w:fill="BFBFBF" w:themeFill="background1" w:themeFillShade="BF"/>
            <w:vAlign w:val="center"/>
          </w:tcPr>
          <w:p w14:paraId="2777326D" w14:textId="77777777" w:rsidR="000D3CBF" w:rsidRPr="006116EC" w:rsidRDefault="000D3CBF" w:rsidP="00F57AB6">
            <w:pPr>
              <w:spacing w:line="276" w:lineRule="auto"/>
              <w:ind w:firstLine="0"/>
              <w:jc w:val="center"/>
              <w:rPr>
                <w:b/>
                <w:bCs/>
                <w:sz w:val="18"/>
                <w:szCs w:val="18"/>
              </w:rPr>
            </w:pPr>
            <w:r w:rsidRPr="006116EC">
              <w:rPr>
                <w:b/>
                <w:bCs/>
                <w:sz w:val="18"/>
                <w:szCs w:val="18"/>
              </w:rPr>
              <w:t>WB Environmental and Social Standards (ESS)</w:t>
            </w:r>
          </w:p>
        </w:tc>
        <w:tc>
          <w:tcPr>
            <w:tcW w:w="3493" w:type="dxa"/>
            <w:shd w:val="clear" w:color="auto" w:fill="BFBFBF" w:themeFill="background1" w:themeFillShade="BF"/>
            <w:vAlign w:val="center"/>
          </w:tcPr>
          <w:p w14:paraId="22D645E2" w14:textId="77777777" w:rsidR="000D3CBF" w:rsidRPr="006116EC" w:rsidRDefault="000D3CBF" w:rsidP="00F57AB6">
            <w:pPr>
              <w:spacing w:line="276" w:lineRule="auto"/>
              <w:ind w:firstLine="0"/>
              <w:jc w:val="center"/>
              <w:rPr>
                <w:b/>
                <w:bCs/>
                <w:sz w:val="18"/>
                <w:szCs w:val="18"/>
              </w:rPr>
            </w:pPr>
            <w:r w:rsidRPr="006116EC">
              <w:rPr>
                <w:b/>
                <w:bCs/>
                <w:sz w:val="18"/>
                <w:szCs w:val="18"/>
              </w:rPr>
              <w:t>Gaps</w:t>
            </w:r>
          </w:p>
        </w:tc>
        <w:tc>
          <w:tcPr>
            <w:tcW w:w="3020" w:type="dxa"/>
            <w:shd w:val="clear" w:color="auto" w:fill="BFBFBF" w:themeFill="background1" w:themeFillShade="BF"/>
            <w:vAlign w:val="center"/>
          </w:tcPr>
          <w:p w14:paraId="1143B11E" w14:textId="77777777" w:rsidR="000D3CBF" w:rsidRPr="006116EC" w:rsidRDefault="000D3CBF" w:rsidP="00F57AB6">
            <w:pPr>
              <w:spacing w:line="276" w:lineRule="auto"/>
              <w:ind w:firstLine="0"/>
              <w:jc w:val="center"/>
              <w:rPr>
                <w:b/>
                <w:bCs/>
                <w:sz w:val="18"/>
                <w:szCs w:val="18"/>
              </w:rPr>
            </w:pPr>
            <w:r w:rsidRPr="006116EC">
              <w:rPr>
                <w:b/>
                <w:bCs/>
                <w:sz w:val="18"/>
                <w:szCs w:val="18"/>
              </w:rPr>
              <w:t>Means to Fulfill Gaps</w:t>
            </w:r>
          </w:p>
        </w:tc>
      </w:tr>
      <w:tr w:rsidR="000D3CBF" w:rsidRPr="006116EC" w14:paraId="66B9C5A6" w14:textId="77777777" w:rsidTr="00053239">
        <w:trPr>
          <w:cantSplit/>
          <w:jc w:val="center"/>
        </w:trPr>
        <w:tc>
          <w:tcPr>
            <w:tcW w:w="2547" w:type="dxa"/>
            <w:vAlign w:val="center"/>
          </w:tcPr>
          <w:p w14:paraId="14BEB5DE" w14:textId="77777777" w:rsidR="000D3CBF" w:rsidRPr="006116EC" w:rsidRDefault="000D3CBF" w:rsidP="00F57AB6">
            <w:pPr>
              <w:spacing w:line="276" w:lineRule="auto"/>
              <w:ind w:firstLine="0"/>
              <w:jc w:val="left"/>
              <w:rPr>
                <w:sz w:val="18"/>
                <w:szCs w:val="18"/>
              </w:rPr>
            </w:pPr>
            <w:r w:rsidRPr="006116EC">
              <w:rPr>
                <w:sz w:val="18"/>
                <w:szCs w:val="18"/>
              </w:rPr>
              <w:t>ESS1: Assessment and Management of Environmental and Social Risks and Impacts</w:t>
            </w:r>
          </w:p>
        </w:tc>
        <w:tc>
          <w:tcPr>
            <w:tcW w:w="3493" w:type="dxa"/>
          </w:tcPr>
          <w:p w14:paraId="0309EB45" w14:textId="77777777" w:rsidR="000A211E" w:rsidRPr="006116EC" w:rsidRDefault="000A211E" w:rsidP="00F57AB6">
            <w:pPr>
              <w:spacing w:before="20" w:line="276" w:lineRule="auto"/>
              <w:ind w:firstLine="0"/>
              <w:rPr>
                <w:sz w:val="18"/>
                <w:szCs w:val="18"/>
              </w:rPr>
            </w:pPr>
            <w:r w:rsidRPr="006116EC">
              <w:rPr>
                <w:sz w:val="18"/>
                <w:szCs w:val="18"/>
              </w:rPr>
              <w:t>The major gaps between national EIA legislation and ESS1 are as follows:</w:t>
            </w:r>
          </w:p>
          <w:p w14:paraId="662E2339" w14:textId="77777777" w:rsidR="000A211E" w:rsidRPr="006116EC" w:rsidRDefault="000A211E" w:rsidP="00F57AB6">
            <w:pPr>
              <w:spacing w:before="60" w:line="276" w:lineRule="auto"/>
              <w:ind w:firstLine="0"/>
              <w:rPr>
                <w:sz w:val="18"/>
                <w:szCs w:val="18"/>
              </w:rPr>
            </w:pPr>
            <w:r w:rsidRPr="006116EC">
              <w:rPr>
                <w:sz w:val="18"/>
                <w:szCs w:val="18"/>
              </w:rPr>
              <w:t>There is a lack of proper mechanism for public consultation on environmental and social aspects of activities that are not subject to full-scale EIA.</w:t>
            </w:r>
          </w:p>
          <w:p w14:paraId="091415E7" w14:textId="77777777" w:rsidR="000A211E" w:rsidRPr="006116EC" w:rsidRDefault="000A211E" w:rsidP="00F57AB6">
            <w:pPr>
              <w:spacing w:before="60" w:line="276" w:lineRule="auto"/>
              <w:ind w:firstLine="0"/>
              <w:rPr>
                <w:sz w:val="18"/>
                <w:szCs w:val="18"/>
              </w:rPr>
            </w:pPr>
            <w:r w:rsidRPr="006116EC">
              <w:rPr>
                <w:sz w:val="18"/>
                <w:szCs w:val="18"/>
              </w:rPr>
              <w:t>Social impact assessment is not completely integrated to the national legislation and this results in the lack of proper social baseline, and assessment of the project induced social impacts including impacts on disadvantaged or vulnerable and gender related issues in the EIAs.</w:t>
            </w:r>
          </w:p>
          <w:p w14:paraId="1F085058" w14:textId="665923D9" w:rsidR="000A211E" w:rsidRPr="006116EC" w:rsidRDefault="000A211E" w:rsidP="00F57AB6">
            <w:pPr>
              <w:spacing w:before="60" w:line="276" w:lineRule="auto"/>
              <w:ind w:firstLine="0"/>
              <w:rPr>
                <w:sz w:val="18"/>
                <w:szCs w:val="18"/>
              </w:rPr>
            </w:pPr>
            <w:r w:rsidRPr="006116EC">
              <w:rPr>
                <w:sz w:val="18"/>
                <w:szCs w:val="18"/>
              </w:rPr>
              <w:t>Cumulative impacts are considered in a very limited scope.</w:t>
            </w:r>
          </w:p>
          <w:p w14:paraId="7353CFE6" w14:textId="50BFEC88" w:rsidR="000D3CBF" w:rsidRPr="006116EC" w:rsidRDefault="6E351A16" w:rsidP="00F57AB6">
            <w:pPr>
              <w:spacing w:before="60" w:line="276" w:lineRule="auto"/>
              <w:ind w:firstLine="0"/>
              <w:rPr>
                <w:sz w:val="18"/>
                <w:szCs w:val="18"/>
              </w:rPr>
            </w:pPr>
            <w:r w:rsidRPr="006116EC">
              <w:rPr>
                <w:sz w:val="18"/>
                <w:szCs w:val="18"/>
              </w:rPr>
              <w:t>Projects with potential impacts are required to have relevant mitigation measures in place, but there is no requirement for ESMP.</w:t>
            </w:r>
          </w:p>
        </w:tc>
        <w:tc>
          <w:tcPr>
            <w:tcW w:w="3020" w:type="dxa"/>
          </w:tcPr>
          <w:p w14:paraId="6EC13F92" w14:textId="77777777" w:rsidR="000A211E" w:rsidRPr="006116EC" w:rsidRDefault="000A211E" w:rsidP="00F57AB6">
            <w:pPr>
              <w:spacing w:before="20" w:line="276" w:lineRule="auto"/>
              <w:ind w:firstLine="0"/>
              <w:rPr>
                <w:sz w:val="18"/>
                <w:szCs w:val="18"/>
              </w:rPr>
            </w:pPr>
            <w:r w:rsidRPr="006116EC">
              <w:rPr>
                <w:sz w:val="18"/>
                <w:szCs w:val="18"/>
              </w:rPr>
              <w:t>ESMPs should be prepared in line with ESS1 and this ESMF for the sub-projects with potential moderate risks and impacts.</w:t>
            </w:r>
          </w:p>
          <w:p w14:paraId="7F75D6AE" w14:textId="73E68D22" w:rsidR="000D3CBF" w:rsidRPr="006116EC" w:rsidRDefault="000D3CBF" w:rsidP="00F57AB6">
            <w:pPr>
              <w:spacing w:line="276" w:lineRule="auto"/>
              <w:ind w:firstLine="0"/>
              <w:rPr>
                <w:sz w:val="18"/>
                <w:szCs w:val="18"/>
              </w:rPr>
            </w:pPr>
          </w:p>
        </w:tc>
      </w:tr>
      <w:tr w:rsidR="000A211E" w:rsidRPr="006116EC" w14:paraId="0DE1A94F" w14:textId="77777777" w:rsidTr="00053239">
        <w:trPr>
          <w:cantSplit/>
          <w:jc w:val="center"/>
        </w:trPr>
        <w:tc>
          <w:tcPr>
            <w:tcW w:w="2547" w:type="dxa"/>
            <w:vAlign w:val="center"/>
          </w:tcPr>
          <w:p w14:paraId="7FE055A1" w14:textId="77777777" w:rsidR="000A211E" w:rsidRPr="006116EC" w:rsidRDefault="000A211E" w:rsidP="00F57AB6">
            <w:pPr>
              <w:spacing w:line="276" w:lineRule="auto"/>
              <w:ind w:firstLine="0"/>
              <w:jc w:val="left"/>
              <w:rPr>
                <w:sz w:val="18"/>
                <w:szCs w:val="18"/>
              </w:rPr>
            </w:pPr>
            <w:r w:rsidRPr="006116EC">
              <w:rPr>
                <w:sz w:val="18"/>
                <w:szCs w:val="18"/>
              </w:rPr>
              <w:t>ESS2: Labor and Working Conditions</w:t>
            </w:r>
          </w:p>
        </w:tc>
        <w:tc>
          <w:tcPr>
            <w:tcW w:w="3493" w:type="dxa"/>
          </w:tcPr>
          <w:p w14:paraId="09843775" w14:textId="04CB2B7F" w:rsidR="000A211E" w:rsidRPr="006116EC" w:rsidRDefault="000A211E" w:rsidP="00F57AB6">
            <w:pPr>
              <w:spacing w:line="276" w:lineRule="auto"/>
              <w:ind w:firstLine="0"/>
              <w:rPr>
                <w:sz w:val="18"/>
                <w:szCs w:val="18"/>
              </w:rPr>
            </w:pPr>
            <w:r w:rsidRPr="006116EC">
              <w:rPr>
                <w:sz w:val="18"/>
                <w:szCs w:val="18"/>
              </w:rPr>
              <w:t xml:space="preserve">The Ukrainian labor protection and OHS legislation is advanced and reflects all the key requirements of the ESS2. However, enforcement of the labor protection and OHS provisions at enterprise level requires improvement. In addition, employees’ awareness on their labor and OHS rights remains low. </w:t>
            </w:r>
          </w:p>
        </w:tc>
        <w:tc>
          <w:tcPr>
            <w:tcW w:w="3020" w:type="dxa"/>
          </w:tcPr>
          <w:p w14:paraId="3050267F" w14:textId="496A3BCE" w:rsidR="000A211E" w:rsidRPr="006116EC" w:rsidRDefault="000A211E" w:rsidP="00F57AB6">
            <w:pPr>
              <w:spacing w:line="276" w:lineRule="auto"/>
              <w:ind w:firstLine="0"/>
              <w:rPr>
                <w:sz w:val="18"/>
                <w:szCs w:val="18"/>
              </w:rPr>
            </w:pPr>
            <w:r w:rsidRPr="006116EC">
              <w:rPr>
                <w:sz w:val="18"/>
                <w:szCs w:val="18"/>
              </w:rPr>
              <w:t>Labor Management Plan provides guidance on the relevant management measures (such as workers</w:t>
            </w:r>
            <w:r w:rsidRPr="006116EC">
              <w:rPr>
                <w:szCs w:val="18"/>
              </w:rPr>
              <w:t xml:space="preserve"> </w:t>
            </w:r>
            <w:r w:rsidRPr="006116EC">
              <w:rPr>
                <w:rFonts w:cs="Arial"/>
                <w:sz w:val="18"/>
                <w:szCs w:val="18"/>
              </w:rPr>
              <w:t>grievance mechanism</w:t>
            </w:r>
            <w:r w:rsidRPr="006116EC">
              <w:rPr>
                <w:sz w:val="18"/>
                <w:szCs w:val="18"/>
              </w:rPr>
              <w:t>, code of conduct, etc.) stipulated by ESS2 and should be used for sub-projects.</w:t>
            </w:r>
          </w:p>
        </w:tc>
      </w:tr>
      <w:tr w:rsidR="000A211E" w:rsidRPr="006116EC" w14:paraId="61B7AFF5" w14:textId="77777777" w:rsidTr="00053239">
        <w:trPr>
          <w:cantSplit/>
          <w:jc w:val="center"/>
        </w:trPr>
        <w:tc>
          <w:tcPr>
            <w:tcW w:w="2547" w:type="dxa"/>
            <w:vAlign w:val="center"/>
          </w:tcPr>
          <w:p w14:paraId="25290701" w14:textId="77777777" w:rsidR="000A211E" w:rsidRPr="006116EC" w:rsidRDefault="000A211E" w:rsidP="00F57AB6">
            <w:pPr>
              <w:spacing w:line="276" w:lineRule="auto"/>
              <w:ind w:firstLine="0"/>
              <w:jc w:val="left"/>
              <w:rPr>
                <w:sz w:val="18"/>
                <w:szCs w:val="18"/>
              </w:rPr>
            </w:pPr>
            <w:r w:rsidRPr="006116EC">
              <w:rPr>
                <w:sz w:val="18"/>
                <w:szCs w:val="18"/>
              </w:rPr>
              <w:t>ESS3: Resource Efficiency and Pollution Prevention and Management</w:t>
            </w:r>
          </w:p>
        </w:tc>
        <w:tc>
          <w:tcPr>
            <w:tcW w:w="3493" w:type="dxa"/>
          </w:tcPr>
          <w:p w14:paraId="31FE79E5" w14:textId="4B22735A" w:rsidR="000A211E" w:rsidRPr="006116EC" w:rsidRDefault="000A211E" w:rsidP="00F57AB6">
            <w:pPr>
              <w:spacing w:line="276" w:lineRule="auto"/>
              <w:ind w:firstLine="0"/>
              <w:rPr>
                <w:sz w:val="18"/>
                <w:szCs w:val="18"/>
              </w:rPr>
            </w:pPr>
            <w:r w:rsidRPr="006116EC">
              <w:rPr>
                <w:sz w:val="18"/>
                <w:szCs w:val="18"/>
              </w:rPr>
              <w:t>The relevant legislation basically puts standards based mainly on the use of maximum allowable concentrations and studies have been started for adoption of EU legislation. For project specific assessments there are various gaps regarding resource use and pollution prevention.</w:t>
            </w:r>
          </w:p>
        </w:tc>
        <w:tc>
          <w:tcPr>
            <w:tcW w:w="3020" w:type="dxa"/>
          </w:tcPr>
          <w:p w14:paraId="683AB62B" w14:textId="77777777" w:rsidR="000A211E" w:rsidRPr="006116EC" w:rsidRDefault="000A211E" w:rsidP="00F57AB6">
            <w:pPr>
              <w:spacing w:line="276" w:lineRule="auto"/>
              <w:ind w:firstLine="0"/>
              <w:rPr>
                <w:sz w:val="18"/>
                <w:szCs w:val="18"/>
              </w:rPr>
            </w:pPr>
            <w:r w:rsidRPr="006116EC">
              <w:rPr>
                <w:sz w:val="18"/>
                <w:szCs w:val="18"/>
              </w:rPr>
              <w:t>ESMPs should be prepared in line with ESS1 and this ESMF for the sub-projects with potential moderate risks and impacts.</w:t>
            </w:r>
          </w:p>
          <w:p w14:paraId="0A971971" w14:textId="742EA2B2" w:rsidR="000A211E" w:rsidRPr="006116EC" w:rsidRDefault="000A211E" w:rsidP="00F57AB6">
            <w:pPr>
              <w:spacing w:line="276" w:lineRule="auto"/>
              <w:ind w:firstLine="0"/>
              <w:rPr>
                <w:sz w:val="18"/>
                <w:szCs w:val="18"/>
              </w:rPr>
            </w:pPr>
          </w:p>
        </w:tc>
      </w:tr>
      <w:tr w:rsidR="000A211E" w:rsidRPr="006116EC" w14:paraId="11137CA6" w14:textId="77777777" w:rsidTr="00053239">
        <w:trPr>
          <w:cantSplit/>
          <w:jc w:val="center"/>
        </w:trPr>
        <w:tc>
          <w:tcPr>
            <w:tcW w:w="2547" w:type="dxa"/>
            <w:vAlign w:val="center"/>
          </w:tcPr>
          <w:p w14:paraId="5EE634C6" w14:textId="77777777" w:rsidR="000A211E" w:rsidRPr="006116EC" w:rsidRDefault="000A211E" w:rsidP="00F57AB6">
            <w:pPr>
              <w:spacing w:line="276" w:lineRule="auto"/>
              <w:ind w:firstLine="0"/>
              <w:jc w:val="left"/>
              <w:rPr>
                <w:sz w:val="18"/>
                <w:szCs w:val="18"/>
              </w:rPr>
            </w:pPr>
            <w:r w:rsidRPr="006116EC">
              <w:rPr>
                <w:sz w:val="18"/>
                <w:szCs w:val="18"/>
              </w:rPr>
              <w:t>ESS4: Community Health and Safety</w:t>
            </w:r>
          </w:p>
        </w:tc>
        <w:tc>
          <w:tcPr>
            <w:tcW w:w="3493" w:type="dxa"/>
          </w:tcPr>
          <w:p w14:paraId="408389EA" w14:textId="401EB31E" w:rsidR="000A211E" w:rsidRPr="006116EC" w:rsidRDefault="000A211E" w:rsidP="00F57AB6">
            <w:pPr>
              <w:spacing w:line="276" w:lineRule="auto"/>
              <w:ind w:firstLine="0"/>
              <w:rPr>
                <w:sz w:val="18"/>
                <w:szCs w:val="18"/>
              </w:rPr>
            </w:pPr>
            <w:r w:rsidRPr="006116EC">
              <w:rPr>
                <w:sz w:val="18"/>
                <w:szCs w:val="18"/>
              </w:rPr>
              <w:t>General principles of community health and safety are addressed under different pieces of legislation. However, impacts from labor influx and gender based violence related risks are not explicitly covered in national law.</w:t>
            </w:r>
          </w:p>
        </w:tc>
        <w:tc>
          <w:tcPr>
            <w:tcW w:w="3020" w:type="dxa"/>
          </w:tcPr>
          <w:p w14:paraId="1E91BB27" w14:textId="77777777" w:rsidR="000A211E" w:rsidRPr="006116EC" w:rsidRDefault="000A211E" w:rsidP="00F57AB6">
            <w:pPr>
              <w:spacing w:line="276" w:lineRule="auto"/>
              <w:ind w:firstLine="0"/>
              <w:rPr>
                <w:sz w:val="18"/>
                <w:szCs w:val="18"/>
              </w:rPr>
            </w:pPr>
            <w:r w:rsidRPr="006116EC">
              <w:rPr>
                <w:sz w:val="18"/>
                <w:szCs w:val="18"/>
              </w:rPr>
              <w:t>ESMPs should be prepared addressing ESS4 and in line with ESS1 and this ESMF for the sub-projects with potential moderate risks and impacts.</w:t>
            </w:r>
          </w:p>
          <w:p w14:paraId="114EA4C3" w14:textId="3C247ACE" w:rsidR="000A211E" w:rsidRPr="006116EC" w:rsidRDefault="000A211E" w:rsidP="00F57AB6">
            <w:pPr>
              <w:spacing w:line="276" w:lineRule="auto"/>
              <w:ind w:firstLine="0"/>
              <w:rPr>
                <w:sz w:val="18"/>
                <w:szCs w:val="18"/>
              </w:rPr>
            </w:pPr>
          </w:p>
        </w:tc>
      </w:tr>
      <w:tr w:rsidR="009B31F6" w:rsidRPr="006116EC" w14:paraId="6FB76EBE" w14:textId="77777777" w:rsidTr="00053239">
        <w:trPr>
          <w:cantSplit/>
          <w:jc w:val="center"/>
        </w:trPr>
        <w:tc>
          <w:tcPr>
            <w:tcW w:w="2547" w:type="dxa"/>
            <w:vAlign w:val="center"/>
          </w:tcPr>
          <w:p w14:paraId="33A19B70" w14:textId="77777777" w:rsidR="009B31F6" w:rsidRPr="006116EC" w:rsidRDefault="009B31F6" w:rsidP="00F57AB6">
            <w:pPr>
              <w:spacing w:line="276" w:lineRule="auto"/>
              <w:ind w:firstLine="0"/>
              <w:jc w:val="left"/>
              <w:rPr>
                <w:sz w:val="18"/>
                <w:szCs w:val="18"/>
              </w:rPr>
            </w:pPr>
            <w:r w:rsidRPr="006116EC">
              <w:rPr>
                <w:sz w:val="18"/>
                <w:szCs w:val="18"/>
              </w:rPr>
              <w:t>ESS6: Biodiversity Conservation and Sustainable Management of Living Natural Resources</w:t>
            </w:r>
          </w:p>
        </w:tc>
        <w:tc>
          <w:tcPr>
            <w:tcW w:w="3493" w:type="dxa"/>
          </w:tcPr>
          <w:p w14:paraId="59D4D4D4" w14:textId="4FCAE64E" w:rsidR="009B31F6" w:rsidRPr="006116EC" w:rsidRDefault="009B31F6" w:rsidP="00F57AB6">
            <w:pPr>
              <w:spacing w:line="276" w:lineRule="auto"/>
              <w:ind w:firstLine="0"/>
              <w:rPr>
                <w:sz w:val="18"/>
                <w:szCs w:val="18"/>
              </w:rPr>
            </w:pPr>
            <w:r w:rsidRPr="006116EC">
              <w:rPr>
                <w:sz w:val="18"/>
                <w:szCs w:val="18"/>
              </w:rPr>
              <w:t>Managing biodiversity outside of formal protected areas is challenging due to legal gaps as well as a lack of technical and methodological guidance. Ecosystem services and biodiversity offsets are not part of the national legislation.</w:t>
            </w:r>
          </w:p>
        </w:tc>
        <w:tc>
          <w:tcPr>
            <w:tcW w:w="3020" w:type="dxa"/>
          </w:tcPr>
          <w:p w14:paraId="35F223F1" w14:textId="77777777" w:rsidR="009B31F6" w:rsidRPr="006116EC" w:rsidRDefault="009B31F6" w:rsidP="00F57AB6">
            <w:pPr>
              <w:spacing w:line="276" w:lineRule="auto"/>
              <w:ind w:firstLine="0"/>
              <w:rPr>
                <w:sz w:val="18"/>
                <w:szCs w:val="18"/>
              </w:rPr>
            </w:pPr>
            <w:r w:rsidRPr="006116EC">
              <w:rPr>
                <w:sz w:val="18"/>
                <w:szCs w:val="18"/>
              </w:rPr>
              <w:t>ESMPs should be prepared addressing ESS6, as necessary based on the location of sub-projects, for the sub-projects with potential moderate risks and impacts.</w:t>
            </w:r>
          </w:p>
          <w:p w14:paraId="54F5AB3F" w14:textId="66C9B112" w:rsidR="009B31F6" w:rsidRPr="006116EC" w:rsidRDefault="009B31F6" w:rsidP="00F57AB6">
            <w:pPr>
              <w:spacing w:line="276" w:lineRule="auto"/>
              <w:ind w:firstLine="0"/>
              <w:rPr>
                <w:sz w:val="18"/>
                <w:szCs w:val="18"/>
              </w:rPr>
            </w:pPr>
          </w:p>
        </w:tc>
      </w:tr>
      <w:tr w:rsidR="009B31F6" w:rsidRPr="006116EC" w14:paraId="4F3D1D08" w14:textId="77777777" w:rsidTr="00053239">
        <w:trPr>
          <w:cantSplit/>
          <w:jc w:val="center"/>
        </w:trPr>
        <w:tc>
          <w:tcPr>
            <w:tcW w:w="2547" w:type="dxa"/>
            <w:vAlign w:val="center"/>
          </w:tcPr>
          <w:p w14:paraId="6B206D93" w14:textId="77777777" w:rsidR="009B31F6" w:rsidRPr="006116EC" w:rsidRDefault="009B31F6" w:rsidP="00F57AB6">
            <w:pPr>
              <w:spacing w:line="276" w:lineRule="auto"/>
              <w:ind w:firstLine="0"/>
              <w:jc w:val="left"/>
              <w:rPr>
                <w:sz w:val="18"/>
                <w:szCs w:val="18"/>
              </w:rPr>
            </w:pPr>
            <w:r w:rsidRPr="006116EC">
              <w:rPr>
                <w:sz w:val="18"/>
                <w:szCs w:val="18"/>
              </w:rPr>
              <w:lastRenderedPageBreak/>
              <w:t>ESS10: Stakeholder Engagement and Information Disclosure</w:t>
            </w:r>
          </w:p>
        </w:tc>
        <w:tc>
          <w:tcPr>
            <w:tcW w:w="3493" w:type="dxa"/>
          </w:tcPr>
          <w:p w14:paraId="4AE87309" w14:textId="5C57CBC8" w:rsidR="009B31F6" w:rsidRPr="006116EC" w:rsidRDefault="009B31F6" w:rsidP="00F57AB6">
            <w:pPr>
              <w:spacing w:before="20" w:line="276" w:lineRule="auto"/>
              <w:ind w:firstLine="0"/>
              <w:rPr>
                <w:sz w:val="18"/>
                <w:szCs w:val="18"/>
              </w:rPr>
            </w:pPr>
            <w:r w:rsidRPr="006116EC">
              <w:rPr>
                <w:sz w:val="18"/>
                <w:szCs w:val="18"/>
              </w:rPr>
              <w:t>The gaps with ESS10 exist in practice regarding; informing stakeholders on the details of projects to get their feedback.</w:t>
            </w:r>
          </w:p>
          <w:p w14:paraId="0B816489" w14:textId="77777777" w:rsidR="009B31F6" w:rsidRPr="006116EC" w:rsidRDefault="009B31F6" w:rsidP="00F57AB6">
            <w:pPr>
              <w:spacing w:before="60" w:line="276" w:lineRule="auto"/>
              <w:ind w:firstLine="0"/>
              <w:rPr>
                <w:sz w:val="18"/>
                <w:szCs w:val="18"/>
              </w:rPr>
            </w:pPr>
            <w:r w:rsidRPr="006116EC">
              <w:rPr>
                <w:sz w:val="18"/>
                <w:szCs w:val="18"/>
              </w:rPr>
              <w:t>The national legislation has no provision for the development of a project specific stakeholder engagement plan for public consultations. Stakeholder engagement is only a requirement during the EIA process and there is no further requirement for construction or operation phases of the projects.</w:t>
            </w:r>
          </w:p>
          <w:p w14:paraId="11982714" w14:textId="77777777" w:rsidR="009B31F6" w:rsidRPr="006116EC" w:rsidRDefault="009B31F6" w:rsidP="00F57AB6">
            <w:pPr>
              <w:spacing w:before="60" w:line="276" w:lineRule="auto"/>
              <w:ind w:firstLine="0"/>
              <w:rPr>
                <w:sz w:val="18"/>
                <w:szCs w:val="18"/>
              </w:rPr>
            </w:pPr>
            <w:r w:rsidRPr="006116EC">
              <w:rPr>
                <w:sz w:val="18"/>
                <w:szCs w:val="18"/>
              </w:rPr>
              <w:t>The national legislation does not have special provisions to address the concerns of the vulnerable groups during the consultation process.</w:t>
            </w:r>
          </w:p>
          <w:p w14:paraId="561898A9" w14:textId="02511649" w:rsidR="009B31F6" w:rsidRPr="006116EC" w:rsidRDefault="009B31F6" w:rsidP="00F57AB6">
            <w:pPr>
              <w:spacing w:before="60" w:line="276" w:lineRule="auto"/>
              <w:ind w:firstLine="0"/>
              <w:rPr>
                <w:sz w:val="18"/>
                <w:szCs w:val="18"/>
              </w:rPr>
            </w:pPr>
            <w:r w:rsidRPr="006116EC">
              <w:rPr>
                <w:sz w:val="18"/>
                <w:szCs w:val="18"/>
              </w:rPr>
              <w:t>The national legislation has provisions that allow citizens to make complaints and grievances, but there is no requirement for a project specific grievance mechanism.</w:t>
            </w:r>
          </w:p>
        </w:tc>
        <w:tc>
          <w:tcPr>
            <w:tcW w:w="3020" w:type="dxa"/>
          </w:tcPr>
          <w:p w14:paraId="08A579C5" w14:textId="72C5F6DC" w:rsidR="009B31F6" w:rsidRPr="006116EC" w:rsidRDefault="009B31F6" w:rsidP="00F57AB6">
            <w:pPr>
              <w:spacing w:before="20" w:line="276" w:lineRule="auto"/>
              <w:ind w:firstLine="0"/>
              <w:rPr>
                <w:sz w:val="18"/>
                <w:szCs w:val="18"/>
              </w:rPr>
            </w:pPr>
            <w:r w:rsidRPr="006116EC">
              <w:rPr>
                <w:sz w:val="18"/>
                <w:szCs w:val="18"/>
              </w:rPr>
              <w:t>S</w:t>
            </w:r>
            <w:r w:rsidR="00F2120B" w:rsidRPr="006116EC">
              <w:rPr>
                <w:sz w:val="18"/>
                <w:szCs w:val="18"/>
              </w:rPr>
              <w:t>takeholder Engagement F</w:t>
            </w:r>
            <w:r w:rsidRPr="006116EC">
              <w:rPr>
                <w:sz w:val="18"/>
                <w:szCs w:val="18"/>
              </w:rPr>
              <w:t>ramework (SEF) provides relevant means regarding this issue and should be adopted/used in implementation of the sub-projects.</w:t>
            </w:r>
          </w:p>
        </w:tc>
      </w:tr>
    </w:tbl>
    <w:p w14:paraId="434739F8" w14:textId="77777777" w:rsidR="00AE2CF6" w:rsidRPr="006116EC" w:rsidRDefault="00AE2CF6" w:rsidP="00BC0588">
      <w:pPr>
        <w:spacing w:line="276" w:lineRule="auto"/>
        <w:ind w:firstLine="0"/>
        <w:rPr>
          <w:sz w:val="18"/>
          <w:szCs w:val="18"/>
        </w:rPr>
      </w:pPr>
    </w:p>
    <w:p w14:paraId="31D6AA21" w14:textId="77777777" w:rsidR="004939FB" w:rsidRPr="006116EC" w:rsidRDefault="004939FB" w:rsidP="00F57AB6">
      <w:pPr>
        <w:spacing w:line="276" w:lineRule="auto"/>
        <w:ind w:firstLine="0"/>
        <w:jc w:val="left"/>
      </w:pPr>
      <w:r w:rsidRPr="006116EC">
        <w:br w:type="page"/>
      </w:r>
    </w:p>
    <w:p w14:paraId="13497EFF" w14:textId="77777777" w:rsidR="002B14F6" w:rsidRPr="006116EC" w:rsidRDefault="002B14F6" w:rsidP="00F57AB6">
      <w:pPr>
        <w:pStyle w:val="Heading1"/>
        <w:numPr>
          <w:ilvl w:val="0"/>
          <w:numId w:val="0"/>
        </w:numPr>
        <w:spacing w:line="276" w:lineRule="auto"/>
        <w:ind w:left="360" w:hanging="360"/>
      </w:pPr>
      <w:bookmarkStart w:id="25" w:name="_Toc70497527"/>
    </w:p>
    <w:p w14:paraId="0599A94C" w14:textId="77777777" w:rsidR="00C92ABE" w:rsidRPr="006116EC" w:rsidRDefault="05FF55B3" w:rsidP="00F57AB6">
      <w:pPr>
        <w:pStyle w:val="Heading1"/>
        <w:spacing w:line="276" w:lineRule="auto"/>
      </w:pPr>
      <w:r w:rsidRPr="006116EC">
        <w:t>OVERVIEW OF</w:t>
      </w:r>
      <w:r w:rsidR="2A97A11E" w:rsidRPr="006116EC">
        <w:t xml:space="preserve"> Baseline Conditions</w:t>
      </w:r>
      <w:bookmarkEnd w:id="25"/>
    </w:p>
    <w:p w14:paraId="730085F9" w14:textId="77777777" w:rsidR="003B7062" w:rsidRPr="006116EC" w:rsidRDefault="003B7062" w:rsidP="00F57AB6">
      <w:pPr>
        <w:spacing w:line="276" w:lineRule="auto"/>
        <w:ind w:firstLine="0"/>
      </w:pPr>
    </w:p>
    <w:p w14:paraId="76209897" w14:textId="77777777" w:rsidR="003B7062" w:rsidRPr="006116EC" w:rsidRDefault="003B7062" w:rsidP="00F57AB6">
      <w:pPr>
        <w:pStyle w:val="Heading2"/>
        <w:spacing w:line="276" w:lineRule="auto"/>
        <w:ind w:left="567" w:hanging="567"/>
        <w:rPr>
          <w:szCs w:val="22"/>
        </w:rPr>
      </w:pPr>
      <w:bookmarkStart w:id="26" w:name="_Toc70497528"/>
      <w:r w:rsidRPr="006116EC">
        <w:rPr>
          <w:szCs w:val="22"/>
        </w:rPr>
        <w:t>Physical Environment</w:t>
      </w:r>
      <w:bookmarkEnd w:id="26"/>
    </w:p>
    <w:p w14:paraId="5B8AD1DD" w14:textId="77777777" w:rsidR="00BC3048" w:rsidRPr="006116EC" w:rsidRDefault="00BC3048" w:rsidP="00F57AB6">
      <w:pPr>
        <w:spacing w:line="276" w:lineRule="auto"/>
        <w:ind w:firstLine="0"/>
      </w:pPr>
    </w:p>
    <w:p w14:paraId="77A1F29C" w14:textId="77777777" w:rsidR="00BC3048" w:rsidRPr="006116EC" w:rsidRDefault="00BC3048" w:rsidP="00F57AB6">
      <w:pPr>
        <w:pStyle w:val="Heading3"/>
        <w:spacing w:line="276" w:lineRule="auto"/>
        <w:ind w:left="709" w:hanging="709"/>
        <w:rPr>
          <w:szCs w:val="22"/>
        </w:rPr>
      </w:pPr>
      <w:bookmarkStart w:id="27" w:name="_Toc70497529"/>
      <w:r w:rsidRPr="006116EC">
        <w:rPr>
          <w:szCs w:val="22"/>
        </w:rPr>
        <w:t>State of the Black Sea Coast</w:t>
      </w:r>
      <w:bookmarkEnd w:id="27"/>
    </w:p>
    <w:p w14:paraId="1AE53705" w14:textId="77777777" w:rsidR="003B7062" w:rsidRPr="006116EC" w:rsidRDefault="003B7062" w:rsidP="00F57AB6">
      <w:pPr>
        <w:spacing w:line="276" w:lineRule="auto"/>
        <w:ind w:firstLine="0"/>
      </w:pPr>
    </w:p>
    <w:p w14:paraId="667C8777" w14:textId="2055005E" w:rsidR="00AD37F9" w:rsidRPr="006116EC" w:rsidRDefault="00DA1EA6" w:rsidP="00F57AB6">
      <w:pPr>
        <w:spacing w:line="276" w:lineRule="auto"/>
        <w:ind w:firstLine="0"/>
      </w:pPr>
      <w:r w:rsidRPr="006116EC">
        <w:t>The Black Sea is lying between Europe and Asia and its basin is asymmetric and the rivers that flow into it shape the different natural conditions of two continents. The sea itself covers a total area of 423,000 km</w:t>
      </w:r>
      <w:r w:rsidRPr="006116EC">
        <w:rPr>
          <w:vertAlign w:val="superscript"/>
        </w:rPr>
        <w:t>2</w:t>
      </w:r>
      <w:r w:rsidRPr="006116EC">
        <w:t>, while the basin it represents draws on an area covering 2.5 million km</w:t>
      </w:r>
      <w:r w:rsidRPr="006116EC">
        <w:rPr>
          <w:vertAlign w:val="superscript"/>
        </w:rPr>
        <w:t>2</w:t>
      </w:r>
      <w:r w:rsidRPr="006116EC">
        <w:t xml:space="preserve">. </w:t>
      </w:r>
      <w:r w:rsidR="00FC3B6B" w:rsidRPr="006116EC">
        <w:t xml:space="preserve">Black Sea coastal area of </w:t>
      </w:r>
      <w:r w:rsidR="002B14F6" w:rsidRPr="006116EC">
        <w:t xml:space="preserve">surrounding </w:t>
      </w:r>
      <w:r w:rsidR="00FC3B6B" w:rsidRPr="006116EC">
        <w:t xml:space="preserve">countries basically is a combination of seaside valleys and mountain ranges. Mountain relief is typical for Georgia, Turkey and Russia and partially for Bulgaria, Romania, and Ukraine. </w:t>
      </w:r>
      <w:r w:rsidR="00AD37F9" w:rsidRPr="006116EC">
        <w:t xml:space="preserve">A general map showing the Black Sea in the larger region and countries of the Black Sea Region/Basin is provided in Figure </w:t>
      </w:r>
      <w:r w:rsidR="006C0C56">
        <w:t>2</w:t>
      </w:r>
      <w:r w:rsidR="00AD37F9" w:rsidRPr="006116EC">
        <w:t>.</w:t>
      </w:r>
    </w:p>
    <w:p w14:paraId="5265D977" w14:textId="77777777" w:rsidR="00AD37F9" w:rsidRPr="006116EC" w:rsidRDefault="00AD37F9" w:rsidP="00F57AB6">
      <w:pPr>
        <w:spacing w:line="276" w:lineRule="auto"/>
        <w:ind w:firstLine="0"/>
      </w:pPr>
    </w:p>
    <w:p w14:paraId="28548006" w14:textId="77777777" w:rsidR="00DA1EA6" w:rsidRPr="006116EC" w:rsidRDefault="00DA1EA6" w:rsidP="00F57AB6">
      <w:pPr>
        <w:spacing w:line="276" w:lineRule="auto"/>
        <w:ind w:firstLine="0"/>
      </w:pPr>
    </w:p>
    <w:p w14:paraId="4CC03F32" w14:textId="77777777" w:rsidR="00AD37F9" w:rsidRPr="00D43EAA" w:rsidRDefault="00AD37F9" w:rsidP="00F57AB6">
      <w:pPr>
        <w:spacing w:line="276" w:lineRule="auto"/>
        <w:ind w:firstLine="0"/>
        <w:jc w:val="center"/>
      </w:pPr>
      <w:r w:rsidRPr="00AC7886">
        <w:rPr>
          <w:noProof/>
          <w:lang w:val="tr-TR" w:eastAsia="tr-TR"/>
        </w:rPr>
        <w:drawing>
          <wp:inline distT="0" distB="0" distL="0" distR="0" wp14:anchorId="067FBA9A" wp14:editId="19C32375">
            <wp:extent cx="5219999" cy="3975139"/>
            <wp:effectExtent l="0" t="0" r="0" b="6350"/>
            <wp:docPr id="6" name="Picture 6" descr="Black Se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5219999" cy="3975139"/>
                    </a:xfrm>
                    <a:prstGeom prst="rect">
                      <a:avLst/>
                    </a:prstGeom>
                  </pic:spPr>
                </pic:pic>
              </a:graphicData>
            </a:graphic>
          </wp:inline>
        </w:drawing>
      </w:r>
    </w:p>
    <w:p w14:paraId="064532EA" w14:textId="77777777" w:rsidR="00AD37F9" w:rsidRPr="006116EC" w:rsidRDefault="00AD37F9" w:rsidP="00F57AB6">
      <w:pPr>
        <w:spacing w:line="276" w:lineRule="auto"/>
        <w:ind w:firstLine="0"/>
      </w:pPr>
    </w:p>
    <w:p w14:paraId="27BEF501" w14:textId="77FBD0F7" w:rsidR="00AD37F9" w:rsidRPr="006116EC" w:rsidRDefault="00AD37F9" w:rsidP="00F57AB6">
      <w:pPr>
        <w:pStyle w:val="Caption"/>
      </w:pPr>
      <w:bookmarkStart w:id="28" w:name="_Ref70670690"/>
      <w:r w:rsidRPr="006116EC">
        <w:t xml:space="preserve">Figure </w:t>
      </w:r>
      <w:bookmarkEnd w:id="28"/>
      <w:r w:rsidR="006C0C56">
        <w:t>2</w:t>
      </w:r>
      <w:r w:rsidRPr="006116EC">
        <w:t>. Black Sea and Surrounding Countries</w:t>
      </w:r>
    </w:p>
    <w:p w14:paraId="63C9F177" w14:textId="77777777" w:rsidR="00AD37F9" w:rsidRPr="006116EC" w:rsidRDefault="00AD37F9" w:rsidP="00F57AB6">
      <w:pPr>
        <w:spacing w:line="276" w:lineRule="auto"/>
        <w:ind w:firstLine="0"/>
      </w:pPr>
    </w:p>
    <w:p w14:paraId="554154B8" w14:textId="77777777" w:rsidR="00DA1EA6" w:rsidRPr="006116EC" w:rsidRDefault="00DA1EA6" w:rsidP="00F57AB6">
      <w:pPr>
        <w:spacing w:line="276" w:lineRule="auto"/>
        <w:ind w:firstLine="0"/>
      </w:pPr>
    </w:p>
    <w:p w14:paraId="465C05AA" w14:textId="77777777" w:rsidR="00FC3B6B" w:rsidRPr="006116EC" w:rsidRDefault="00FC3B6B" w:rsidP="00F57AB6">
      <w:pPr>
        <w:spacing w:line="276" w:lineRule="auto"/>
        <w:ind w:firstLine="0"/>
      </w:pPr>
      <w:r w:rsidRPr="006116EC">
        <w:t>The approaches to determine the area of the coastal zone (CZ) vary from country to country</w:t>
      </w:r>
      <w:r w:rsidR="00C711BB" w:rsidRPr="006116EC">
        <w:t xml:space="preserve"> and generally there are no regulations used for specifying the CZ boundaries</w:t>
      </w:r>
      <w:r w:rsidRPr="006116EC">
        <w:t xml:space="preserve">. </w:t>
      </w:r>
      <w:r w:rsidR="00C711BB" w:rsidRPr="006116EC">
        <w:t xml:space="preserve">Thus, countries have defined the area and boundaries of their coastal zones for mainly reporting purposes. </w:t>
      </w:r>
      <w:r w:rsidRPr="006116EC">
        <w:t xml:space="preserve">There are three approaches in identification of CZ used by the Black Sea countries. The approaches </w:t>
      </w:r>
      <w:r w:rsidR="002B14F6" w:rsidRPr="006116EC">
        <w:t xml:space="preserve">are </w:t>
      </w:r>
      <w:r w:rsidRPr="006116EC">
        <w:t>based on the following principles:</w:t>
      </w:r>
    </w:p>
    <w:p w14:paraId="53521709" w14:textId="77777777" w:rsidR="00FC3B6B" w:rsidRPr="006116EC" w:rsidRDefault="00FC3B6B" w:rsidP="00F57AB6">
      <w:pPr>
        <w:spacing w:line="276" w:lineRule="auto"/>
        <w:ind w:firstLine="0"/>
      </w:pPr>
    </w:p>
    <w:p w14:paraId="0F4A8AAA" w14:textId="3FCE01E0" w:rsidR="00FC3B6B" w:rsidRPr="006116EC" w:rsidRDefault="00FC3B6B" w:rsidP="00F57AB6">
      <w:pPr>
        <w:pStyle w:val="ListParagraph"/>
        <w:numPr>
          <w:ilvl w:val="0"/>
          <w:numId w:val="21"/>
        </w:numPr>
        <w:spacing w:line="276" w:lineRule="auto"/>
        <w:contextualSpacing w:val="0"/>
      </w:pPr>
      <w:r w:rsidRPr="006116EC">
        <w:lastRenderedPageBreak/>
        <w:t>Administrative division (Turkey)</w:t>
      </w:r>
      <w:r w:rsidR="0043049E" w:rsidRPr="006116EC">
        <w:t>.</w:t>
      </w:r>
    </w:p>
    <w:p w14:paraId="39B65FCB" w14:textId="5D2AC058" w:rsidR="00FC3B6B" w:rsidRPr="006116EC" w:rsidRDefault="00FC3B6B" w:rsidP="00F57AB6">
      <w:pPr>
        <w:pStyle w:val="ListParagraph"/>
        <w:numPr>
          <w:ilvl w:val="0"/>
          <w:numId w:val="21"/>
        </w:numPr>
        <w:spacing w:line="276" w:lineRule="auto"/>
        <w:contextualSpacing w:val="0"/>
      </w:pPr>
      <w:r w:rsidRPr="006116EC">
        <w:t>Specified areas on the either sides of the seashore, including specified areas of rivers flowing into the sea (Georgia).</w:t>
      </w:r>
    </w:p>
    <w:p w14:paraId="2485C5E4" w14:textId="77777777" w:rsidR="00FC3B6B" w:rsidRPr="006116EC" w:rsidRDefault="00FC3B6B" w:rsidP="00F57AB6">
      <w:pPr>
        <w:pStyle w:val="ListParagraph"/>
        <w:numPr>
          <w:ilvl w:val="0"/>
          <w:numId w:val="21"/>
        </w:numPr>
        <w:spacing w:line="276" w:lineRule="auto"/>
        <w:contextualSpacing w:val="0"/>
      </w:pPr>
      <w:r w:rsidRPr="006116EC">
        <w:t>Combination of traditions, specific economic regime, and requirements (Ukraine).</w:t>
      </w:r>
    </w:p>
    <w:p w14:paraId="3B0578D2" w14:textId="77777777" w:rsidR="00FC3B6B" w:rsidRPr="006116EC" w:rsidRDefault="00FC3B6B" w:rsidP="00F57AB6">
      <w:pPr>
        <w:spacing w:line="276" w:lineRule="auto"/>
        <w:ind w:firstLine="0"/>
      </w:pPr>
    </w:p>
    <w:p w14:paraId="6CC897EA" w14:textId="77777777" w:rsidR="000575E8" w:rsidRPr="006116EC" w:rsidRDefault="000575E8" w:rsidP="00F57AB6">
      <w:pPr>
        <w:spacing w:line="276" w:lineRule="auto"/>
        <w:ind w:firstLine="0"/>
        <w:rPr>
          <w:b/>
        </w:rPr>
      </w:pPr>
      <w:r w:rsidRPr="006116EC">
        <w:rPr>
          <w:b/>
        </w:rPr>
        <w:t>Georgia</w:t>
      </w:r>
    </w:p>
    <w:p w14:paraId="6678D14F" w14:textId="77777777" w:rsidR="000575E8" w:rsidRPr="006116EC" w:rsidRDefault="000575E8" w:rsidP="00F57AB6">
      <w:pPr>
        <w:spacing w:line="276" w:lineRule="auto"/>
        <w:ind w:firstLine="0"/>
      </w:pPr>
    </w:p>
    <w:p w14:paraId="416F9357" w14:textId="77777777" w:rsidR="00835FDF" w:rsidRDefault="004D03FF" w:rsidP="00F57AB6">
      <w:pPr>
        <w:spacing w:line="276" w:lineRule="auto"/>
        <w:ind w:firstLine="0"/>
      </w:pPr>
      <w:r w:rsidRPr="006116EC">
        <w:t xml:space="preserve">The Georgian coastal zone is identified according to the Guidelines for the Integrated Coastal Zone Management in Georgia, a non-binding document, issued by the Ministry of Environment and Natural Resources Protection in 2006. The coastal zone extends to the outer limit of the territorial sea and comprises the coastal administrative units to a maximum distance of 3 km from the coastline and 5 km along the rivers flowing into the sea. </w:t>
      </w:r>
    </w:p>
    <w:p w14:paraId="3A279444" w14:textId="77777777" w:rsidR="00835FDF" w:rsidRDefault="00835FDF" w:rsidP="00F57AB6">
      <w:pPr>
        <w:spacing w:line="276" w:lineRule="auto"/>
        <w:ind w:firstLine="0"/>
      </w:pPr>
    </w:p>
    <w:p w14:paraId="4402C21A" w14:textId="128C8420" w:rsidR="000575E8" w:rsidRPr="006116EC" w:rsidRDefault="004D03FF" w:rsidP="00F57AB6">
      <w:pPr>
        <w:spacing w:line="276" w:lineRule="auto"/>
        <w:ind w:firstLine="0"/>
      </w:pPr>
      <w:r w:rsidRPr="006116EC">
        <w:t>Protected areas nearby the coast are also considered as the part of the coastal zone.</w:t>
      </w:r>
      <w:r w:rsidR="002B14F6" w:rsidRPr="006116EC">
        <w:t xml:space="preserve"> </w:t>
      </w:r>
      <w:r w:rsidRPr="006116EC">
        <w:t>The estimated total area of the coastal zone is 7,100 km</w:t>
      </w:r>
      <w:r w:rsidRPr="006116EC">
        <w:rPr>
          <w:vertAlign w:val="superscript"/>
        </w:rPr>
        <w:t>2</w:t>
      </w:r>
      <w:r w:rsidR="002B14F6" w:rsidRPr="006116EC">
        <w:t xml:space="preserve"> and</w:t>
      </w:r>
      <w:r w:rsidRPr="006116EC">
        <w:t xml:space="preserve"> the length of the coast</w:t>
      </w:r>
      <w:r w:rsidR="002B14F6" w:rsidRPr="006116EC">
        <w:t>line</w:t>
      </w:r>
      <w:r w:rsidRPr="006116EC">
        <w:t xml:space="preserve"> is 310</w:t>
      </w:r>
      <w:r w:rsidR="00835FDF">
        <w:t> </w:t>
      </w:r>
      <w:r w:rsidRPr="006116EC">
        <w:t>km.</w:t>
      </w:r>
    </w:p>
    <w:p w14:paraId="38DD49B2" w14:textId="77777777" w:rsidR="000575E8" w:rsidRPr="006116EC" w:rsidRDefault="000575E8" w:rsidP="00F57AB6">
      <w:pPr>
        <w:spacing w:line="276" w:lineRule="auto"/>
        <w:ind w:firstLine="0"/>
      </w:pPr>
    </w:p>
    <w:p w14:paraId="1C60FADF" w14:textId="7182ED8A" w:rsidR="00C711BB" w:rsidRPr="006116EC" w:rsidRDefault="00F65670" w:rsidP="00F57AB6">
      <w:pPr>
        <w:spacing w:line="276" w:lineRule="auto"/>
        <w:ind w:firstLine="0"/>
      </w:pPr>
      <w:r w:rsidRPr="006116EC">
        <w:rPr>
          <w:b/>
        </w:rPr>
        <w:t>Republic of Moldova</w:t>
      </w:r>
    </w:p>
    <w:p w14:paraId="4F85023F" w14:textId="77777777" w:rsidR="00C711BB" w:rsidRPr="006116EC" w:rsidRDefault="00C711BB" w:rsidP="00F57AB6">
      <w:pPr>
        <w:spacing w:line="276" w:lineRule="auto"/>
        <w:ind w:firstLine="0"/>
      </w:pPr>
    </w:p>
    <w:p w14:paraId="3CB3FE6F" w14:textId="46DFCADB" w:rsidR="00C711BB" w:rsidRPr="006116EC" w:rsidRDefault="00C711BB" w:rsidP="00F57AB6">
      <w:pPr>
        <w:spacing w:line="276" w:lineRule="auto"/>
        <w:ind w:firstLine="0"/>
      </w:pPr>
      <w:r w:rsidRPr="006116EC">
        <w:t xml:space="preserve">Although </w:t>
      </w:r>
      <w:r w:rsidR="00F65670" w:rsidRPr="006116EC">
        <w:t>Republic of Moldova</w:t>
      </w:r>
      <w:r w:rsidRPr="006116EC">
        <w:t xml:space="preserve"> has no coastal zone to the Black Sea, rivers of Moldova flowing into Black Sea creates serious impacts. The country can be divided into three main river basins that are part of the Black Sea basin.</w:t>
      </w:r>
    </w:p>
    <w:p w14:paraId="6034B01B" w14:textId="77777777" w:rsidR="00C711BB" w:rsidRPr="006116EC" w:rsidRDefault="00C711BB" w:rsidP="00F57AB6">
      <w:pPr>
        <w:spacing w:line="276" w:lineRule="auto"/>
        <w:ind w:firstLine="0"/>
      </w:pPr>
    </w:p>
    <w:p w14:paraId="6054D618" w14:textId="127619FD" w:rsidR="00C711BB" w:rsidRPr="006116EC" w:rsidRDefault="00C711BB" w:rsidP="00F57AB6">
      <w:pPr>
        <w:spacing w:line="276" w:lineRule="auto"/>
        <w:ind w:firstLine="0"/>
      </w:pPr>
      <w:r w:rsidRPr="006116EC">
        <w:t xml:space="preserve">The Nistru basin in the east covers about 57% of the country. The Nistru </w:t>
      </w:r>
      <w:r w:rsidR="00DF5D68" w:rsidRPr="006116EC">
        <w:t xml:space="preserve">River </w:t>
      </w:r>
      <w:r w:rsidRPr="006116EC">
        <w:t xml:space="preserve">rises in the Carpathian Mountains in Ukraine and forms the border between Ukraine and the Republic of Moldova in parts of the north, northeast and southeast before flowing back into Ukraine, where it continues for some 20 km before reaching the Black Sea. The Nistru </w:t>
      </w:r>
      <w:r w:rsidR="00DF5D68" w:rsidRPr="006116EC">
        <w:t xml:space="preserve">River </w:t>
      </w:r>
      <w:r w:rsidRPr="006116EC">
        <w:t>has a total length of 1,</w:t>
      </w:r>
      <w:r w:rsidR="00DF5D68" w:rsidRPr="006116EC">
        <w:t xml:space="preserve">362 </w:t>
      </w:r>
      <w:r w:rsidRPr="006116EC">
        <w:t xml:space="preserve">km of which 660 km are on the territory of </w:t>
      </w:r>
      <w:r w:rsidR="005A587C" w:rsidRPr="006116EC">
        <w:t>Republic of Moldova</w:t>
      </w:r>
      <w:r w:rsidRPr="006116EC">
        <w:t>.</w:t>
      </w:r>
    </w:p>
    <w:p w14:paraId="31A65234" w14:textId="77777777" w:rsidR="00C711BB" w:rsidRPr="006116EC" w:rsidRDefault="00C711BB" w:rsidP="00F57AB6">
      <w:pPr>
        <w:spacing w:line="276" w:lineRule="auto"/>
        <w:ind w:firstLine="0"/>
      </w:pPr>
    </w:p>
    <w:p w14:paraId="54AC558E" w14:textId="57B8DD97" w:rsidR="00C711BB" w:rsidRPr="006116EC" w:rsidRDefault="00C711BB" w:rsidP="00F57AB6">
      <w:pPr>
        <w:spacing w:line="276" w:lineRule="auto"/>
        <w:ind w:firstLine="0"/>
      </w:pPr>
      <w:r w:rsidRPr="006116EC">
        <w:t xml:space="preserve">The Danube basin in the west covers about 35% of the country. The Prut </w:t>
      </w:r>
      <w:r w:rsidR="00461A01" w:rsidRPr="006116EC">
        <w:t>River</w:t>
      </w:r>
      <w:r w:rsidRPr="006116EC">
        <w:t xml:space="preserve">, a tributary of the Danube, rises in the Carpathian Mountains in Ukraine and forms the border between </w:t>
      </w:r>
      <w:r w:rsidR="005A587C" w:rsidRPr="006116EC">
        <w:t>Republic of Moldova</w:t>
      </w:r>
      <w:r w:rsidRPr="006116EC">
        <w:t xml:space="preserve"> and Romania before flowing into the Danube just after crossing the border into Ukraine. The Danube River then continues for about 125 km before flowing into the Black Sea. The Prut </w:t>
      </w:r>
      <w:r w:rsidR="00DF5D68" w:rsidRPr="006116EC">
        <w:t xml:space="preserve">River </w:t>
      </w:r>
      <w:r w:rsidRPr="006116EC">
        <w:t xml:space="preserve">has a total length of 967 km of which 695 km are on the territory of </w:t>
      </w:r>
      <w:r w:rsidR="005A587C" w:rsidRPr="006116EC">
        <w:t>Republic of Moldova</w:t>
      </w:r>
      <w:r w:rsidRPr="006116EC">
        <w:t>.</w:t>
      </w:r>
    </w:p>
    <w:p w14:paraId="725AF90E" w14:textId="77777777" w:rsidR="00C711BB" w:rsidRPr="006116EC" w:rsidRDefault="00C711BB" w:rsidP="00F57AB6">
      <w:pPr>
        <w:spacing w:line="276" w:lineRule="auto"/>
        <w:ind w:firstLine="0"/>
      </w:pPr>
    </w:p>
    <w:p w14:paraId="27119170" w14:textId="6A19D0A8" w:rsidR="00C711BB" w:rsidRPr="006116EC" w:rsidRDefault="00C711BB" w:rsidP="00F57AB6">
      <w:pPr>
        <w:spacing w:line="276" w:lineRule="auto"/>
        <w:ind w:firstLine="0"/>
      </w:pPr>
      <w:r w:rsidRPr="006116EC">
        <w:t xml:space="preserve">Several rivers exist in the south part of the Country, between Nistru and Danube basins, and they reach the Black Sea flowing through Ukraine. The basins of these rivers cover about 8% of </w:t>
      </w:r>
      <w:r w:rsidR="005A587C" w:rsidRPr="006116EC">
        <w:t>Republic of Moldova</w:t>
      </w:r>
      <w:r w:rsidRPr="006116EC">
        <w:t>.</w:t>
      </w:r>
    </w:p>
    <w:p w14:paraId="68053932" w14:textId="77777777" w:rsidR="00C711BB" w:rsidRPr="006116EC" w:rsidRDefault="00C711BB" w:rsidP="00F57AB6">
      <w:pPr>
        <w:spacing w:line="276" w:lineRule="auto"/>
        <w:ind w:firstLine="0"/>
      </w:pPr>
    </w:p>
    <w:p w14:paraId="1420BE52" w14:textId="77777777" w:rsidR="004D03FF" w:rsidRPr="006116EC" w:rsidRDefault="00EA0CD2" w:rsidP="00F57AB6">
      <w:pPr>
        <w:spacing w:line="276" w:lineRule="auto"/>
        <w:ind w:firstLine="0"/>
        <w:rPr>
          <w:b/>
        </w:rPr>
      </w:pPr>
      <w:r w:rsidRPr="006116EC">
        <w:rPr>
          <w:b/>
        </w:rPr>
        <w:t>Turkey</w:t>
      </w:r>
    </w:p>
    <w:p w14:paraId="47320EEB" w14:textId="77777777" w:rsidR="004D03FF" w:rsidRPr="006116EC" w:rsidRDefault="004D03FF" w:rsidP="00F57AB6">
      <w:pPr>
        <w:spacing w:line="276" w:lineRule="auto"/>
        <w:ind w:firstLine="0"/>
      </w:pPr>
    </w:p>
    <w:p w14:paraId="279818C4" w14:textId="059A66A0" w:rsidR="006447B6" w:rsidRPr="00D01CA9" w:rsidRDefault="006447B6" w:rsidP="00F57AB6">
      <w:pPr>
        <w:autoSpaceDE w:val="0"/>
        <w:autoSpaceDN w:val="0"/>
        <w:adjustRightInd w:val="0"/>
        <w:spacing w:line="276" w:lineRule="auto"/>
        <w:ind w:firstLine="0"/>
        <w:rPr>
          <w:rFonts w:cs="Arial"/>
        </w:rPr>
      </w:pPr>
      <w:r w:rsidRPr="00D01CA9">
        <w:rPr>
          <w:rFonts w:cs="Arial"/>
        </w:rPr>
        <w:t>The Black Sea coast of Turkey i</w:t>
      </w:r>
      <w:r>
        <w:rPr>
          <w:rFonts w:cs="Arial"/>
        </w:rPr>
        <w:t>s 1748 km long ex</w:t>
      </w:r>
      <w:r w:rsidRPr="00D01CA9">
        <w:rPr>
          <w:rFonts w:cs="Arial"/>
        </w:rPr>
        <w:t>tending from the Bulgarian border in the west to the</w:t>
      </w:r>
      <w:r>
        <w:rPr>
          <w:rFonts w:cs="Arial"/>
        </w:rPr>
        <w:t xml:space="preserve"> </w:t>
      </w:r>
      <w:r w:rsidRPr="00D01CA9">
        <w:rPr>
          <w:rFonts w:cs="Arial"/>
        </w:rPr>
        <w:t>Georgia border in the east</w:t>
      </w:r>
      <w:r>
        <w:rPr>
          <w:rFonts w:cs="Arial"/>
        </w:rPr>
        <w:t>. The area of the region is about 141,</w:t>
      </w:r>
      <w:r w:rsidRPr="00D01CA9">
        <w:rPr>
          <w:rFonts w:cs="Arial"/>
        </w:rPr>
        <w:t>000 km</w:t>
      </w:r>
      <w:r w:rsidRPr="00D01CA9">
        <w:rPr>
          <w:rFonts w:cs="Arial"/>
          <w:vertAlign w:val="superscript"/>
        </w:rPr>
        <w:t>2</w:t>
      </w:r>
      <w:r w:rsidRPr="00D01CA9">
        <w:rPr>
          <w:rFonts w:cs="Arial"/>
        </w:rPr>
        <w:t xml:space="preserve"> or about 18% of the total</w:t>
      </w:r>
      <w:r>
        <w:rPr>
          <w:rFonts w:cs="Arial"/>
        </w:rPr>
        <w:t xml:space="preserve"> </w:t>
      </w:r>
      <w:r w:rsidRPr="00D01CA9">
        <w:rPr>
          <w:rFonts w:cs="Arial"/>
        </w:rPr>
        <w:t>surface area of Turkey.</w:t>
      </w:r>
      <w:r>
        <w:rPr>
          <w:rFonts w:cs="Arial"/>
        </w:rPr>
        <w:t xml:space="preserve"> The total population of the region is about 8,</w:t>
      </w:r>
      <w:r w:rsidRPr="00D01CA9">
        <w:rPr>
          <w:rFonts w:cs="Arial"/>
        </w:rPr>
        <w:t>000</w:t>
      </w:r>
      <w:r>
        <w:rPr>
          <w:rFonts w:cs="Arial"/>
        </w:rPr>
        <w:t>,000.</w:t>
      </w:r>
    </w:p>
    <w:p w14:paraId="66731543" w14:textId="7095BC7B" w:rsidR="004D03FF" w:rsidRPr="00D43EAA" w:rsidRDefault="00EA0CD2" w:rsidP="00F57AB6">
      <w:pPr>
        <w:spacing w:line="276" w:lineRule="auto"/>
        <w:ind w:firstLine="0"/>
      </w:pPr>
      <w:r w:rsidRPr="006116EC">
        <w:t xml:space="preserve">The coastal zone of Turkey includes 14 provinces, namely: Artvin, </w:t>
      </w:r>
      <w:r w:rsidR="00461A01" w:rsidRPr="006116EC">
        <w:t>Bartin</w:t>
      </w:r>
      <w:r w:rsidRPr="006116EC">
        <w:t xml:space="preserve">, </w:t>
      </w:r>
      <w:r w:rsidR="00461A01" w:rsidRPr="006116EC">
        <w:t>Duzce</w:t>
      </w:r>
      <w:r w:rsidRPr="006116EC">
        <w:t>, Giresun,</w:t>
      </w:r>
      <w:r w:rsidR="002B14F6" w:rsidRPr="006116EC">
        <w:t xml:space="preserve"> </w:t>
      </w:r>
      <w:r w:rsidRPr="006116EC">
        <w:t xml:space="preserve">Kastamonu, </w:t>
      </w:r>
      <w:r w:rsidR="00461A01" w:rsidRPr="006116EC">
        <w:t>Kirklareli</w:t>
      </w:r>
      <w:r w:rsidRPr="006116EC">
        <w:t xml:space="preserve">, Kocaeli, Ordu, Rize, Sakarya, Samsun, Sinop, Trabzon and Zonguldak. </w:t>
      </w:r>
    </w:p>
    <w:p w14:paraId="6803A339" w14:textId="77777777" w:rsidR="00EA0CD2" w:rsidRDefault="00EA0CD2" w:rsidP="00F57AB6">
      <w:pPr>
        <w:spacing w:line="276" w:lineRule="auto"/>
        <w:ind w:firstLine="0"/>
      </w:pPr>
    </w:p>
    <w:p w14:paraId="1DCD6A67" w14:textId="77777777" w:rsidR="00835FDF" w:rsidRDefault="00835FDF" w:rsidP="00F57AB6">
      <w:pPr>
        <w:autoSpaceDE w:val="0"/>
        <w:autoSpaceDN w:val="0"/>
        <w:adjustRightInd w:val="0"/>
        <w:spacing w:line="276" w:lineRule="auto"/>
        <w:ind w:firstLine="0"/>
        <w:rPr>
          <w:rFonts w:cs="Arial"/>
        </w:rPr>
      </w:pPr>
      <w:r w:rsidRPr="002E51D6">
        <w:rPr>
          <w:rFonts w:cs="Arial"/>
        </w:rPr>
        <w:t>The topography of the region has a profound effect on the distribution of the population and thus pollution sources along the coast.</w:t>
      </w:r>
      <w:r>
        <w:rPr>
          <w:rFonts w:cs="Arial"/>
        </w:rPr>
        <w:t xml:space="preserve"> </w:t>
      </w:r>
      <w:r w:rsidRPr="002E51D6">
        <w:rPr>
          <w:rFonts w:cs="Arial"/>
        </w:rPr>
        <w:t xml:space="preserve">Mountain ranges run parallel to the coast along the Turkey’s Black Sea coast </w:t>
      </w:r>
      <w:r>
        <w:rPr>
          <w:rFonts w:cs="Arial"/>
        </w:rPr>
        <w:t xml:space="preserve">so </w:t>
      </w:r>
      <w:r w:rsidRPr="002E51D6">
        <w:rPr>
          <w:rFonts w:cs="Arial"/>
        </w:rPr>
        <w:t xml:space="preserve">inhabitants in the Black Sea region are highly concentrated in a </w:t>
      </w:r>
      <w:r w:rsidRPr="00704302">
        <w:rPr>
          <w:rFonts w:cs="Arial"/>
        </w:rPr>
        <w:t>rather narrow coastal strip. Mountains are also an obstacle for transportation and the population in the mountainous areas lives in small settlements rather than large cities.</w:t>
      </w:r>
    </w:p>
    <w:p w14:paraId="6C77AF15" w14:textId="77777777" w:rsidR="00835FDF" w:rsidRDefault="00835FDF" w:rsidP="00F57AB6">
      <w:pPr>
        <w:autoSpaceDE w:val="0"/>
        <w:autoSpaceDN w:val="0"/>
        <w:adjustRightInd w:val="0"/>
        <w:spacing w:line="276" w:lineRule="auto"/>
        <w:ind w:firstLine="0"/>
        <w:rPr>
          <w:rFonts w:cs="Arial"/>
        </w:rPr>
      </w:pPr>
    </w:p>
    <w:p w14:paraId="52A5B764" w14:textId="77777777" w:rsidR="00835FDF" w:rsidRPr="002E51D6" w:rsidRDefault="00835FDF" w:rsidP="00F57AB6">
      <w:pPr>
        <w:autoSpaceDE w:val="0"/>
        <w:autoSpaceDN w:val="0"/>
        <w:adjustRightInd w:val="0"/>
        <w:spacing w:line="276" w:lineRule="auto"/>
        <w:ind w:firstLine="0"/>
        <w:rPr>
          <w:rFonts w:cs="Arial"/>
        </w:rPr>
      </w:pPr>
      <w:r w:rsidRPr="002E51D6">
        <w:rPr>
          <w:rFonts w:cs="Arial"/>
        </w:rPr>
        <w:t xml:space="preserve">The longest rivers </w:t>
      </w:r>
      <w:r>
        <w:rPr>
          <w:rFonts w:cs="Arial"/>
        </w:rPr>
        <w:t xml:space="preserve">flowing into Black Sea </w:t>
      </w:r>
      <w:r w:rsidRPr="002E51D6">
        <w:rPr>
          <w:rFonts w:cs="Arial"/>
        </w:rPr>
        <w:t>are Kizilirmak (1335 km), Sakarya (824 km), Yesilirmak (519 km), Filyos (228 km)</w:t>
      </w:r>
      <w:r>
        <w:rPr>
          <w:rFonts w:cs="Arial"/>
        </w:rPr>
        <w:t xml:space="preserve"> </w:t>
      </w:r>
      <w:r w:rsidRPr="002E51D6">
        <w:rPr>
          <w:rFonts w:cs="Arial"/>
        </w:rPr>
        <w:t>and Melet (165 km). Among these rivers, Kizilirmak,</w:t>
      </w:r>
      <w:r>
        <w:rPr>
          <w:rFonts w:cs="Arial"/>
        </w:rPr>
        <w:t xml:space="preserve"> </w:t>
      </w:r>
      <w:r w:rsidRPr="002E51D6">
        <w:rPr>
          <w:rFonts w:cs="Arial"/>
        </w:rPr>
        <w:t>Yesilirmak and Sakarya drain areas of 78, 65 and 58</w:t>
      </w:r>
      <w:r>
        <w:rPr>
          <w:rFonts w:cs="Arial"/>
        </w:rPr>
        <w:t xml:space="preserve"> </w:t>
      </w:r>
      <w:r w:rsidRPr="002E51D6">
        <w:rPr>
          <w:rFonts w:cs="Arial"/>
        </w:rPr>
        <w:t>thousand km</w:t>
      </w:r>
      <w:r w:rsidRPr="00704302">
        <w:rPr>
          <w:rFonts w:cs="Arial"/>
          <w:vertAlign w:val="superscript"/>
        </w:rPr>
        <w:t>2</w:t>
      </w:r>
      <w:r>
        <w:rPr>
          <w:rFonts w:cs="Arial"/>
        </w:rPr>
        <w:t>, respectively</w:t>
      </w:r>
      <w:r w:rsidRPr="002E51D6">
        <w:rPr>
          <w:rFonts w:cs="Arial"/>
        </w:rPr>
        <w:t>.</w:t>
      </w:r>
      <w:r>
        <w:rPr>
          <w:rFonts w:cs="Arial"/>
        </w:rPr>
        <w:t xml:space="preserve"> </w:t>
      </w:r>
      <w:r w:rsidRPr="002E51D6">
        <w:rPr>
          <w:rFonts w:cs="Arial"/>
        </w:rPr>
        <w:t>Turkey’s Black Sea coast contains three important deltas (Kizilirmak,</w:t>
      </w:r>
      <w:r>
        <w:rPr>
          <w:rFonts w:cs="Arial"/>
        </w:rPr>
        <w:t xml:space="preserve"> </w:t>
      </w:r>
      <w:r w:rsidRPr="002E51D6">
        <w:rPr>
          <w:rFonts w:cs="Arial"/>
        </w:rPr>
        <w:t>Yesilirmak, and Sakarya) and lagoons of Kizilirmak Delta.</w:t>
      </w:r>
    </w:p>
    <w:p w14:paraId="70E86090" w14:textId="77777777" w:rsidR="00835FDF" w:rsidRPr="006116EC" w:rsidRDefault="00835FDF" w:rsidP="00F57AB6">
      <w:pPr>
        <w:spacing w:line="276" w:lineRule="auto"/>
        <w:ind w:firstLine="0"/>
      </w:pPr>
    </w:p>
    <w:p w14:paraId="6E99B385" w14:textId="77777777" w:rsidR="00EA0CD2" w:rsidRPr="006116EC" w:rsidRDefault="00CB6EC3" w:rsidP="00F57AB6">
      <w:pPr>
        <w:spacing w:line="276" w:lineRule="auto"/>
        <w:ind w:firstLine="0"/>
        <w:rPr>
          <w:b/>
        </w:rPr>
      </w:pPr>
      <w:r w:rsidRPr="006116EC">
        <w:rPr>
          <w:b/>
        </w:rPr>
        <w:t>Ukraine</w:t>
      </w:r>
    </w:p>
    <w:p w14:paraId="1988F226" w14:textId="77777777" w:rsidR="00EA0CD2" w:rsidRPr="006116EC" w:rsidRDefault="00EA0CD2" w:rsidP="00F57AB6">
      <w:pPr>
        <w:spacing w:line="276" w:lineRule="auto"/>
        <w:ind w:firstLine="0"/>
      </w:pPr>
    </w:p>
    <w:p w14:paraId="35BE66F5" w14:textId="77777777" w:rsidR="00CB6EC3" w:rsidRPr="006116EC" w:rsidRDefault="00CB6EC3" w:rsidP="00F57AB6">
      <w:pPr>
        <w:spacing w:line="276" w:lineRule="auto"/>
        <w:ind w:firstLine="0"/>
      </w:pPr>
      <w:r w:rsidRPr="006116EC">
        <w:t>The Ukrainian Black Sea coastal zone is limited by borders of coastal regions (oblasts) and borders of the territorial sea waters. It includes territories of Autonomous Republic of Crimea, Mykolaiv, Kherson, Odesa regions and Sevastopol city.</w:t>
      </w:r>
      <w:r w:rsidR="002B14F6" w:rsidRPr="006116EC">
        <w:t xml:space="preserve"> </w:t>
      </w:r>
      <w:r w:rsidRPr="006116EC">
        <w:t>The total estimated area of the coastal zone is 113,400 km</w:t>
      </w:r>
      <w:r w:rsidRPr="006116EC">
        <w:rPr>
          <w:vertAlign w:val="superscript"/>
        </w:rPr>
        <w:t>2</w:t>
      </w:r>
      <w:r w:rsidRPr="006116EC">
        <w:t>. It corresponds to 19% of the territory of the country. The length of the coastal line from Danube Delta to the Cape Takil is of 1,628 km.</w:t>
      </w:r>
    </w:p>
    <w:p w14:paraId="6480A5F6" w14:textId="77777777" w:rsidR="00CB6EC3" w:rsidRPr="006116EC" w:rsidRDefault="00CB6EC3" w:rsidP="00F57AB6">
      <w:pPr>
        <w:spacing w:line="276" w:lineRule="auto"/>
        <w:ind w:firstLine="0"/>
      </w:pPr>
    </w:p>
    <w:p w14:paraId="366BA9DB" w14:textId="77777777" w:rsidR="004D03FF" w:rsidRPr="006116EC" w:rsidRDefault="00CB6EC3" w:rsidP="00F57AB6">
      <w:pPr>
        <w:spacing w:line="276" w:lineRule="auto"/>
        <w:ind w:firstLine="0"/>
      </w:pPr>
      <w:r w:rsidRPr="006116EC">
        <w:t xml:space="preserve">The coastal zone includes 14 marine estuaries of large rivers (Danube, Dnipro, Dnister, </w:t>
      </w:r>
      <w:r w:rsidR="002B14F6" w:rsidRPr="006116EC">
        <w:t>and Southern</w:t>
      </w:r>
      <w:r w:rsidRPr="006116EC">
        <w:t xml:space="preserve"> Bug) </w:t>
      </w:r>
      <w:r w:rsidR="002B14F6" w:rsidRPr="006116EC">
        <w:t xml:space="preserve">that </w:t>
      </w:r>
      <w:r w:rsidRPr="006116EC">
        <w:t>flow into the Black Sea and eight gulfs. The total estimated area of estuaries is 1,952 km</w:t>
      </w:r>
      <w:r w:rsidRPr="006116EC">
        <w:rPr>
          <w:vertAlign w:val="superscript"/>
        </w:rPr>
        <w:t>2</w:t>
      </w:r>
      <w:r w:rsidRPr="006116EC">
        <w:t xml:space="preserve"> and total of gulfs is 1</w:t>
      </w:r>
      <w:r w:rsidR="00F13247" w:rsidRPr="006116EC">
        <w:t>,</w:t>
      </w:r>
      <w:r w:rsidRPr="006116EC">
        <w:t>770 km</w:t>
      </w:r>
      <w:r w:rsidRPr="006116EC">
        <w:rPr>
          <w:vertAlign w:val="superscript"/>
        </w:rPr>
        <w:t>2</w:t>
      </w:r>
      <w:r w:rsidRPr="006116EC">
        <w:t>.</w:t>
      </w:r>
    </w:p>
    <w:p w14:paraId="5B600814" w14:textId="77777777" w:rsidR="004D03FF" w:rsidRPr="006116EC" w:rsidRDefault="004D03FF" w:rsidP="00F57AB6">
      <w:pPr>
        <w:spacing w:line="276" w:lineRule="auto"/>
        <w:ind w:firstLine="0"/>
      </w:pPr>
    </w:p>
    <w:p w14:paraId="69EED118" w14:textId="77777777" w:rsidR="003B77C5" w:rsidRPr="00D43EAA" w:rsidRDefault="00CE1C34" w:rsidP="00F57AB6">
      <w:pPr>
        <w:pStyle w:val="Heading3"/>
        <w:spacing w:line="276" w:lineRule="auto"/>
        <w:ind w:left="709" w:hanging="709"/>
        <w:rPr>
          <w:szCs w:val="22"/>
        </w:rPr>
      </w:pPr>
      <w:r w:rsidRPr="006116EC">
        <w:rPr>
          <w:szCs w:val="22"/>
        </w:rPr>
        <w:t xml:space="preserve">Water Quality and </w:t>
      </w:r>
      <w:r w:rsidR="00F12E7B" w:rsidRPr="006116EC">
        <w:rPr>
          <w:szCs w:val="22"/>
        </w:rPr>
        <w:t>Wastewaters</w:t>
      </w:r>
    </w:p>
    <w:p w14:paraId="09D87717" w14:textId="77777777" w:rsidR="003B77C5" w:rsidRPr="006116EC" w:rsidRDefault="003B77C5" w:rsidP="00F57AB6">
      <w:pPr>
        <w:spacing w:line="276" w:lineRule="auto"/>
        <w:ind w:firstLine="0"/>
      </w:pPr>
    </w:p>
    <w:p w14:paraId="716193B5" w14:textId="11135288" w:rsidR="0005290C" w:rsidRPr="006116EC" w:rsidRDefault="0005290C" w:rsidP="00F57AB6">
      <w:pPr>
        <w:spacing w:line="276" w:lineRule="auto"/>
        <w:ind w:firstLine="0"/>
        <w:rPr>
          <w:rFonts w:cs="Arial"/>
          <w:color w:val="111111"/>
          <w:shd w:val="clear" w:color="auto" w:fill="FFFFFF"/>
        </w:rPr>
      </w:pPr>
      <w:r w:rsidRPr="006116EC">
        <w:rPr>
          <w:rFonts w:cs="Arial"/>
          <w:color w:val="111111"/>
          <w:shd w:val="clear" w:color="auto" w:fill="FFFFFF"/>
        </w:rPr>
        <w:t xml:space="preserve">The Black Sea is characterized by sulfidic deep waters. This anoxic zone is separated from the oxic upper waters by a suboxic zone, where the concentrations of both oxygen and free sulfide are below reliable method detection limits. Oxygen and sulfide are the dominant redox species above and below the suboxic layer. However, the downward flux of oxygen is not sufficient to oxidize the upward flux of sulfide. The existence of the suboxic zone requires that alternative redox processes control this system, particularly the upward flux of highly toxic sulfide. </w:t>
      </w:r>
    </w:p>
    <w:p w14:paraId="476C84C8" w14:textId="77777777" w:rsidR="0005290C" w:rsidRPr="006116EC" w:rsidRDefault="0005290C" w:rsidP="00F57AB6">
      <w:pPr>
        <w:spacing w:line="276" w:lineRule="auto"/>
        <w:ind w:firstLine="0"/>
        <w:rPr>
          <w:rFonts w:cs="Arial"/>
          <w:color w:val="111111"/>
          <w:shd w:val="clear" w:color="auto" w:fill="FFFFFF"/>
        </w:rPr>
      </w:pPr>
    </w:p>
    <w:p w14:paraId="5CA1DD34" w14:textId="2D51ED45" w:rsidR="0005290C" w:rsidRPr="00D43EAA" w:rsidRDefault="0005290C" w:rsidP="00F57AB6">
      <w:pPr>
        <w:spacing w:line="276" w:lineRule="auto"/>
        <w:ind w:firstLine="0"/>
        <w:rPr>
          <w:rFonts w:cs="Arial"/>
          <w:color w:val="111111"/>
          <w:shd w:val="clear" w:color="auto" w:fill="FFFFFF"/>
        </w:rPr>
      </w:pPr>
      <w:r w:rsidRPr="006116EC">
        <w:rPr>
          <w:rFonts w:cs="Arial"/>
          <w:color w:val="111111"/>
          <w:shd w:val="clear" w:color="auto" w:fill="FFFFFF"/>
        </w:rPr>
        <w:t>The suboxic zone has been delimited by oxygen concentration limits ranging from 3 μM to 20</w:t>
      </w:r>
      <w:r w:rsidR="00573E5E">
        <w:rPr>
          <w:rFonts w:cs="Arial"/>
          <w:color w:val="111111"/>
          <w:shd w:val="clear" w:color="auto" w:fill="FFFFFF"/>
        </w:rPr>
        <w:t> </w:t>
      </w:r>
      <w:r w:rsidRPr="006116EC">
        <w:rPr>
          <w:rFonts w:cs="Arial"/>
          <w:color w:val="111111"/>
          <w:shd w:val="clear" w:color="auto" w:fill="FFFFFF"/>
        </w:rPr>
        <w:t>μM. This zone occurs at different depths in the Black Sea, but everywhere occurs in a narrow density interval, approximately between the isopycnals of σθ 15.20 and 16.40</w:t>
      </w:r>
      <w:r w:rsidRPr="00D43EAA">
        <w:rPr>
          <w:rStyle w:val="FootnoteReference"/>
          <w:rFonts w:cs="Arial"/>
          <w:color w:val="111111"/>
          <w:shd w:val="clear" w:color="auto" w:fill="FFFFFF"/>
        </w:rPr>
        <w:footnoteReference w:id="2"/>
      </w:r>
      <w:r w:rsidRPr="00D43EAA">
        <w:rPr>
          <w:rFonts w:cs="Arial"/>
          <w:color w:val="111111"/>
          <w:shd w:val="clear" w:color="auto" w:fill="FFFFFF"/>
        </w:rPr>
        <w:t>.</w:t>
      </w:r>
    </w:p>
    <w:p w14:paraId="23E90672" w14:textId="77777777" w:rsidR="0005290C" w:rsidRPr="006116EC" w:rsidRDefault="0005290C" w:rsidP="00F57AB6">
      <w:pPr>
        <w:spacing w:line="276" w:lineRule="auto"/>
        <w:ind w:firstLine="0"/>
        <w:rPr>
          <w:rFonts w:cs="Arial"/>
          <w:color w:val="111111"/>
          <w:shd w:val="clear" w:color="auto" w:fill="FFFFFF"/>
        </w:rPr>
      </w:pPr>
    </w:p>
    <w:p w14:paraId="505D5A03" w14:textId="48B00628" w:rsidR="0090686A" w:rsidRPr="006116EC" w:rsidRDefault="0090686A" w:rsidP="00F57AB6">
      <w:pPr>
        <w:spacing w:line="276" w:lineRule="auto"/>
        <w:ind w:firstLine="0"/>
      </w:pPr>
      <w:r w:rsidRPr="006116EC">
        <w:rPr>
          <w:rFonts w:cs="Arial"/>
          <w:color w:val="111111"/>
          <w:shd w:val="clear" w:color="auto" w:fill="FFFFFF"/>
        </w:rPr>
        <w:t xml:space="preserve">In spite of this natural deficiency, the Black Sea has served mankind well in the past through its provision of food resources, as a natural setting for recreation and transportation and even as a disposal site for waste, including perhaps nuclear wastes. The large natural river supply of phosphorus and nitrogen, essential nutrients for marine plants and algae, has always made the Black Sea very fertile. Among the most serious problems is the high level of </w:t>
      </w:r>
      <w:r w:rsidRPr="006116EC">
        <w:rPr>
          <w:rFonts w:cs="Arial"/>
          <w:color w:val="111111"/>
          <w:shd w:val="clear" w:color="auto" w:fill="FFFFFF"/>
        </w:rPr>
        <w:lastRenderedPageBreak/>
        <w:t xml:space="preserve">eutrophication by nutrients from land-based sources. </w:t>
      </w:r>
      <w:r w:rsidR="00915336" w:rsidRPr="006116EC">
        <w:rPr>
          <w:rFonts w:cs="Arial"/>
          <w:color w:val="111111"/>
          <w:shd w:val="clear" w:color="auto" w:fill="FFFFFF"/>
        </w:rPr>
        <w:t>P</w:t>
      </w:r>
      <w:r w:rsidR="00915336" w:rsidRPr="006116EC">
        <w:t>ollution represented by heavy metals, oil and other harmful substances are causing toxic effect on biota directly. Suspended solid particles decrease sun rays penetration through water layer and thus depress development of benthic biocenoses and pelagic algae and other organisms. Mineral and organic fertilizers originated from agricultural fields stimulate microflora bloom (eutrophication).</w:t>
      </w:r>
    </w:p>
    <w:p w14:paraId="285308D2" w14:textId="77777777" w:rsidR="0090686A" w:rsidRPr="006116EC" w:rsidRDefault="0090686A" w:rsidP="00F57AB6">
      <w:pPr>
        <w:spacing w:line="276" w:lineRule="auto"/>
        <w:ind w:firstLine="0"/>
      </w:pPr>
    </w:p>
    <w:p w14:paraId="14863111" w14:textId="77777777" w:rsidR="00CE1C34" w:rsidRPr="006116EC" w:rsidRDefault="00CE1C34" w:rsidP="00F57AB6">
      <w:pPr>
        <w:spacing w:line="276" w:lineRule="auto"/>
        <w:ind w:firstLine="0"/>
      </w:pPr>
      <w:r w:rsidRPr="006116EC">
        <w:t>Rivers run-offs, oil and gas extraction activities, atmospheric deposition, intentional and accidental discharged from vessels are the main sources of water pollution. River flows are polluted by agriculture, industries, communal wastewaters, transport and others sectors located in the basin. Over 300 rivers running into the Black Sea drain almost half of Europe and significant parts of Eurasia. The main rivers are the Danube, Dnieper and Don, which are the second, the third and the fourth major European rivers.</w:t>
      </w:r>
    </w:p>
    <w:p w14:paraId="7B15054E" w14:textId="77777777" w:rsidR="00CE1C34" w:rsidRPr="006116EC" w:rsidRDefault="00CE1C34" w:rsidP="00F57AB6">
      <w:pPr>
        <w:spacing w:line="276" w:lineRule="auto"/>
        <w:ind w:firstLine="0"/>
      </w:pPr>
    </w:p>
    <w:p w14:paraId="70798103" w14:textId="3B6CBAF6" w:rsidR="0090686A" w:rsidRPr="006116EC" w:rsidRDefault="0090686A" w:rsidP="00F57AB6">
      <w:pPr>
        <w:spacing w:line="276" w:lineRule="auto"/>
        <w:ind w:firstLine="0"/>
      </w:pPr>
      <w:r w:rsidRPr="006116EC">
        <w:t>The Black Sea basin and the sea itself form a single unified natural system. The rivers form a link between the land mass and the sea, supplying the marine reservoir with water discharge and output from erosion and denudation. The breakdown of discharge by state and region is as follows; the volume of water entering the sea each year, from Georgia 46.0 km</w:t>
      </w:r>
      <w:r w:rsidRPr="006116EC">
        <w:rPr>
          <w:vertAlign w:val="superscript"/>
        </w:rPr>
        <w:t>3</w:t>
      </w:r>
      <w:r w:rsidRPr="006116EC">
        <w:t xml:space="preserve"> (13.2%)</w:t>
      </w:r>
      <w:r w:rsidR="0005290C" w:rsidRPr="006116EC">
        <w:t xml:space="preserve"> and</w:t>
      </w:r>
      <w:r w:rsidRPr="006116EC">
        <w:t xml:space="preserve"> from Turkey 38.0 km</w:t>
      </w:r>
      <w:r w:rsidRPr="006116EC">
        <w:rPr>
          <w:vertAlign w:val="superscript"/>
        </w:rPr>
        <w:t>3</w:t>
      </w:r>
      <w:r w:rsidRPr="006116EC">
        <w:t xml:space="preserve"> (10.9%). The Danube supplies the sea with 200 km</w:t>
      </w:r>
      <w:r w:rsidRPr="006116EC">
        <w:rPr>
          <w:vertAlign w:val="superscript"/>
        </w:rPr>
        <w:t>3</w:t>
      </w:r>
      <w:r w:rsidRPr="006116EC">
        <w:t xml:space="preserve"> water (57.5%). The major rivers of the Ukraine contribute 55.5 km</w:t>
      </w:r>
      <w:r w:rsidRPr="006116EC">
        <w:rPr>
          <w:vertAlign w:val="superscript"/>
        </w:rPr>
        <w:t>3</w:t>
      </w:r>
      <w:r w:rsidRPr="006116EC">
        <w:t xml:space="preserve"> (15.9%) of water to the sea and the rivers of the Crimea 0.3 km</w:t>
      </w:r>
      <w:r w:rsidRPr="006116EC">
        <w:rPr>
          <w:vertAlign w:val="superscript"/>
        </w:rPr>
        <w:t>3</w:t>
      </w:r>
      <w:r w:rsidRPr="006116EC">
        <w:t xml:space="preserve"> (0.08%).</w:t>
      </w:r>
    </w:p>
    <w:p w14:paraId="00573DB7" w14:textId="0CE527E6" w:rsidR="0090686A" w:rsidRPr="006116EC" w:rsidRDefault="0090686A" w:rsidP="00F57AB6">
      <w:pPr>
        <w:spacing w:line="276" w:lineRule="auto"/>
        <w:ind w:firstLine="0"/>
      </w:pPr>
    </w:p>
    <w:p w14:paraId="4E385881" w14:textId="6A1A5B46" w:rsidR="0005290C" w:rsidRPr="006116EC" w:rsidRDefault="0005290C" w:rsidP="00F57AB6">
      <w:pPr>
        <w:spacing w:line="276" w:lineRule="auto"/>
        <w:ind w:firstLine="0"/>
      </w:pPr>
      <w:r w:rsidRPr="006116EC">
        <w:t xml:space="preserve">In this context, country based </w:t>
      </w:r>
      <w:r w:rsidR="00914E58" w:rsidRPr="006116EC">
        <w:t xml:space="preserve">water and </w:t>
      </w:r>
      <w:r w:rsidRPr="006116EC">
        <w:t>wastewater management approaches for Georgia, Republic of Moldova, Turkey and Ukraine are summarized below.</w:t>
      </w:r>
    </w:p>
    <w:p w14:paraId="669FA78C" w14:textId="7D501A52" w:rsidR="0005290C" w:rsidRPr="006116EC" w:rsidRDefault="0005290C" w:rsidP="00F57AB6">
      <w:pPr>
        <w:spacing w:line="276" w:lineRule="auto"/>
        <w:ind w:firstLine="0"/>
      </w:pPr>
    </w:p>
    <w:p w14:paraId="050EB421" w14:textId="5E78B128" w:rsidR="0005290C" w:rsidRPr="00CA6B77" w:rsidRDefault="0005290C" w:rsidP="00F57AB6">
      <w:pPr>
        <w:spacing w:line="276" w:lineRule="auto"/>
        <w:ind w:firstLine="0"/>
        <w:rPr>
          <w:b/>
          <w:bCs/>
        </w:rPr>
      </w:pPr>
      <w:r w:rsidRPr="00CA6B77">
        <w:rPr>
          <w:b/>
          <w:bCs/>
        </w:rPr>
        <w:t>Georgia</w:t>
      </w:r>
    </w:p>
    <w:p w14:paraId="2CD6FE87" w14:textId="5A465EAD" w:rsidR="0005290C" w:rsidRPr="00D43EAA" w:rsidRDefault="0005290C" w:rsidP="00F57AB6">
      <w:pPr>
        <w:spacing w:line="276" w:lineRule="auto"/>
        <w:ind w:firstLine="0"/>
      </w:pPr>
    </w:p>
    <w:p w14:paraId="4D594B9C" w14:textId="7D91F78E" w:rsidR="00914E58" w:rsidRPr="006116EC" w:rsidRDefault="00914E58" w:rsidP="00F57AB6">
      <w:pPr>
        <w:spacing w:line="276" w:lineRule="auto"/>
        <w:ind w:firstLine="0"/>
      </w:pPr>
      <w:r w:rsidRPr="006116EC">
        <w:t>Water supply, wastewater/</w:t>
      </w:r>
      <w:r w:rsidR="00985167" w:rsidRPr="006116EC">
        <w:t>storm water</w:t>
      </w:r>
      <w:r w:rsidRPr="006116EC">
        <w:t xml:space="preserve"> and solid waste management infrastructures play a critical role, since their failure can result in extensive impacts to communities, property values and businesses, including damage to people’s health and wellbeing, as well as damage to tourism, agriculture, and forestry.</w:t>
      </w:r>
    </w:p>
    <w:p w14:paraId="75B67E01" w14:textId="77777777" w:rsidR="00914E58" w:rsidRPr="006116EC" w:rsidRDefault="00914E58" w:rsidP="00F57AB6">
      <w:pPr>
        <w:spacing w:line="276" w:lineRule="auto"/>
        <w:ind w:firstLine="0"/>
      </w:pPr>
    </w:p>
    <w:p w14:paraId="750CE080" w14:textId="49BCC71B" w:rsidR="00914E58" w:rsidRPr="006116EC" w:rsidRDefault="00914E58" w:rsidP="00F57AB6">
      <w:pPr>
        <w:spacing w:line="276" w:lineRule="auto"/>
        <w:ind w:firstLine="0"/>
      </w:pPr>
      <w:r w:rsidRPr="006116EC">
        <w:t>Water supply and wastewater/</w:t>
      </w:r>
      <w:r w:rsidR="00985167" w:rsidRPr="006116EC">
        <w:t>storm water</w:t>
      </w:r>
      <w:r w:rsidRPr="006116EC">
        <w:t xml:space="preserve"> collection systems were malfunctioning in Georgia’s coastal zone for a long time due to problems in design and operation as well as a lack of maintenance. Wastewater treatment was confined to a primary stage for some settlements and was non-existent in many others. A large-scale investment into the rehabilitation of water supply and sewage/drainage utilities started in 2005 in Batumi with a KfW-support Municipal Infrastructure Rehabilitation Program. Later, in 2015, integrated improvement of water supply and sanitation systems started in the semi-urban and rural areas of Kobuleti, Khelvachauri, Keda, Shuakhevi and Khulo municipalities, an area that covers 330 villages and is home to 235,000 residents.</w:t>
      </w:r>
    </w:p>
    <w:p w14:paraId="0A0D7D53" w14:textId="77777777" w:rsidR="00914E58" w:rsidRPr="006116EC" w:rsidRDefault="00914E58" w:rsidP="00F57AB6">
      <w:pPr>
        <w:spacing w:line="276" w:lineRule="auto"/>
        <w:ind w:firstLine="0"/>
      </w:pPr>
    </w:p>
    <w:p w14:paraId="428D7F24" w14:textId="77777777" w:rsidR="00914E58" w:rsidRPr="006116EC" w:rsidRDefault="00914E58" w:rsidP="00F57AB6">
      <w:pPr>
        <w:spacing w:line="276" w:lineRule="auto"/>
        <w:ind w:firstLine="0"/>
      </w:pPr>
      <w:r w:rsidRPr="006116EC">
        <w:t xml:space="preserve">The risks related to water availability are low or even negligible. The present abundance of water resources in Adjara, as well as in the future (as forecasted with RCM tools), means that water availability should not be a problem. However, the likelihood of more severe and more frequent flooding, and a higher occurrence of water erosion and landslides carries the risk of physical damage to water intakes, piping and other elements of infrastructure that may interrupt their smooth operation. As for the storm water collection infrastructure, its exposure and vulnerability to the forecasted impacts of climate change are considerably more </w:t>
      </w:r>
      <w:r w:rsidRPr="006116EC">
        <w:lastRenderedPageBreak/>
        <w:t>problematic. Seaside towns are already prone to flooding as the storm water drainage systems are unable to cope with intense rainfalls.</w:t>
      </w:r>
    </w:p>
    <w:p w14:paraId="49536570" w14:textId="77777777" w:rsidR="00914E58" w:rsidRPr="006116EC" w:rsidRDefault="00914E58" w:rsidP="00F57AB6">
      <w:pPr>
        <w:spacing w:line="276" w:lineRule="auto"/>
        <w:ind w:firstLine="0"/>
      </w:pPr>
    </w:p>
    <w:p w14:paraId="58AAF022" w14:textId="63FCB253" w:rsidR="0005290C" w:rsidRPr="006116EC" w:rsidRDefault="00914E58" w:rsidP="00F57AB6">
      <w:pPr>
        <w:spacing w:line="276" w:lineRule="auto"/>
        <w:ind w:firstLine="0"/>
      </w:pPr>
      <w:r w:rsidRPr="006116EC">
        <w:t xml:space="preserve">The functionality of these </w:t>
      </w:r>
      <w:r w:rsidR="00985167" w:rsidRPr="006116EC">
        <w:t>storm water</w:t>
      </w:r>
      <w:r w:rsidRPr="006116EC">
        <w:t xml:space="preserve"> drainage schemes will depend not just on the duration and intensity of rainfall, but the fluctuation of sea levels. The latter depends on seasonality, the strength of sea storms, and is also influenced by long-term tectonic activity and global warming. A conceptual approach to the design of a </w:t>
      </w:r>
      <w:r w:rsidR="00985167" w:rsidRPr="006116EC">
        <w:t>storm water</w:t>
      </w:r>
      <w:r w:rsidRPr="006116EC">
        <w:t xml:space="preserve"> management system would include having a single, central pumping station that would receive the entire volume of collected rainwater from a given settlement and pump it into the sea. The same facility would be used to receive intruding sea water and pump it back to the sea during storm surges. If the most severe climate change scenarios materialize, very large and costly pumping systems may be required</w:t>
      </w:r>
      <w:r w:rsidRPr="00D43EAA">
        <w:rPr>
          <w:rStyle w:val="FootnoteReference"/>
        </w:rPr>
        <w:footnoteReference w:id="3"/>
      </w:r>
      <w:r w:rsidRPr="00D43EAA">
        <w:t>.</w:t>
      </w:r>
    </w:p>
    <w:p w14:paraId="1633BF80" w14:textId="684E04BC" w:rsidR="0005290C" w:rsidRPr="006116EC" w:rsidRDefault="0005290C" w:rsidP="00F57AB6">
      <w:pPr>
        <w:spacing w:line="276" w:lineRule="auto"/>
        <w:ind w:firstLine="0"/>
      </w:pPr>
    </w:p>
    <w:p w14:paraId="14188D19" w14:textId="5A57815B" w:rsidR="00914E58" w:rsidRPr="006116EC" w:rsidRDefault="00914E58" w:rsidP="00F57AB6">
      <w:pPr>
        <w:spacing w:line="276" w:lineRule="auto"/>
        <w:ind w:firstLine="0"/>
        <w:rPr>
          <w:b/>
          <w:bCs/>
        </w:rPr>
      </w:pPr>
      <w:r w:rsidRPr="006116EC">
        <w:rPr>
          <w:b/>
          <w:bCs/>
        </w:rPr>
        <w:t>Republic of Moldova</w:t>
      </w:r>
    </w:p>
    <w:p w14:paraId="6A0A6E93" w14:textId="2D40FA89" w:rsidR="00914E58" w:rsidRPr="00CA6B77" w:rsidRDefault="00914E58" w:rsidP="00F57AB6">
      <w:pPr>
        <w:spacing w:line="276" w:lineRule="auto"/>
        <w:ind w:firstLine="0"/>
      </w:pPr>
    </w:p>
    <w:p w14:paraId="30D81A49" w14:textId="3CD16E7A" w:rsidR="00914E58" w:rsidRPr="006116EC" w:rsidRDefault="00914E58" w:rsidP="00F57AB6">
      <w:pPr>
        <w:spacing w:line="276" w:lineRule="auto"/>
        <w:ind w:firstLine="0"/>
      </w:pPr>
      <w:r w:rsidRPr="00D43EAA">
        <w:t>Altho</w:t>
      </w:r>
      <w:r w:rsidRPr="006116EC">
        <w:t>ugh the water quality of the rivers in Republic of Moldova has improved since the collapse of the Soviet Union, Moldova is still facing serious quality issues in terms of underground and surface waters. The water pollution is caused primarily by insufficiently treated wastewater, discharges of untreated water from the municipal sewage system, inadequate management of solid household waste from the communal-housing sector as well as from accumulated animal manure, pesticide deposits from the agro-sector and oil deposits, gas stations, other sources of continuous pollution in the energy sector.</w:t>
      </w:r>
    </w:p>
    <w:p w14:paraId="49881490" w14:textId="0489B4C7" w:rsidR="00914E58" w:rsidRPr="006116EC" w:rsidRDefault="00914E58" w:rsidP="00F57AB6">
      <w:pPr>
        <w:spacing w:line="276" w:lineRule="auto"/>
        <w:ind w:firstLine="0"/>
      </w:pPr>
    </w:p>
    <w:p w14:paraId="021E4E3C" w14:textId="4B62BD99" w:rsidR="00914E58" w:rsidRPr="006116EC" w:rsidRDefault="00914E58" w:rsidP="00F57AB6">
      <w:pPr>
        <w:spacing w:line="276" w:lineRule="auto"/>
        <w:ind w:firstLine="0"/>
      </w:pPr>
      <w:r w:rsidRPr="006116EC">
        <w:t>Although water quality in Republic of Moldova is relatively stable, insufficient wastewater management measures, such as lack of tertiary and secondary treatment in most areas, are aggravating the situation. In fact, the country’s water management system is often unable to fully address the challenges posed by the discharges from industries and households. This turns most of Moldova’s internal rivers into highly-polluted water bodies, the water from which appears to pose threats to public health, if not properly treated. In addition, surface water sources</w:t>
      </w:r>
      <w:r w:rsidR="00B34C34" w:rsidRPr="006116EC">
        <w:t>, such as</w:t>
      </w:r>
      <w:r w:rsidRPr="006116EC">
        <w:t xml:space="preserve"> artificial and natural lakes and ponds</w:t>
      </w:r>
      <w:r w:rsidR="00B34C34" w:rsidRPr="006116EC">
        <w:t>,</w:t>
      </w:r>
      <w:r w:rsidRPr="006116EC">
        <w:t xml:space="preserve"> have a tendency to high salinity and mineralization.</w:t>
      </w:r>
    </w:p>
    <w:p w14:paraId="5FABF716" w14:textId="77777777" w:rsidR="00914E58" w:rsidRPr="006116EC" w:rsidRDefault="00914E58" w:rsidP="00F57AB6">
      <w:pPr>
        <w:spacing w:line="276" w:lineRule="auto"/>
        <w:ind w:firstLine="0"/>
      </w:pPr>
    </w:p>
    <w:p w14:paraId="31E8EF51" w14:textId="554D4802" w:rsidR="00914E58" w:rsidRPr="006116EC" w:rsidRDefault="00914E58" w:rsidP="00F57AB6">
      <w:pPr>
        <w:spacing w:line="276" w:lineRule="auto"/>
        <w:ind w:firstLine="0"/>
      </w:pPr>
      <w:r w:rsidRPr="006116EC">
        <w:t xml:space="preserve">Due to the country’s specific climatic conditions, floods and droughts pose major risks for water and sanitation services that are affected by the fact that the equipment is either old or does not exist. This is further deteriorated by such weather-related hazards as landslides, storms, and extreme winter temperatures. As droughts result in lower dilution of pollution loads, </w:t>
      </w:r>
      <w:r w:rsidR="000C2E68" w:rsidRPr="006116EC">
        <w:t xml:space="preserve">the water quality </w:t>
      </w:r>
      <w:r w:rsidRPr="006116EC">
        <w:t>especially in the Prut and Dniester Rivers is being highly affected</w:t>
      </w:r>
      <w:r w:rsidR="00763D7F" w:rsidRPr="00D43EAA">
        <w:rPr>
          <w:rStyle w:val="FootnoteReference"/>
        </w:rPr>
        <w:footnoteReference w:id="4"/>
      </w:r>
      <w:r w:rsidRPr="00D43EAA">
        <w:t>.</w:t>
      </w:r>
    </w:p>
    <w:p w14:paraId="6EE4215B" w14:textId="40E09732" w:rsidR="00763D7F" w:rsidRPr="006116EC" w:rsidRDefault="00763D7F" w:rsidP="00F57AB6">
      <w:pPr>
        <w:spacing w:line="276" w:lineRule="auto"/>
        <w:ind w:firstLine="0"/>
      </w:pPr>
    </w:p>
    <w:p w14:paraId="03152BD0" w14:textId="38F0432F" w:rsidR="00763D7F" w:rsidRPr="00CA6B77" w:rsidRDefault="00763D7F" w:rsidP="00F57AB6">
      <w:pPr>
        <w:spacing w:line="276" w:lineRule="auto"/>
        <w:ind w:firstLine="0"/>
        <w:rPr>
          <w:b/>
          <w:bCs/>
        </w:rPr>
      </w:pPr>
      <w:r w:rsidRPr="006116EC">
        <w:rPr>
          <w:b/>
          <w:bCs/>
        </w:rPr>
        <w:t>Turkey</w:t>
      </w:r>
    </w:p>
    <w:p w14:paraId="75F3A522" w14:textId="77777777" w:rsidR="00036BC9" w:rsidRPr="006116EC" w:rsidRDefault="00036BC9" w:rsidP="00F57AB6">
      <w:pPr>
        <w:spacing w:line="276" w:lineRule="auto"/>
        <w:ind w:firstLine="0"/>
      </w:pPr>
    </w:p>
    <w:p w14:paraId="3B3F9F4D" w14:textId="77777777" w:rsidR="00457802" w:rsidRPr="006116EC" w:rsidRDefault="00457802" w:rsidP="00F57AB6">
      <w:pPr>
        <w:spacing w:line="276" w:lineRule="auto"/>
        <w:ind w:firstLine="0"/>
      </w:pPr>
      <w:r w:rsidRPr="006116EC">
        <w:t xml:space="preserve">One of the most obvious sign of pollution in Black Sea from Turkish coastline is untreated wastewater. Wastewater discharges into the sea, which become particularly heavy during the tourist season, are suspected to be the cause of the pollution. However, input of rich organic </w:t>
      </w:r>
      <w:r w:rsidRPr="006116EC">
        <w:lastRenderedPageBreak/>
        <w:t>matter in wastewater can rise up the turbidity of the water and decrease the maximal depth at which seaweeds can grow. It also increases the biochemical oxygen demand (BOD) of the water, as bacteria require oxygen to destroy the organic substances in the sewage. In some habitats, notably muddy shores and estuaries, it widely increases the possibility that the mud will become totally devoid of oxygen.</w:t>
      </w:r>
    </w:p>
    <w:p w14:paraId="12CF1CA0" w14:textId="77777777" w:rsidR="00457802" w:rsidRPr="006116EC" w:rsidRDefault="00457802" w:rsidP="00F57AB6">
      <w:pPr>
        <w:spacing w:line="276" w:lineRule="auto"/>
        <w:ind w:firstLine="0"/>
      </w:pPr>
    </w:p>
    <w:p w14:paraId="50DEDFE8" w14:textId="480798BB" w:rsidR="00036BC9" w:rsidRPr="00D43EAA" w:rsidRDefault="00457802" w:rsidP="00F57AB6">
      <w:pPr>
        <w:spacing w:line="276" w:lineRule="auto"/>
        <w:ind w:firstLine="0"/>
      </w:pPr>
      <w:r w:rsidRPr="006116EC">
        <w:t>In Turkish Black Sea Coast, geographical formations make the installation of wastewater infrastructure difficult. Also, both municipal and industrial wastewaters are mixed and dumped into the Black Sea. Moreover, existing treatment practices in heavy industries are generally insufficient. Although, currently there are 115 WWTP in which 15 of them includes deep sea discharge line, in the coastal provinces of Turkey, amount of wastewater treated is very low except for the Istanbul Province</w:t>
      </w:r>
      <w:r w:rsidRPr="00D43EAA">
        <w:rPr>
          <w:rStyle w:val="FootnoteReference"/>
        </w:rPr>
        <w:footnoteReference w:id="5"/>
      </w:r>
      <w:r w:rsidRPr="00D43EAA">
        <w:rPr>
          <w:rStyle w:val="FootnoteReference"/>
        </w:rPr>
        <w:footnoteReference w:id="6"/>
      </w:r>
      <w:r w:rsidRPr="00D43EAA">
        <w:t>.</w:t>
      </w:r>
    </w:p>
    <w:p w14:paraId="4D26BF2F" w14:textId="6281436A" w:rsidR="00457802" w:rsidRPr="006116EC" w:rsidRDefault="00457802" w:rsidP="00F57AB6">
      <w:pPr>
        <w:spacing w:line="276" w:lineRule="auto"/>
        <w:ind w:firstLine="0"/>
      </w:pPr>
    </w:p>
    <w:p w14:paraId="14043571" w14:textId="482EBEC4" w:rsidR="00457802" w:rsidRPr="006116EC" w:rsidRDefault="00457802" w:rsidP="00F57AB6">
      <w:pPr>
        <w:spacing w:line="276" w:lineRule="auto"/>
        <w:ind w:firstLine="0"/>
      </w:pPr>
      <w:r w:rsidRPr="006116EC">
        <w:rPr>
          <w:b/>
          <w:bCs/>
        </w:rPr>
        <w:t>Ukraine</w:t>
      </w:r>
    </w:p>
    <w:p w14:paraId="44594ACE" w14:textId="3097A65D" w:rsidR="00457802" w:rsidRPr="006116EC" w:rsidRDefault="00457802" w:rsidP="00F57AB6">
      <w:pPr>
        <w:spacing w:line="276" w:lineRule="auto"/>
        <w:ind w:firstLine="0"/>
      </w:pPr>
    </w:p>
    <w:p w14:paraId="5909941D" w14:textId="77777777" w:rsidR="00457802" w:rsidRPr="006116EC" w:rsidRDefault="00457802" w:rsidP="00F57AB6">
      <w:pPr>
        <w:spacing w:line="276" w:lineRule="auto"/>
        <w:ind w:firstLine="0"/>
      </w:pPr>
      <w:r w:rsidRPr="006116EC">
        <w:t>Ukrainian rivers relate to seven major river basins, all of them discharging into the Black Sea except the Western Bug flowing to the Baltic Sea. Therefore, proper water management has a great impact on the environment in Ukraine as well as in Black Sea.</w:t>
      </w:r>
    </w:p>
    <w:p w14:paraId="5F840D00" w14:textId="77777777" w:rsidR="00457802" w:rsidRPr="006116EC" w:rsidRDefault="00457802" w:rsidP="00F57AB6">
      <w:pPr>
        <w:spacing w:line="276" w:lineRule="auto"/>
        <w:ind w:firstLine="0"/>
      </w:pPr>
    </w:p>
    <w:p w14:paraId="67F3AB7D" w14:textId="77777777" w:rsidR="00457802" w:rsidRPr="006116EC" w:rsidRDefault="00457802" w:rsidP="00F57AB6">
      <w:pPr>
        <w:spacing w:line="276" w:lineRule="auto"/>
        <w:ind w:firstLine="0"/>
      </w:pPr>
      <w:r w:rsidRPr="006116EC">
        <w:t>Water management of Ukraine needs improvement. Due to the large territory and varying geographic conditions, not all Ukrainian households have direct access to stable and safe water supplies.</w:t>
      </w:r>
    </w:p>
    <w:p w14:paraId="0A06C93C" w14:textId="0D14A572" w:rsidR="00457802" w:rsidRPr="006116EC" w:rsidRDefault="00457802" w:rsidP="00F57AB6">
      <w:pPr>
        <w:spacing w:line="276" w:lineRule="auto"/>
        <w:ind w:firstLine="0"/>
      </w:pPr>
      <w:r w:rsidRPr="006116EC">
        <w:t>Similarly, wastewater system needs to be further improved. After the collapse of the Soviet Union, many facilities that were supposed to perform primary and secondary wastewater treatment were not maintained well.</w:t>
      </w:r>
    </w:p>
    <w:p w14:paraId="4162A8B6" w14:textId="77777777" w:rsidR="00457802" w:rsidRPr="006116EC" w:rsidRDefault="00457802" w:rsidP="00F57AB6">
      <w:pPr>
        <w:spacing w:line="276" w:lineRule="auto"/>
        <w:ind w:firstLine="0"/>
      </w:pPr>
    </w:p>
    <w:p w14:paraId="00EF2484" w14:textId="77777777" w:rsidR="00457802" w:rsidRPr="006116EC" w:rsidRDefault="00457802" w:rsidP="00F57AB6">
      <w:pPr>
        <w:spacing w:line="276" w:lineRule="auto"/>
        <w:ind w:firstLine="0"/>
      </w:pPr>
      <w:r w:rsidRPr="006116EC">
        <w:t>Additionally, rural areas of Ukraine do not fully cover all the households with centralized sewage network leading to proper wastewater treatment facilities. This results in a significant share of undertreated wastewater being discharged into the surface waters, such as rivers and lakes, which makes such water bodies contaminated with various substances posing significant threats to both public health and the environment.</w:t>
      </w:r>
    </w:p>
    <w:p w14:paraId="7158799F" w14:textId="77777777" w:rsidR="00457802" w:rsidRPr="006116EC" w:rsidRDefault="00457802" w:rsidP="00F57AB6">
      <w:pPr>
        <w:spacing w:line="276" w:lineRule="auto"/>
        <w:ind w:firstLine="0"/>
      </w:pPr>
    </w:p>
    <w:p w14:paraId="44D61C58" w14:textId="45D5AC7D" w:rsidR="00457802" w:rsidRPr="00D43EAA" w:rsidRDefault="00457802" w:rsidP="00F57AB6">
      <w:pPr>
        <w:spacing w:line="276" w:lineRule="auto"/>
        <w:ind w:firstLine="0"/>
      </w:pPr>
      <w:r w:rsidRPr="006116EC">
        <w:t>Within this context, the Dniester Basin extends into territories of Ukraine’s seven regions (Lviv, Ivano-Frankivsk, Chernivtsi, Ternopil, Khmelnytskyi, Vinnytsia, and Odessa), covering 13% to 80% of their areas. Unfortunately, while covering 12% of the total territory of Ukraine and flowing into the Republic of Moldova, it becomes very polluted and presents a danger to human health. In fact, the recent research identified traces of medicines, pesticides, pharmaceuticals, and chemicals in the water</w:t>
      </w:r>
      <w:r w:rsidRPr="00D43EAA">
        <w:rPr>
          <w:rStyle w:val="FootnoteReference"/>
        </w:rPr>
        <w:footnoteReference w:id="7"/>
      </w:r>
      <w:r w:rsidRPr="00D43EAA">
        <w:t>.</w:t>
      </w:r>
    </w:p>
    <w:p w14:paraId="37E7AAA2" w14:textId="77777777" w:rsidR="003B77C5" w:rsidRPr="006116EC" w:rsidRDefault="003B77C5" w:rsidP="00F57AB6">
      <w:pPr>
        <w:spacing w:line="276" w:lineRule="auto"/>
        <w:ind w:firstLine="0"/>
      </w:pPr>
    </w:p>
    <w:p w14:paraId="4D89C8B1" w14:textId="77777777" w:rsidR="003B77C5" w:rsidRPr="00D43EAA" w:rsidRDefault="003B77C5" w:rsidP="00F57AB6">
      <w:pPr>
        <w:pStyle w:val="Heading3"/>
        <w:spacing w:line="276" w:lineRule="auto"/>
        <w:ind w:left="709" w:hanging="709"/>
        <w:rPr>
          <w:szCs w:val="22"/>
        </w:rPr>
      </w:pPr>
      <w:bookmarkStart w:id="29" w:name="_Toc70497531"/>
      <w:r w:rsidRPr="006116EC">
        <w:rPr>
          <w:szCs w:val="22"/>
        </w:rPr>
        <w:lastRenderedPageBreak/>
        <w:t>Solid Waste Management</w:t>
      </w:r>
      <w:bookmarkEnd w:id="29"/>
    </w:p>
    <w:p w14:paraId="39E4FED9" w14:textId="77777777" w:rsidR="003B77C5" w:rsidRPr="006116EC" w:rsidRDefault="003B77C5" w:rsidP="00F57AB6">
      <w:pPr>
        <w:spacing w:line="276" w:lineRule="auto"/>
        <w:ind w:firstLine="0"/>
      </w:pPr>
    </w:p>
    <w:p w14:paraId="20DE3948" w14:textId="0BAD7166" w:rsidR="005158B6" w:rsidRPr="006116EC" w:rsidRDefault="005158B6" w:rsidP="00F57AB6">
      <w:pPr>
        <w:spacing w:line="276" w:lineRule="auto"/>
        <w:ind w:firstLine="0"/>
      </w:pPr>
      <w:r w:rsidRPr="006116EC">
        <w:t xml:space="preserve">Estimating the amount of total solid waste processed in the region is challenging since the Black Sea countries have various approaches for estimation and reporting. In this context, country based solid waste management approaches for Georgia, </w:t>
      </w:r>
      <w:r w:rsidR="005A587C" w:rsidRPr="006116EC">
        <w:t>Republic of Moldova</w:t>
      </w:r>
      <w:r w:rsidRPr="006116EC">
        <w:t>, Turkey and Ukraine are summarized below.</w:t>
      </w:r>
    </w:p>
    <w:p w14:paraId="3E6B3AB3" w14:textId="77777777" w:rsidR="003B77C5" w:rsidRPr="006116EC" w:rsidRDefault="003B77C5" w:rsidP="00F57AB6">
      <w:pPr>
        <w:spacing w:line="276" w:lineRule="auto"/>
        <w:ind w:firstLine="0"/>
      </w:pPr>
    </w:p>
    <w:p w14:paraId="57106C2C" w14:textId="77777777" w:rsidR="005158B6" w:rsidRPr="006116EC" w:rsidRDefault="005158B6" w:rsidP="00F57AB6">
      <w:pPr>
        <w:spacing w:line="276" w:lineRule="auto"/>
        <w:ind w:firstLine="0"/>
        <w:rPr>
          <w:b/>
        </w:rPr>
      </w:pPr>
      <w:r w:rsidRPr="006116EC">
        <w:rPr>
          <w:b/>
        </w:rPr>
        <w:t>Georgia</w:t>
      </w:r>
    </w:p>
    <w:p w14:paraId="2C12AC7A" w14:textId="77777777" w:rsidR="005158B6" w:rsidRPr="006116EC" w:rsidRDefault="005158B6" w:rsidP="00F57AB6">
      <w:pPr>
        <w:spacing w:line="276" w:lineRule="auto"/>
        <w:ind w:firstLine="0"/>
      </w:pPr>
    </w:p>
    <w:p w14:paraId="636F8BA6" w14:textId="3C427958" w:rsidR="005158B6" w:rsidRPr="006116EC" w:rsidRDefault="005158B6" w:rsidP="00F57AB6">
      <w:pPr>
        <w:spacing w:line="276" w:lineRule="auto"/>
        <w:ind w:firstLine="0"/>
      </w:pPr>
      <w:r w:rsidRPr="006116EC">
        <w:t>Coastal Georgia has a severe lack of solid waste management infrastructure. Standard solid waste landfills are very few in number and several large official waste disposal facilities have been upgraded as a temporary measure. There are many small wild dump sites in the rural areas. Significant improvements were initiated with the adoption of the Waste Management Code in 2014 and creation of Georgia Solid Waste Management Company under the Ministry of Regional Development and Infrastructure in 2015. The new national waste management system consists of a network of regional landfills and waste transferring stations, designed to serve about 65% of the population of Georgia. Tbilisi municipality and the Autonomous Republic of Adjara are not part of this system and they operate their own waste management schemes.</w:t>
      </w:r>
    </w:p>
    <w:p w14:paraId="494D5C82" w14:textId="77777777" w:rsidR="005158B6" w:rsidRPr="006116EC" w:rsidRDefault="005158B6" w:rsidP="00F57AB6">
      <w:pPr>
        <w:spacing w:line="276" w:lineRule="auto"/>
        <w:ind w:firstLine="0"/>
      </w:pPr>
    </w:p>
    <w:p w14:paraId="67929943" w14:textId="77777777" w:rsidR="005158B6" w:rsidRPr="006116EC" w:rsidRDefault="005158B6" w:rsidP="00F57AB6">
      <w:pPr>
        <w:spacing w:line="276" w:lineRule="auto"/>
        <w:ind w:firstLine="0"/>
      </w:pPr>
      <w:r w:rsidRPr="006116EC">
        <w:t xml:space="preserve">Currently no standard sanitary landfills exist in Georgia’s coastal zone, but, two sanitary landfills are being designed; one in Zugdidi, in the Samegrelo-Zemo Svaneti region, and another in Tsetskhlauri, in the Adjara region. These facilities will enable authorities to close-down and seal the existing sub-standard disposal sites to some extent. </w:t>
      </w:r>
    </w:p>
    <w:p w14:paraId="0D2061D1" w14:textId="77777777" w:rsidR="005158B6" w:rsidRPr="006116EC" w:rsidRDefault="005158B6" w:rsidP="00F57AB6">
      <w:pPr>
        <w:spacing w:line="276" w:lineRule="auto"/>
        <w:ind w:firstLine="0"/>
      </w:pPr>
    </w:p>
    <w:p w14:paraId="37E2D512" w14:textId="6E97C92A" w:rsidR="005158B6" w:rsidRPr="006116EC" w:rsidRDefault="005158B6" w:rsidP="00F57AB6">
      <w:pPr>
        <w:spacing w:line="276" w:lineRule="auto"/>
        <w:ind w:firstLine="0"/>
      </w:pPr>
      <w:r w:rsidRPr="006116EC">
        <w:t>The site located to the South of Batumi is most detrimental for coastal ecology and the economy. It is located right on the seaside, near the Choroki river mouth, and in a high-water table area. This landfill, which has been operating under sub-standard conditions for decades, is set to close in 2021, when the new site currently under construction is expected to be completed. The same also applies for the Kobuleti landfill, located about 20 km north of Batumi.</w:t>
      </w:r>
    </w:p>
    <w:p w14:paraId="1414F852" w14:textId="77777777" w:rsidR="005158B6" w:rsidRPr="006116EC" w:rsidRDefault="005158B6" w:rsidP="00F57AB6">
      <w:pPr>
        <w:spacing w:line="276" w:lineRule="auto"/>
        <w:ind w:firstLine="0"/>
      </w:pPr>
    </w:p>
    <w:p w14:paraId="03872108" w14:textId="6685FA35" w:rsidR="005158B6" w:rsidRPr="00D43EAA" w:rsidRDefault="005158B6" w:rsidP="00F57AB6">
      <w:pPr>
        <w:spacing w:line="276" w:lineRule="auto"/>
        <w:ind w:firstLine="0"/>
      </w:pPr>
      <w:r w:rsidRPr="006116EC">
        <w:t>Once the new site in Tsetskhlauri becomes operational, the use of the two old sites in Batumi and Kobuleti will be discontinued. However, without proper disestablishment phase, which the government is planning to tender in 2022, environmental damage and leaching issues are likely to remain. The new landfill in Adjara and the one planned for Zugdidi are likely to face the challenge of evacuating storm water and maintaining leachate treatment ponds since more frequent, longer and more intense rainfalls and subsequent flooding events are predicted in these areas</w:t>
      </w:r>
      <w:r w:rsidR="0023231C" w:rsidRPr="006116EC">
        <w:t>.</w:t>
      </w:r>
      <w:r w:rsidR="0023231C" w:rsidRPr="00D43EAA">
        <w:rPr>
          <w:rStyle w:val="FootnoteReference"/>
        </w:rPr>
        <w:footnoteReference w:id="8"/>
      </w:r>
    </w:p>
    <w:p w14:paraId="642083AB" w14:textId="77777777" w:rsidR="005158B6" w:rsidRPr="006116EC" w:rsidRDefault="005158B6" w:rsidP="00F57AB6">
      <w:pPr>
        <w:spacing w:line="276" w:lineRule="auto"/>
        <w:ind w:firstLine="0"/>
      </w:pPr>
    </w:p>
    <w:p w14:paraId="0D3C528E" w14:textId="64F6BF62" w:rsidR="005158B6" w:rsidRPr="006116EC" w:rsidRDefault="005A587C" w:rsidP="00F57AB6">
      <w:pPr>
        <w:spacing w:line="276" w:lineRule="auto"/>
        <w:ind w:firstLine="0"/>
        <w:rPr>
          <w:b/>
        </w:rPr>
      </w:pPr>
      <w:r w:rsidRPr="006116EC">
        <w:rPr>
          <w:b/>
        </w:rPr>
        <w:t>Republic of Moldova</w:t>
      </w:r>
    </w:p>
    <w:p w14:paraId="5E37C669" w14:textId="77777777" w:rsidR="005158B6" w:rsidRPr="006116EC" w:rsidRDefault="005158B6" w:rsidP="00F57AB6">
      <w:pPr>
        <w:spacing w:line="276" w:lineRule="auto"/>
        <w:ind w:firstLine="0"/>
      </w:pPr>
    </w:p>
    <w:p w14:paraId="1CC38629" w14:textId="69190D1B" w:rsidR="005158B6" w:rsidRPr="006116EC" w:rsidRDefault="005158B6" w:rsidP="00F57AB6">
      <w:pPr>
        <w:spacing w:line="276" w:lineRule="auto"/>
        <w:ind w:firstLine="0"/>
      </w:pPr>
      <w:r w:rsidRPr="006116EC">
        <w:t xml:space="preserve">In </w:t>
      </w:r>
      <w:r w:rsidR="005A587C" w:rsidRPr="006116EC">
        <w:t>Republic of Moldova</w:t>
      </w:r>
      <w:r w:rsidRPr="006116EC">
        <w:t xml:space="preserve">, considerable share of environmental pollution is due to waste disposal sites, especially in rural area. Annually, approximately 3.98 million </w:t>
      </w:r>
      <w:r w:rsidR="003503A4" w:rsidRPr="006116EC">
        <w:t>tons</w:t>
      </w:r>
      <w:r w:rsidRPr="006116EC">
        <w:t xml:space="preserve"> of waste is generated and subsequently disposed in about 1,500 authorized landfills and about 3,000 </w:t>
      </w:r>
      <w:r w:rsidRPr="006116EC">
        <w:lastRenderedPageBreak/>
        <w:t xml:space="preserve">illegal dumpsites all around the country from which 473 landfills could not </w:t>
      </w:r>
      <w:r w:rsidR="003503A4" w:rsidRPr="006116EC">
        <w:t>fulfill</w:t>
      </w:r>
      <w:r w:rsidRPr="006116EC">
        <w:t xml:space="preserve"> the environmental standards. In addition, many of the authorized landfills face substantial problems such as overloading and sanitation.</w:t>
      </w:r>
    </w:p>
    <w:p w14:paraId="13FE8879" w14:textId="77777777" w:rsidR="005158B6" w:rsidRPr="006116EC" w:rsidRDefault="005158B6" w:rsidP="00F57AB6">
      <w:pPr>
        <w:spacing w:line="276" w:lineRule="auto"/>
        <w:ind w:firstLine="0"/>
      </w:pPr>
    </w:p>
    <w:p w14:paraId="26C63890" w14:textId="4B8A32CD" w:rsidR="005158B6" w:rsidRPr="006116EC" w:rsidRDefault="005158B6" w:rsidP="00F57AB6">
      <w:pPr>
        <w:spacing w:line="276" w:lineRule="auto"/>
        <w:ind w:firstLine="0"/>
      </w:pPr>
      <w:r w:rsidRPr="006116EC">
        <w:t xml:space="preserve">Nearly less than 2% of solid waste is recycled and the remaining 98% of all solid waste produced in the country ends in </w:t>
      </w:r>
      <w:r w:rsidR="00AF7A53" w:rsidRPr="006116EC">
        <w:t>disposal</w:t>
      </w:r>
      <w:r w:rsidRPr="006116EC">
        <w:t xml:space="preserve"> </w:t>
      </w:r>
      <w:r w:rsidR="00AF7A53" w:rsidRPr="006116EC">
        <w:t xml:space="preserve">sites </w:t>
      </w:r>
      <w:r w:rsidRPr="006116EC">
        <w:t>even though it contains valuable components such as plastics, glass, paper, or metal.</w:t>
      </w:r>
    </w:p>
    <w:p w14:paraId="1D74C568" w14:textId="77777777" w:rsidR="005158B6" w:rsidRPr="006116EC" w:rsidRDefault="005158B6" w:rsidP="00F57AB6">
      <w:pPr>
        <w:spacing w:line="276" w:lineRule="auto"/>
        <w:ind w:firstLine="0"/>
      </w:pPr>
    </w:p>
    <w:p w14:paraId="23C5D923" w14:textId="264331CB" w:rsidR="005158B6" w:rsidRPr="00D43EAA" w:rsidRDefault="00AF7A53" w:rsidP="00F57AB6">
      <w:pPr>
        <w:spacing w:line="276" w:lineRule="auto"/>
        <w:ind w:firstLine="0"/>
      </w:pPr>
      <w:r w:rsidRPr="006116EC">
        <w:t>T</w:t>
      </w:r>
      <w:r w:rsidR="005158B6" w:rsidRPr="006116EC">
        <w:t xml:space="preserve">here </w:t>
      </w:r>
      <w:r w:rsidRPr="006116EC">
        <w:t>are</w:t>
      </w:r>
      <w:r w:rsidR="005158B6" w:rsidRPr="006116EC">
        <w:t xml:space="preserve"> considerable difference</w:t>
      </w:r>
      <w:r w:rsidRPr="006116EC">
        <w:t>s</w:t>
      </w:r>
      <w:r w:rsidR="005158B6" w:rsidRPr="006116EC">
        <w:t xml:space="preserve"> between rural and urban areas regarding the access to waste collection system. While 60 to 90% of the urban population has access to waste collection system, </w:t>
      </w:r>
      <w:r w:rsidRPr="006116EC">
        <w:t xml:space="preserve">this </w:t>
      </w:r>
      <w:r w:rsidR="005158B6" w:rsidRPr="006116EC">
        <w:t xml:space="preserve">percentage </w:t>
      </w:r>
      <w:r w:rsidRPr="006116EC">
        <w:t>is very low for</w:t>
      </w:r>
      <w:r w:rsidR="005158B6" w:rsidRPr="006116EC">
        <w:t xml:space="preserve"> rural population </w:t>
      </w:r>
      <w:r w:rsidRPr="006116EC">
        <w:t xml:space="preserve">and </w:t>
      </w:r>
      <w:r w:rsidR="005158B6" w:rsidRPr="006116EC">
        <w:t>most people from rural areas are personally responsible for their waste disposal.</w:t>
      </w:r>
      <w:r w:rsidR="0023231C" w:rsidRPr="00D43EAA">
        <w:rPr>
          <w:rStyle w:val="FootnoteReference"/>
        </w:rPr>
        <w:footnoteReference w:id="9"/>
      </w:r>
    </w:p>
    <w:p w14:paraId="7827C996" w14:textId="77777777" w:rsidR="005158B6" w:rsidRPr="006116EC" w:rsidRDefault="005158B6" w:rsidP="00F57AB6">
      <w:pPr>
        <w:spacing w:line="276" w:lineRule="auto"/>
        <w:ind w:firstLine="0"/>
      </w:pPr>
    </w:p>
    <w:p w14:paraId="296D7056" w14:textId="77777777" w:rsidR="005158B6" w:rsidRPr="006116EC" w:rsidRDefault="005158B6" w:rsidP="00F57AB6">
      <w:pPr>
        <w:spacing w:line="276" w:lineRule="auto"/>
        <w:ind w:firstLine="0"/>
        <w:rPr>
          <w:b/>
        </w:rPr>
      </w:pPr>
      <w:r w:rsidRPr="006116EC">
        <w:rPr>
          <w:b/>
        </w:rPr>
        <w:t>Turkey</w:t>
      </w:r>
    </w:p>
    <w:p w14:paraId="667B5BFF" w14:textId="77777777" w:rsidR="005158B6" w:rsidRPr="006116EC" w:rsidRDefault="005158B6" w:rsidP="00F57AB6">
      <w:pPr>
        <w:spacing w:line="276" w:lineRule="auto"/>
        <w:ind w:firstLine="0"/>
      </w:pPr>
    </w:p>
    <w:p w14:paraId="25852DCA" w14:textId="10D04A00" w:rsidR="005158B6" w:rsidRPr="006116EC" w:rsidRDefault="00AF7A53" w:rsidP="00F57AB6">
      <w:pPr>
        <w:spacing w:line="276" w:lineRule="auto"/>
        <w:ind w:firstLine="0"/>
      </w:pPr>
      <w:r w:rsidRPr="006116EC">
        <w:t>S</w:t>
      </w:r>
      <w:r w:rsidR="005158B6" w:rsidRPr="006116EC">
        <w:t xml:space="preserve">olid waste is an important environmental issue in Turkey. Current disposal and recycle facilities are inadequate in terms of quantity and capacity. </w:t>
      </w:r>
      <w:r w:rsidRPr="006116EC">
        <w:t>M</w:t>
      </w:r>
      <w:r w:rsidR="005158B6" w:rsidRPr="006116EC">
        <w:t>ajority of domestic solid wastes are stored uncontrollably</w:t>
      </w:r>
      <w:r w:rsidRPr="006116EC">
        <w:t>, especially in rural areas</w:t>
      </w:r>
      <w:r w:rsidR="005158B6" w:rsidRPr="006116EC">
        <w:t xml:space="preserve">. </w:t>
      </w:r>
      <w:r w:rsidRPr="006116EC">
        <w:t>E</w:t>
      </w:r>
      <w:r w:rsidR="005158B6" w:rsidRPr="006116EC">
        <w:t xml:space="preserve">stablishment and operation of </w:t>
      </w:r>
      <w:r w:rsidRPr="006116EC">
        <w:t xml:space="preserve">sanitary </w:t>
      </w:r>
      <w:r w:rsidR="005158B6" w:rsidRPr="006116EC">
        <w:t xml:space="preserve">landfills </w:t>
      </w:r>
      <w:r w:rsidRPr="006116EC">
        <w:t>have increase</w:t>
      </w:r>
      <w:r w:rsidR="00513D55">
        <w:t>d</w:t>
      </w:r>
      <w:r w:rsidRPr="006116EC">
        <w:t xml:space="preserve"> in number with the EU accession period </w:t>
      </w:r>
      <w:r w:rsidR="00513D55">
        <w:t xml:space="preserve">and </w:t>
      </w:r>
      <w:r w:rsidRPr="006116EC">
        <w:t>new ones are still being developed</w:t>
      </w:r>
      <w:r w:rsidR="005158B6" w:rsidRPr="006116EC">
        <w:t xml:space="preserve">. </w:t>
      </w:r>
      <w:r w:rsidR="003503A4" w:rsidRPr="006116EC">
        <w:t xml:space="preserve">There are various initiatives for managing wastes including the zero waste policy of the government. </w:t>
      </w:r>
      <w:r w:rsidR="001F0E93" w:rsidRPr="006116EC">
        <w:t xml:space="preserve">However, </w:t>
      </w:r>
      <w:r w:rsidR="005158B6" w:rsidRPr="006116EC">
        <w:t xml:space="preserve">construction of solid waste disposal facilities is </w:t>
      </w:r>
      <w:r w:rsidR="001F0E93" w:rsidRPr="006116EC">
        <w:t xml:space="preserve">still </w:t>
      </w:r>
      <w:r w:rsidR="005158B6" w:rsidRPr="006116EC">
        <w:t xml:space="preserve">seen to be the main element to protect </w:t>
      </w:r>
      <w:r w:rsidR="001F0E93" w:rsidRPr="006116EC">
        <w:t xml:space="preserve">the </w:t>
      </w:r>
      <w:r w:rsidR="005158B6" w:rsidRPr="006116EC">
        <w:t xml:space="preserve">environment. </w:t>
      </w:r>
    </w:p>
    <w:p w14:paraId="013A644C" w14:textId="77777777" w:rsidR="005158B6" w:rsidRPr="006116EC" w:rsidRDefault="005158B6" w:rsidP="00F57AB6">
      <w:pPr>
        <w:spacing w:line="276" w:lineRule="auto"/>
        <w:ind w:firstLine="0"/>
      </w:pPr>
    </w:p>
    <w:p w14:paraId="382656C8" w14:textId="13A0D01D" w:rsidR="005158B6" w:rsidRPr="00D43EAA" w:rsidRDefault="001F0E93" w:rsidP="00F57AB6">
      <w:pPr>
        <w:spacing w:line="276" w:lineRule="auto"/>
        <w:ind w:firstLine="0"/>
      </w:pPr>
      <w:r w:rsidRPr="006116EC">
        <w:t xml:space="preserve">Many </w:t>
      </w:r>
      <w:r w:rsidR="005158B6" w:rsidRPr="006116EC">
        <w:t>municipalities</w:t>
      </w:r>
      <w:r w:rsidRPr="006116EC">
        <w:t xml:space="preserve"> are </w:t>
      </w:r>
      <w:r w:rsidR="003503A4" w:rsidRPr="006116EC">
        <w:t>rather</w:t>
      </w:r>
      <w:r w:rsidRPr="006116EC">
        <w:t xml:space="preserve"> </w:t>
      </w:r>
      <w:r w:rsidR="005158B6" w:rsidRPr="006116EC">
        <w:t>unsuccessful in management of solid waste</w:t>
      </w:r>
      <w:r w:rsidRPr="006116EC">
        <w:t>s</w:t>
      </w:r>
      <w:r w:rsidR="005158B6" w:rsidRPr="006116EC">
        <w:t xml:space="preserve"> due to financial difficulties. The lack of financial support, the reluctance of users to pay for service, huge expenditure</w:t>
      </w:r>
      <w:r w:rsidRPr="006116EC">
        <w:t>s</w:t>
      </w:r>
      <w:r w:rsidR="005158B6" w:rsidRPr="006116EC">
        <w:t xml:space="preserve"> required to provide the service and failure of proper use of economic instruments prevented the presentation of appropriate waste management services. Over the last years, projects of local governments related to solid waste management have been funded and implemented through credits provided from abroad and reciprocal agreements.</w:t>
      </w:r>
      <w:r w:rsidR="0023231C" w:rsidRPr="00D43EAA">
        <w:rPr>
          <w:rStyle w:val="FootnoteReference"/>
        </w:rPr>
        <w:footnoteReference w:id="10"/>
      </w:r>
    </w:p>
    <w:p w14:paraId="31DBFFB7" w14:textId="77777777" w:rsidR="005158B6" w:rsidRPr="006116EC" w:rsidRDefault="005158B6" w:rsidP="00F57AB6">
      <w:pPr>
        <w:spacing w:line="276" w:lineRule="auto"/>
        <w:ind w:firstLine="0"/>
      </w:pPr>
    </w:p>
    <w:p w14:paraId="5FEDD23D" w14:textId="4C4F9FF3" w:rsidR="005158B6" w:rsidRPr="00D43EAA" w:rsidRDefault="001F0E93" w:rsidP="00F57AB6">
      <w:pPr>
        <w:spacing w:line="276" w:lineRule="auto"/>
        <w:ind w:firstLine="0"/>
      </w:pPr>
      <w:r w:rsidRPr="006116EC">
        <w:t>M</w:t>
      </w:r>
      <w:r w:rsidR="005158B6" w:rsidRPr="006116EC">
        <w:t xml:space="preserve">ore effective collection, transport and environmentally acceptable </w:t>
      </w:r>
      <w:r w:rsidR="003503A4" w:rsidRPr="006116EC">
        <w:t>solutions</w:t>
      </w:r>
      <w:r w:rsidRPr="006116EC">
        <w:t xml:space="preserve"> are being worked at supported by </w:t>
      </w:r>
      <w:r w:rsidR="005158B6" w:rsidRPr="006116EC">
        <w:t xml:space="preserve">strict regulations </w:t>
      </w:r>
      <w:r w:rsidRPr="006116EC">
        <w:t xml:space="preserve">on </w:t>
      </w:r>
      <w:r w:rsidR="005158B6" w:rsidRPr="006116EC">
        <w:t xml:space="preserve">management of solid waste. However, open dumping to over 2000 </w:t>
      </w:r>
      <w:r w:rsidRPr="006116EC">
        <w:t>sites</w:t>
      </w:r>
      <w:r w:rsidR="005158B6" w:rsidRPr="006116EC">
        <w:t xml:space="preserve"> and discharge</w:t>
      </w:r>
      <w:r w:rsidRPr="006116EC">
        <w:t>s</w:t>
      </w:r>
      <w:r w:rsidR="005158B6" w:rsidRPr="006116EC">
        <w:t xml:space="preserve"> into surface water in various places </w:t>
      </w:r>
      <w:r w:rsidRPr="006116EC">
        <w:t xml:space="preserve">including the </w:t>
      </w:r>
      <w:r w:rsidR="005158B6" w:rsidRPr="006116EC">
        <w:t xml:space="preserve">Black Sea </w:t>
      </w:r>
      <w:r w:rsidRPr="006116EC">
        <w:t xml:space="preserve">region </w:t>
      </w:r>
      <w:r w:rsidR="005158B6" w:rsidRPr="006116EC">
        <w:t xml:space="preserve">is still ongoing. In general, residential </w:t>
      </w:r>
      <w:r w:rsidRPr="006116EC">
        <w:t>areas in the Black Sea coast</w:t>
      </w:r>
      <w:r w:rsidR="005158B6" w:rsidRPr="006116EC">
        <w:t xml:space="preserve"> of Turkey have major issues of handling solid wastes, especially Zonguldak, Samsun and Trabzon</w:t>
      </w:r>
      <w:r w:rsidRPr="006116EC">
        <w:t xml:space="preserve"> provinces</w:t>
      </w:r>
      <w:r w:rsidR="005158B6" w:rsidRPr="006116EC">
        <w:t>. Generated solid wastes are commonly dumped into the Black Sea. In the Black Sea coasts, marine litter problem is originated almost completely from the problem of solid waste pollution.</w:t>
      </w:r>
      <w:r w:rsidR="0023231C" w:rsidRPr="00D43EAA">
        <w:rPr>
          <w:rStyle w:val="FootnoteReference"/>
        </w:rPr>
        <w:footnoteReference w:id="11"/>
      </w:r>
      <w:r w:rsidR="005158B6" w:rsidRPr="00D43EAA">
        <w:t xml:space="preserve"> </w:t>
      </w:r>
    </w:p>
    <w:p w14:paraId="4E682ABC" w14:textId="77777777" w:rsidR="005158B6" w:rsidRPr="006116EC" w:rsidRDefault="005158B6" w:rsidP="00F57AB6">
      <w:pPr>
        <w:spacing w:line="276" w:lineRule="auto"/>
        <w:ind w:firstLine="0"/>
      </w:pPr>
    </w:p>
    <w:p w14:paraId="58808ABD" w14:textId="77777777" w:rsidR="000C2E68" w:rsidRDefault="000C2E68">
      <w:pPr>
        <w:spacing w:line="240" w:lineRule="auto"/>
        <w:ind w:firstLine="0"/>
        <w:jc w:val="left"/>
        <w:rPr>
          <w:b/>
        </w:rPr>
      </w:pPr>
      <w:r>
        <w:rPr>
          <w:b/>
        </w:rPr>
        <w:br w:type="page"/>
      </w:r>
    </w:p>
    <w:p w14:paraId="371B986E" w14:textId="09F35E97" w:rsidR="001F0E93" w:rsidRPr="006116EC" w:rsidRDefault="001F0E93" w:rsidP="00F57AB6">
      <w:pPr>
        <w:spacing w:line="276" w:lineRule="auto"/>
        <w:ind w:firstLine="0"/>
        <w:rPr>
          <w:b/>
        </w:rPr>
      </w:pPr>
      <w:r w:rsidRPr="006116EC">
        <w:rPr>
          <w:b/>
        </w:rPr>
        <w:lastRenderedPageBreak/>
        <w:t>Ukraine</w:t>
      </w:r>
    </w:p>
    <w:p w14:paraId="38B374A0" w14:textId="77777777" w:rsidR="001F0E93" w:rsidRPr="006116EC" w:rsidRDefault="001F0E93" w:rsidP="00F57AB6">
      <w:pPr>
        <w:spacing w:line="276" w:lineRule="auto"/>
        <w:ind w:firstLine="0"/>
      </w:pPr>
    </w:p>
    <w:p w14:paraId="578DEE99" w14:textId="3E1C471C" w:rsidR="001F0E93" w:rsidRPr="006116EC" w:rsidRDefault="001F0E93" w:rsidP="00F57AB6">
      <w:pPr>
        <w:spacing w:line="276" w:lineRule="auto"/>
        <w:ind w:firstLine="0"/>
      </w:pPr>
      <w:r w:rsidRPr="006116EC">
        <w:t>In Ukraine, waste management is an extremely problematic environmental problem. Ukraine produces about 45 million m</w:t>
      </w:r>
      <w:r w:rsidRPr="006116EC">
        <w:rPr>
          <w:vertAlign w:val="superscript"/>
        </w:rPr>
        <w:t>3</w:t>
      </w:r>
      <w:r w:rsidRPr="006116EC">
        <w:t xml:space="preserve"> of waste annually, which is buried </w:t>
      </w:r>
      <w:r w:rsidR="00342FD2" w:rsidRPr="006116EC">
        <w:t>in</w:t>
      </w:r>
      <w:r w:rsidRPr="006116EC">
        <w:t xml:space="preserve"> 6,700 dumps and landfills with a total area of more than 10 ha. Footprint of municipal solid waste landfills is up to over 1000 ha in some regions of Ukraine.</w:t>
      </w:r>
    </w:p>
    <w:p w14:paraId="7B074091" w14:textId="77777777" w:rsidR="001F0E93" w:rsidRPr="006116EC" w:rsidRDefault="001F0E93" w:rsidP="00F57AB6">
      <w:pPr>
        <w:spacing w:line="276" w:lineRule="auto"/>
        <w:ind w:firstLine="0"/>
      </w:pPr>
    </w:p>
    <w:p w14:paraId="74CA7909" w14:textId="5EB2AB9A" w:rsidR="00342FD2" w:rsidRPr="00D43EAA" w:rsidRDefault="001F0E93" w:rsidP="00F57AB6">
      <w:pPr>
        <w:spacing w:line="276" w:lineRule="auto"/>
        <w:ind w:firstLine="0"/>
      </w:pPr>
      <w:r w:rsidRPr="006116EC">
        <w:t>Ukrainian municipal solid waste landfills are mainly bordering with rural areas and it can be the cause of the deterioration eco toxicological state of natural waters, agricultural products and soil. Since landfills are objects of high environmental hazards, monito</w:t>
      </w:r>
      <w:r w:rsidR="00342FD2" w:rsidRPr="006116EC">
        <w:t>ring is a mandatory requirement. In fact, one of the solutions to the problems of safe waste management in Ukraine is seen as improvement of system of monitoring of municipal solid waste landfills with subsequent adjustment of the protective sanitary zone.</w:t>
      </w:r>
      <w:r w:rsidR="0023231C" w:rsidRPr="00D43EAA">
        <w:rPr>
          <w:rStyle w:val="FootnoteReference"/>
        </w:rPr>
        <w:footnoteReference w:id="12"/>
      </w:r>
    </w:p>
    <w:p w14:paraId="305C114C" w14:textId="77777777" w:rsidR="005158B6" w:rsidRPr="006116EC" w:rsidRDefault="005158B6" w:rsidP="00F57AB6">
      <w:pPr>
        <w:spacing w:line="276" w:lineRule="auto"/>
        <w:ind w:firstLine="0"/>
      </w:pPr>
    </w:p>
    <w:p w14:paraId="32B7AB29" w14:textId="77777777" w:rsidR="003B77C5" w:rsidRPr="00D43EAA" w:rsidRDefault="000B4B74" w:rsidP="00F57AB6">
      <w:pPr>
        <w:pStyle w:val="Heading3"/>
        <w:spacing w:line="276" w:lineRule="auto"/>
        <w:ind w:left="709" w:hanging="709"/>
        <w:rPr>
          <w:szCs w:val="22"/>
        </w:rPr>
      </w:pPr>
      <w:bookmarkStart w:id="30" w:name="_Toc70497532"/>
      <w:r w:rsidRPr="006116EC">
        <w:rPr>
          <w:szCs w:val="22"/>
        </w:rPr>
        <w:t>Protected Areas</w:t>
      </w:r>
      <w:bookmarkEnd w:id="30"/>
    </w:p>
    <w:p w14:paraId="4B2E1E55" w14:textId="77777777" w:rsidR="003B77C5" w:rsidRPr="006116EC" w:rsidRDefault="003B77C5" w:rsidP="00F57AB6">
      <w:pPr>
        <w:spacing w:line="276" w:lineRule="auto"/>
        <w:ind w:firstLine="0"/>
      </w:pPr>
    </w:p>
    <w:p w14:paraId="434E85EF" w14:textId="0F2D26AC" w:rsidR="002035E8" w:rsidRPr="006116EC" w:rsidRDefault="002035E8" w:rsidP="00F57AB6">
      <w:pPr>
        <w:spacing w:line="276" w:lineRule="auto"/>
        <w:ind w:firstLine="0"/>
      </w:pPr>
      <w:r w:rsidRPr="006116EC">
        <w:t>Coastal and marine protected areas are generally recognized as a primary tool for conservation of the marine environment and biodiversity. At present, protected areas and sites are established along the coastline of the Black Sea by the riparian states, and additional areas were suggested for further development.</w:t>
      </w:r>
    </w:p>
    <w:p w14:paraId="5231603C" w14:textId="4B45D023" w:rsidR="007F1E79" w:rsidRPr="006116EC" w:rsidRDefault="007F1E79" w:rsidP="00F57AB6">
      <w:pPr>
        <w:spacing w:line="276" w:lineRule="auto"/>
        <w:ind w:firstLine="0"/>
      </w:pPr>
    </w:p>
    <w:p w14:paraId="75B35519" w14:textId="21B38A3D" w:rsidR="007F1E79" w:rsidRPr="00CA6B77" w:rsidRDefault="007F1E79" w:rsidP="00F57AB6">
      <w:pPr>
        <w:spacing w:line="276" w:lineRule="auto"/>
        <w:ind w:firstLine="0"/>
      </w:pPr>
      <w:r w:rsidRPr="00CA6B77">
        <w:t>The protected areas of the countries are given below as terrestrial and marine</w:t>
      </w:r>
      <w:r w:rsidR="00206EE5" w:rsidRPr="00D43EAA">
        <w:t xml:space="preserve"> areas</w:t>
      </w:r>
      <w:r w:rsidRPr="00CA6B77">
        <w:t xml:space="preserve">, while the protected areas in the Black Sea are given in Figure </w:t>
      </w:r>
      <w:r w:rsidR="006C0C56">
        <w:t>3</w:t>
      </w:r>
      <w:r w:rsidRPr="00D43EAA">
        <w:rPr>
          <w:rStyle w:val="FootnoteReference"/>
        </w:rPr>
        <w:footnoteReference w:id="13"/>
      </w:r>
      <w:r w:rsidRPr="00CA6B77">
        <w:t>.</w:t>
      </w:r>
    </w:p>
    <w:p w14:paraId="7BD49C16" w14:textId="77777777" w:rsidR="007F1E79" w:rsidRPr="00CA6B77" w:rsidRDefault="007F1E79" w:rsidP="00F57AB6">
      <w:pPr>
        <w:spacing w:line="276" w:lineRule="auto"/>
        <w:ind w:firstLine="0"/>
      </w:pPr>
    </w:p>
    <w:p w14:paraId="2674E983" w14:textId="7FCB0E63" w:rsidR="007F1E79" w:rsidRPr="00CA6B77" w:rsidRDefault="007F1E79" w:rsidP="00F57AB6">
      <w:pPr>
        <w:numPr>
          <w:ilvl w:val="0"/>
          <w:numId w:val="63"/>
        </w:numPr>
        <w:spacing w:line="276" w:lineRule="auto"/>
        <w:contextualSpacing/>
      </w:pPr>
      <w:r w:rsidRPr="00CA6B77">
        <w:t xml:space="preserve">Romania has a total </w:t>
      </w:r>
      <w:r w:rsidR="00806CE5" w:rsidRPr="00CA6B77">
        <w:t>of 1574</w:t>
      </w:r>
      <w:r w:rsidRPr="00CA6B77">
        <w:t xml:space="preserve"> protected areas. 24.52% (58,225 km</w:t>
      </w:r>
      <w:r w:rsidRPr="00CA6B77">
        <w:rPr>
          <w:vertAlign w:val="superscript"/>
        </w:rPr>
        <w:t>2</w:t>
      </w:r>
      <w:r w:rsidRPr="00CA6B77">
        <w:t>) of the total terrestrial area and 23.1% (6,866 km</w:t>
      </w:r>
      <w:r w:rsidRPr="00CA6B77">
        <w:rPr>
          <w:vertAlign w:val="superscript"/>
        </w:rPr>
        <w:t>2</w:t>
      </w:r>
      <w:r w:rsidRPr="00CA6B77">
        <w:t>) of the total marine area are protected.</w:t>
      </w:r>
    </w:p>
    <w:p w14:paraId="6E2F0142" w14:textId="2BF3F011" w:rsidR="007F1E79" w:rsidRPr="00CA6B77" w:rsidRDefault="007F1E79" w:rsidP="00F57AB6">
      <w:pPr>
        <w:numPr>
          <w:ilvl w:val="0"/>
          <w:numId w:val="63"/>
        </w:numPr>
        <w:spacing w:line="276" w:lineRule="auto"/>
        <w:contextualSpacing/>
      </w:pPr>
      <w:r w:rsidRPr="00CA6B77">
        <w:t xml:space="preserve">Georgia has a total </w:t>
      </w:r>
      <w:r w:rsidR="00806CE5" w:rsidRPr="00CA6B77">
        <w:t>of 89</w:t>
      </w:r>
      <w:r w:rsidRPr="00CA6B77">
        <w:t xml:space="preserve"> protected areas. 9.29% of the total terrestrial area (6.501 km</w:t>
      </w:r>
      <w:r w:rsidRPr="00CA6B77">
        <w:rPr>
          <w:vertAlign w:val="superscript"/>
        </w:rPr>
        <w:t>2</w:t>
      </w:r>
      <w:r w:rsidRPr="00CA6B77">
        <w:t>) and 0.67% of the total marine area (153 km</w:t>
      </w:r>
      <w:r w:rsidRPr="00CA6B77">
        <w:rPr>
          <w:vertAlign w:val="superscript"/>
        </w:rPr>
        <w:t>2</w:t>
      </w:r>
      <w:r w:rsidRPr="00CA6B77">
        <w:t>) are protected.</w:t>
      </w:r>
    </w:p>
    <w:p w14:paraId="1C50236F" w14:textId="484D78A5" w:rsidR="007F1E79" w:rsidRPr="00CA6B77" w:rsidRDefault="007F1E79" w:rsidP="00F57AB6">
      <w:pPr>
        <w:numPr>
          <w:ilvl w:val="0"/>
          <w:numId w:val="63"/>
        </w:numPr>
        <w:spacing w:line="276" w:lineRule="auto"/>
        <w:contextualSpacing/>
      </w:pPr>
      <w:r w:rsidRPr="00CA6B77">
        <w:t xml:space="preserve">Bulgaria has a total </w:t>
      </w:r>
      <w:r w:rsidR="00806CE5" w:rsidRPr="00CA6B77">
        <w:t>of 1427</w:t>
      </w:r>
      <w:r w:rsidRPr="00CA6B77">
        <w:t xml:space="preserve"> protected areas. 41.04% (45.503 km</w:t>
      </w:r>
      <w:r w:rsidRPr="00CA6B77">
        <w:rPr>
          <w:vertAlign w:val="superscript"/>
        </w:rPr>
        <w:t>2</w:t>
      </w:r>
      <w:r w:rsidRPr="00CA6B77">
        <w:t>) of the total terrestrial area and 8.11% (2,852km</w:t>
      </w:r>
      <w:r w:rsidRPr="00CA6B77">
        <w:rPr>
          <w:vertAlign w:val="superscript"/>
        </w:rPr>
        <w:t>2</w:t>
      </w:r>
      <w:r w:rsidRPr="00CA6B77">
        <w:t>) of the total marine area are protected.</w:t>
      </w:r>
    </w:p>
    <w:p w14:paraId="496C26E0" w14:textId="5F1A1BD2" w:rsidR="007F1E79" w:rsidRPr="00CA6B77" w:rsidRDefault="007F1E79" w:rsidP="00F57AB6">
      <w:pPr>
        <w:numPr>
          <w:ilvl w:val="0"/>
          <w:numId w:val="63"/>
        </w:numPr>
        <w:spacing w:line="276" w:lineRule="auto"/>
        <w:contextualSpacing/>
      </w:pPr>
      <w:r w:rsidRPr="00CA6B77">
        <w:t xml:space="preserve">Russia has a total </w:t>
      </w:r>
      <w:r w:rsidR="00806CE5" w:rsidRPr="00CA6B77">
        <w:t>of 8987</w:t>
      </w:r>
      <w:r w:rsidRPr="00CA6B77">
        <w:t xml:space="preserve"> protected areas. 11.45% of the total terrestrial area (1,932,707km</w:t>
      </w:r>
      <w:r w:rsidRPr="00CA6B77">
        <w:rPr>
          <w:vertAlign w:val="superscript"/>
        </w:rPr>
        <w:t>2</w:t>
      </w:r>
      <w:r w:rsidRPr="00CA6B77">
        <w:t>) and 2.24% of the total marine area (172,139 km</w:t>
      </w:r>
      <w:r w:rsidRPr="00CA6B77">
        <w:rPr>
          <w:vertAlign w:val="superscript"/>
        </w:rPr>
        <w:t>2</w:t>
      </w:r>
      <w:r w:rsidRPr="00CA6B77">
        <w:t>) are protected.</w:t>
      </w:r>
    </w:p>
    <w:p w14:paraId="551C3923" w14:textId="07AA24E1" w:rsidR="007F1E79" w:rsidRPr="00CA6B77" w:rsidRDefault="00E03393" w:rsidP="00F57AB6">
      <w:pPr>
        <w:numPr>
          <w:ilvl w:val="0"/>
          <w:numId w:val="63"/>
        </w:numPr>
        <w:spacing w:line="276" w:lineRule="auto"/>
        <w:contextualSpacing/>
      </w:pPr>
      <w:r>
        <w:t xml:space="preserve">Republic of </w:t>
      </w:r>
      <w:r w:rsidR="007F1E79" w:rsidRPr="00CA6B77">
        <w:t xml:space="preserve">Moldova has a total </w:t>
      </w:r>
      <w:r w:rsidR="00806CE5" w:rsidRPr="00CA6B77">
        <w:t>of 127</w:t>
      </w:r>
      <w:r w:rsidR="007F1E79" w:rsidRPr="00CA6B77">
        <w:t xml:space="preserve"> protected areas. 11.43% (3,882 km</w:t>
      </w:r>
      <w:r w:rsidR="007F1E79" w:rsidRPr="00CA6B77">
        <w:rPr>
          <w:vertAlign w:val="superscript"/>
        </w:rPr>
        <w:t>2</w:t>
      </w:r>
      <w:r w:rsidR="007F1E79" w:rsidRPr="00CA6B77">
        <w:t>) of the total terrestrial area is protected. Moldova does not have any protected marine area.</w:t>
      </w:r>
    </w:p>
    <w:p w14:paraId="36C8E4C8" w14:textId="77777777" w:rsidR="007F1E79" w:rsidRPr="00CA6B77" w:rsidRDefault="007F1E79" w:rsidP="00F57AB6">
      <w:pPr>
        <w:numPr>
          <w:ilvl w:val="0"/>
          <w:numId w:val="63"/>
        </w:numPr>
        <w:spacing w:line="276" w:lineRule="auto"/>
        <w:contextualSpacing/>
      </w:pPr>
      <w:r w:rsidRPr="00CA6B77">
        <w:t>Turkey has a total of 18 protected areas. 0.22% of the total terrestrial area (1,709 km</w:t>
      </w:r>
      <w:r w:rsidRPr="00CA6B77">
        <w:rPr>
          <w:vertAlign w:val="superscript"/>
        </w:rPr>
        <w:t>2</w:t>
      </w:r>
      <w:r w:rsidRPr="00CA6B77">
        <w:t>) and 0.11% of the total marine area (270 km</w:t>
      </w:r>
      <w:r w:rsidRPr="00CA6B77">
        <w:rPr>
          <w:vertAlign w:val="superscript"/>
        </w:rPr>
        <w:t>2</w:t>
      </w:r>
      <w:r w:rsidRPr="00CA6B77">
        <w:t>) are protected.</w:t>
      </w:r>
    </w:p>
    <w:p w14:paraId="504EAF99" w14:textId="77777777" w:rsidR="007F1E79" w:rsidRPr="00D43EAA" w:rsidRDefault="007F1E79" w:rsidP="00F57AB6">
      <w:pPr>
        <w:spacing w:line="276" w:lineRule="auto"/>
        <w:ind w:firstLine="0"/>
      </w:pPr>
    </w:p>
    <w:p w14:paraId="3675009C" w14:textId="256F1090" w:rsidR="002035E8" w:rsidRPr="00D43EAA" w:rsidRDefault="00206EE5" w:rsidP="00F57AB6">
      <w:pPr>
        <w:spacing w:line="276" w:lineRule="auto"/>
        <w:ind w:firstLine="0"/>
        <w:jc w:val="center"/>
      </w:pPr>
      <w:r w:rsidRPr="00D43EAA">
        <w:rPr>
          <w:noProof/>
          <w:lang w:val="tr-TR" w:eastAsia="tr-TR"/>
        </w:rPr>
        <w:lastRenderedPageBreak/>
        <w:drawing>
          <wp:inline distT="0" distB="0" distL="0" distR="0" wp14:anchorId="5777E132" wp14:editId="37492B9C">
            <wp:extent cx="5220000" cy="2857568"/>
            <wp:effectExtent l="19050" t="19050" r="19050" b="190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0000" cy="2857568"/>
                    </a:xfrm>
                    <a:prstGeom prst="rect">
                      <a:avLst/>
                    </a:prstGeom>
                    <a:noFill/>
                    <a:ln>
                      <a:solidFill>
                        <a:schemeClr val="tx1"/>
                      </a:solidFill>
                    </a:ln>
                  </pic:spPr>
                </pic:pic>
              </a:graphicData>
            </a:graphic>
          </wp:inline>
        </w:drawing>
      </w:r>
    </w:p>
    <w:p w14:paraId="73B536AA" w14:textId="77777777" w:rsidR="007F1E79" w:rsidRPr="006116EC" w:rsidRDefault="007F1E79" w:rsidP="00F57AB6">
      <w:pPr>
        <w:spacing w:line="276" w:lineRule="auto"/>
        <w:ind w:firstLine="0"/>
        <w:jc w:val="center"/>
        <w:rPr>
          <w:sz w:val="20"/>
          <w:szCs w:val="20"/>
        </w:rPr>
      </w:pPr>
    </w:p>
    <w:p w14:paraId="73EF63DF" w14:textId="25557A32" w:rsidR="000B4B74" w:rsidRPr="006116EC" w:rsidRDefault="007F1E79" w:rsidP="00F57AB6">
      <w:pPr>
        <w:spacing w:line="276" w:lineRule="auto"/>
        <w:ind w:firstLine="0"/>
        <w:jc w:val="center"/>
      </w:pPr>
      <w:r w:rsidRPr="00CA6B77">
        <w:rPr>
          <w:sz w:val="20"/>
          <w:szCs w:val="20"/>
        </w:rPr>
        <w:t xml:space="preserve">Figure </w:t>
      </w:r>
      <w:r w:rsidR="006C0C56">
        <w:rPr>
          <w:sz w:val="20"/>
          <w:szCs w:val="20"/>
        </w:rPr>
        <w:t>3</w:t>
      </w:r>
      <w:r w:rsidRPr="00CA6B77">
        <w:rPr>
          <w:sz w:val="20"/>
          <w:szCs w:val="20"/>
        </w:rPr>
        <w:t>. Protected Areas in the Black Sea</w:t>
      </w:r>
      <w:r w:rsidR="000332FE">
        <w:rPr>
          <w:sz w:val="20"/>
          <w:szCs w:val="20"/>
        </w:rPr>
        <w:t xml:space="preserve"> Region</w:t>
      </w:r>
      <w:r w:rsidRPr="00CA6B77">
        <w:rPr>
          <w:sz w:val="20"/>
          <w:szCs w:val="20"/>
        </w:rPr>
        <w:t xml:space="preserve"> </w:t>
      </w:r>
    </w:p>
    <w:p w14:paraId="41D75447" w14:textId="77777777" w:rsidR="003B77C5" w:rsidRPr="000C2E68" w:rsidRDefault="003B77C5" w:rsidP="00F57AB6">
      <w:pPr>
        <w:spacing w:line="276" w:lineRule="auto"/>
        <w:ind w:firstLine="0"/>
      </w:pPr>
    </w:p>
    <w:p w14:paraId="2C7D7CD2" w14:textId="6715873F" w:rsidR="00E522E1" w:rsidRPr="000C2E68" w:rsidRDefault="00E522E1" w:rsidP="00F57AB6">
      <w:pPr>
        <w:spacing w:line="276" w:lineRule="auto"/>
        <w:ind w:firstLine="0"/>
        <w:jc w:val="left"/>
        <w:rPr>
          <w:rFonts w:eastAsiaTheme="majorEastAsia" w:cs="Arial"/>
          <w:bCs/>
          <w:color w:val="000000" w:themeColor="text1"/>
        </w:rPr>
      </w:pPr>
      <w:bookmarkStart w:id="31" w:name="_Toc70497533"/>
    </w:p>
    <w:p w14:paraId="7CC901C7" w14:textId="294DE601" w:rsidR="003B77C5" w:rsidRPr="00D43EAA" w:rsidRDefault="00837137" w:rsidP="00F57AB6">
      <w:pPr>
        <w:pStyle w:val="Heading3"/>
        <w:spacing w:line="276" w:lineRule="auto"/>
        <w:ind w:left="709" w:hanging="709"/>
        <w:rPr>
          <w:szCs w:val="22"/>
        </w:rPr>
      </w:pPr>
      <w:r w:rsidRPr="006116EC">
        <w:rPr>
          <w:szCs w:val="22"/>
        </w:rPr>
        <w:t>Coastal Erosion</w:t>
      </w:r>
      <w:bookmarkEnd w:id="31"/>
    </w:p>
    <w:p w14:paraId="46563544" w14:textId="77777777" w:rsidR="003B77C5" w:rsidRPr="006116EC" w:rsidRDefault="003B77C5" w:rsidP="00F57AB6">
      <w:pPr>
        <w:spacing w:line="276" w:lineRule="auto"/>
        <w:ind w:firstLine="0"/>
      </w:pPr>
    </w:p>
    <w:p w14:paraId="766BC2DF" w14:textId="77777777" w:rsidR="00D66849" w:rsidRPr="006116EC" w:rsidRDefault="00D66849" w:rsidP="00F57AB6">
      <w:pPr>
        <w:spacing w:line="276" w:lineRule="auto"/>
        <w:ind w:firstLine="0"/>
      </w:pPr>
      <w:r w:rsidRPr="006116EC">
        <w:t>The climate of the landlocked Black Sea can be characterized generally as continental, although climatic conditions in some parts of the basin are controlled to a great extent by the shoreline relief. A steppe climate, with cold winters and hot, dry summers, is found in the northwestern part of the basin exposed to the influence of air masses from the north. The southeastern portion of the sea, sheltered by high mountains, experiences a humid subtropical climate, with abundant precipitation, warm winters, and humid summers. In winter, spurs of the Siberian anticyclone (a clear, dry, high-pressure air mass) create a strong current of cold air, and the northwestern Black Sea cools down considerably, with regular ice formation. The winter invasion of polar continental air (which prevails for an average of 185 days annually) is accompanied by strong northeasterly winds, a rapid temperature drop, and frequent precipitation, with the air becoming warm and moist after passing over the milder eastern portions of the sea. Tropical air from the Mediterranean regions (87 days affected on average) is always warm and moist. Occasionally, winds from the Atlantic via eastern Europe bring rain and sharp squalls.</w:t>
      </w:r>
    </w:p>
    <w:p w14:paraId="1F1FE91D" w14:textId="77777777" w:rsidR="00D66849" w:rsidRPr="006116EC" w:rsidRDefault="00D66849" w:rsidP="00F57AB6">
      <w:pPr>
        <w:spacing w:line="276" w:lineRule="auto"/>
        <w:ind w:firstLine="0"/>
      </w:pPr>
    </w:p>
    <w:p w14:paraId="5DDD56D8" w14:textId="6CCEA69F" w:rsidR="00D66849" w:rsidRPr="00D43EAA" w:rsidRDefault="00D66849" w:rsidP="000C2E68">
      <w:pPr>
        <w:widowControl w:val="0"/>
        <w:spacing w:line="276" w:lineRule="auto"/>
        <w:ind w:firstLine="0"/>
      </w:pPr>
      <w:r w:rsidRPr="006116EC">
        <w:t>The average January air temperature over the central portion of the sea is about 8°C and decreases to 2</w:t>
      </w:r>
      <w:r w:rsidR="000C2E68">
        <w:t>-</w:t>
      </w:r>
      <w:r w:rsidRPr="006116EC">
        <w:t>3°C to the west. Spring air temperature everywhere approaches 16°C, rising to about 24°C in the summer. Minimum temperatures occur in the northwest, approaching −30°C during winter cold spells, while maximum temperatures occur in Crimea, sometimes reaching 37°C in summer. Winds are strongest everywhere in the winter, with the bitter northeaster</w:t>
      </w:r>
      <w:r w:rsidR="00573E5E">
        <w:t>n ones</w:t>
      </w:r>
      <w:r w:rsidRPr="006116EC">
        <w:t xml:space="preserve"> reaching hurricane force in the Russian coastal region of Novorossiysk (Novorossiyskaya), just to the east of the Kerch Strait, and gale force on the sea itself.</w:t>
      </w:r>
      <w:r w:rsidRPr="00D43EAA">
        <w:rPr>
          <w:rStyle w:val="FootnoteReference"/>
        </w:rPr>
        <w:footnoteReference w:id="14"/>
      </w:r>
    </w:p>
    <w:p w14:paraId="798EFEAA" w14:textId="77777777" w:rsidR="00D66849" w:rsidRPr="006116EC" w:rsidRDefault="00D66849" w:rsidP="00F57AB6">
      <w:pPr>
        <w:spacing w:line="276" w:lineRule="auto"/>
        <w:ind w:firstLine="0"/>
      </w:pPr>
    </w:p>
    <w:p w14:paraId="177C9FDA" w14:textId="41FF7345" w:rsidR="00492D36" w:rsidRPr="006116EC" w:rsidRDefault="00837137" w:rsidP="00F57AB6">
      <w:pPr>
        <w:spacing w:line="276" w:lineRule="auto"/>
        <w:ind w:firstLine="0"/>
      </w:pPr>
      <w:r w:rsidRPr="006116EC">
        <w:t>Coastal erosion is the common problem for all the Black Sea countries.</w:t>
      </w:r>
      <w:r w:rsidR="00492D36" w:rsidRPr="006116EC">
        <w:t xml:space="preserve"> Main impacts of coastal erosion are given below:</w:t>
      </w:r>
    </w:p>
    <w:p w14:paraId="230D3BE6" w14:textId="77777777" w:rsidR="00492D36" w:rsidRPr="006116EC" w:rsidRDefault="00492D36" w:rsidP="00F57AB6">
      <w:pPr>
        <w:spacing w:line="276" w:lineRule="auto"/>
        <w:ind w:firstLine="0"/>
      </w:pPr>
    </w:p>
    <w:p w14:paraId="4DBFA7E4" w14:textId="77777777" w:rsidR="00492D36" w:rsidRPr="006116EC" w:rsidRDefault="00492D36" w:rsidP="00F57AB6">
      <w:pPr>
        <w:pStyle w:val="ListParagraph"/>
        <w:numPr>
          <w:ilvl w:val="0"/>
          <w:numId w:val="62"/>
        </w:numPr>
        <w:spacing w:line="276" w:lineRule="auto"/>
      </w:pPr>
      <w:r w:rsidRPr="006116EC">
        <w:t>Deeper penetration of the tide into rivers and estuaries and increased saline intrusion, especially during the dry season; this may cause troubles for water intakes and for irrigation and cause changes to the estuarine habitats.</w:t>
      </w:r>
    </w:p>
    <w:p w14:paraId="1831C81B" w14:textId="77777777" w:rsidR="00492D36" w:rsidRPr="006116EC" w:rsidRDefault="00492D36" w:rsidP="00F57AB6">
      <w:pPr>
        <w:pStyle w:val="ListParagraph"/>
        <w:numPr>
          <w:ilvl w:val="0"/>
          <w:numId w:val="62"/>
        </w:numPr>
        <w:spacing w:line="276" w:lineRule="auto"/>
      </w:pPr>
      <w:r w:rsidRPr="006116EC">
        <w:t>Lowering of the beds of the rivers also cause lowering of the water level in the rivers, affecting the ground water table in the flood plains. This may have impact on agriculture especially during the dry period. It also causes problems for intakes to older irrigation schemes as they are now above the water level in the river.</w:t>
      </w:r>
    </w:p>
    <w:p w14:paraId="65871EB4" w14:textId="77777777" w:rsidR="00492D36" w:rsidRPr="006116EC" w:rsidRDefault="00492D36" w:rsidP="00F57AB6">
      <w:pPr>
        <w:spacing w:line="276" w:lineRule="auto"/>
        <w:ind w:firstLine="0"/>
      </w:pPr>
    </w:p>
    <w:p w14:paraId="744642D9" w14:textId="4F4B2CAE" w:rsidR="003B77C5" w:rsidRPr="006116EC" w:rsidRDefault="00837137" w:rsidP="00F57AB6">
      <w:pPr>
        <w:spacing w:line="276" w:lineRule="auto"/>
        <w:ind w:firstLine="0"/>
      </w:pPr>
      <w:r w:rsidRPr="006116EC">
        <w:t>Beach erosion/abrasion surveys were carried out in Bulgaria from 1983 to 2003. According to the reports of the surveys, the landslides and erosion terraces cover about 13% of the coastal line of the country. The average rate of annual beach surface eroded along the Bulgarian Black Sea coast is 17,527</w:t>
      </w:r>
      <w:r w:rsidR="002035E8" w:rsidRPr="006116EC">
        <w:t xml:space="preserve"> </w:t>
      </w:r>
      <w:r w:rsidRPr="006116EC">
        <w:t>m</w:t>
      </w:r>
      <w:r w:rsidRPr="006116EC">
        <w:rPr>
          <w:vertAlign w:val="superscript"/>
        </w:rPr>
        <w:t>2</w:t>
      </w:r>
      <w:r w:rsidRPr="006116EC">
        <w:t xml:space="preserve">/year. The average estimated </w:t>
      </w:r>
      <w:r w:rsidR="004455DB" w:rsidRPr="006116EC">
        <w:t>rate of coastal erosion is 0.08 </w:t>
      </w:r>
      <w:r w:rsidRPr="006116EC">
        <w:t>m/year. The average rate of retreat of cliffs is 0.36 m/year.</w:t>
      </w:r>
    </w:p>
    <w:p w14:paraId="467F742B" w14:textId="77777777" w:rsidR="00837137" w:rsidRPr="006116EC" w:rsidRDefault="00837137" w:rsidP="00F57AB6">
      <w:pPr>
        <w:spacing w:line="276" w:lineRule="auto"/>
        <w:ind w:firstLine="0"/>
      </w:pPr>
    </w:p>
    <w:p w14:paraId="229880D8" w14:textId="77777777" w:rsidR="002035E8" w:rsidRPr="006116EC" w:rsidRDefault="002035E8" w:rsidP="00F57AB6">
      <w:pPr>
        <w:spacing w:line="276" w:lineRule="auto"/>
        <w:ind w:firstLine="0"/>
      </w:pPr>
      <w:r w:rsidRPr="006116EC">
        <w:t>About 50 ha with accumulation and about 80 ha with erosion process were identified in the northern sector of Romania’s coast. The shoreline advanced by more than 10 m on 10% of the total length of the coastline and recession by more than 10 m on 53% of the coastline. It is about 38% of the coastline is stable (retreated or advanced by less than 10 m).</w:t>
      </w:r>
    </w:p>
    <w:p w14:paraId="4F93B589" w14:textId="77777777" w:rsidR="002035E8" w:rsidRPr="006116EC" w:rsidRDefault="002035E8" w:rsidP="00F57AB6">
      <w:pPr>
        <w:spacing w:line="276" w:lineRule="auto"/>
        <w:ind w:firstLine="0"/>
      </w:pPr>
    </w:p>
    <w:p w14:paraId="70A82527" w14:textId="77777777" w:rsidR="00837137" w:rsidRPr="006116EC" w:rsidRDefault="00837137" w:rsidP="00F57AB6">
      <w:pPr>
        <w:spacing w:line="276" w:lineRule="auto"/>
        <w:ind w:firstLine="0"/>
      </w:pPr>
      <w:r w:rsidRPr="006116EC">
        <w:t xml:space="preserve">The average annual variation along the coast of Russia does not exceed 1 m. The average coastal recession is 0.7 m/year in the northern part of the coastline because it is formed with erodible rocks. In the south, there is a 50 km sand bay-bar system with dunes and beaches, then a flysch zone with abrasion cliffs and a mountainous coastline with gravel/pebble beaches. A </w:t>
      </w:r>
      <w:r w:rsidR="00461A01" w:rsidRPr="006116EC">
        <w:t>long shore</w:t>
      </w:r>
      <w:r w:rsidRPr="006116EC">
        <w:t xml:space="preserve"> transport stream interrupted with a system of groins and breakwaters which intercept pebble and gravel material migration along the coast. Therefore, beaches are not restored naturally</w:t>
      </w:r>
      <w:r w:rsidR="004455DB" w:rsidRPr="006116EC">
        <w:t>.</w:t>
      </w:r>
      <w:r w:rsidRPr="006116EC">
        <w:t xml:space="preserve"> </w:t>
      </w:r>
      <w:r w:rsidR="00461A01" w:rsidRPr="006116EC">
        <w:t>Average rate of beach surface erosion is 0.5 m/year.</w:t>
      </w:r>
    </w:p>
    <w:p w14:paraId="7DA647F1" w14:textId="77777777" w:rsidR="00837137" w:rsidRPr="006116EC" w:rsidRDefault="00837137" w:rsidP="00F57AB6">
      <w:pPr>
        <w:spacing w:line="276" w:lineRule="auto"/>
        <w:ind w:firstLine="0"/>
      </w:pPr>
    </w:p>
    <w:p w14:paraId="6F22F5A3" w14:textId="48D2EA2D" w:rsidR="003B77C5" w:rsidRPr="00D43EAA" w:rsidRDefault="00837137" w:rsidP="00F57AB6">
      <w:pPr>
        <w:spacing w:line="276" w:lineRule="auto"/>
        <w:ind w:firstLine="0"/>
      </w:pPr>
      <w:r w:rsidRPr="006116EC">
        <w:t>Storms, in particular of the south, southwest and southeast directions have negative impact on the coastline in Ukraine. It is due to the dynamic impact o</w:t>
      </w:r>
      <w:r w:rsidR="004455DB" w:rsidRPr="006116EC">
        <w:t>f waves which could have 4 to 7 </w:t>
      </w:r>
      <w:r w:rsidRPr="006116EC">
        <w:t>m heights. The estimated coastline retreat due to this impact is from 0.2 to 0.3 m per 1 cm of waves heights</w:t>
      </w:r>
      <w:r w:rsidRPr="00D43EAA">
        <w:t>.</w:t>
      </w:r>
    </w:p>
    <w:p w14:paraId="5E6EA4FA" w14:textId="23EC9CD2" w:rsidR="000E0866" w:rsidRPr="006116EC" w:rsidRDefault="000E0866" w:rsidP="00F57AB6">
      <w:pPr>
        <w:spacing w:line="276" w:lineRule="auto"/>
        <w:ind w:firstLine="0"/>
      </w:pPr>
    </w:p>
    <w:p w14:paraId="4748DBBC" w14:textId="65B96493" w:rsidR="000E0866" w:rsidRPr="00D43EAA" w:rsidRDefault="000E0866" w:rsidP="00F57AB6">
      <w:pPr>
        <w:spacing w:line="276" w:lineRule="auto"/>
        <w:ind w:firstLine="0"/>
      </w:pPr>
      <w:r w:rsidRPr="006116EC">
        <w:t>Turkey’s Black Sea coast contains three important deltas (Kizilirmak, Yesilirmak, and Sakarya) and lagoons of Kizilirmak Delta. These deltas provide highly productive agricultural lands. However, at present coastal erosion is a major challenge for these alluvial areas. Coastal retreat along the eastern side of the Kizilirmak Delta was reported as 2.5–5.0 m/year. Furthermore, the movement of saline water into fresh water sources in these areas threatens the activities such as agriculture and fishing. Permanent submersion of lagoons and low-lying coastal areas, and gradual transformation of the lagoons into bays is other likely impacts in the Kizilirmak Delta</w:t>
      </w:r>
      <w:r w:rsidRPr="00D43EAA">
        <w:rPr>
          <w:rStyle w:val="FootnoteReference"/>
        </w:rPr>
        <w:footnoteReference w:id="15"/>
      </w:r>
      <w:r w:rsidRPr="00D43EAA">
        <w:t>.</w:t>
      </w:r>
    </w:p>
    <w:p w14:paraId="2B366F9E" w14:textId="77777777" w:rsidR="003B7062" w:rsidRPr="006116EC" w:rsidRDefault="003B7062" w:rsidP="00F57AB6">
      <w:pPr>
        <w:spacing w:line="276" w:lineRule="auto"/>
        <w:ind w:firstLine="0"/>
      </w:pPr>
    </w:p>
    <w:p w14:paraId="6264CE8C" w14:textId="77777777" w:rsidR="003B7062" w:rsidRPr="006116EC" w:rsidRDefault="003B7062" w:rsidP="00F57AB6">
      <w:pPr>
        <w:pStyle w:val="Heading2"/>
        <w:spacing w:line="276" w:lineRule="auto"/>
        <w:ind w:left="567" w:hanging="567"/>
        <w:rPr>
          <w:szCs w:val="22"/>
        </w:rPr>
      </w:pPr>
      <w:bookmarkStart w:id="32" w:name="_Toc70497534"/>
      <w:r w:rsidRPr="006116EC">
        <w:rPr>
          <w:szCs w:val="22"/>
        </w:rPr>
        <w:t>Ecology and Biodiversity Hot Spots</w:t>
      </w:r>
      <w:bookmarkEnd w:id="32"/>
    </w:p>
    <w:p w14:paraId="5054BC02" w14:textId="77777777" w:rsidR="003B7062" w:rsidRPr="006116EC" w:rsidRDefault="003B7062" w:rsidP="00F57AB6">
      <w:pPr>
        <w:spacing w:line="276" w:lineRule="auto"/>
        <w:ind w:firstLine="0"/>
      </w:pPr>
    </w:p>
    <w:p w14:paraId="5DBD68D3" w14:textId="77777777" w:rsidR="00D12B88" w:rsidRPr="006116EC" w:rsidRDefault="00D12B88" w:rsidP="00F57AB6">
      <w:pPr>
        <w:spacing w:line="276" w:lineRule="auto"/>
        <w:ind w:firstLine="0"/>
      </w:pPr>
      <w:r w:rsidRPr="006116EC">
        <w:t>The Black Sea is a nearly enclosed and zonally elongated basin with the zonal dimension of about 1</w:t>
      </w:r>
      <w:r w:rsidR="00982014" w:rsidRPr="006116EC">
        <w:t>,</w:t>
      </w:r>
      <w:r w:rsidRPr="006116EC">
        <w:t>200 km. With a surface area of 423,000 km</w:t>
      </w:r>
      <w:r w:rsidRPr="006116EC">
        <w:rPr>
          <w:vertAlign w:val="superscript"/>
        </w:rPr>
        <w:t>2</w:t>
      </w:r>
      <w:r w:rsidRPr="006116EC">
        <w:t xml:space="preserve">, it is approximately one-fifth of the surface area of the Mediterranean. It has a limited interaction with the Aegean Sea through the Turkish Straits System. </w:t>
      </w:r>
    </w:p>
    <w:p w14:paraId="466B4729" w14:textId="77777777" w:rsidR="00D12B88" w:rsidRPr="006116EC" w:rsidRDefault="00D12B88" w:rsidP="00F57AB6">
      <w:pPr>
        <w:spacing w:line="276" w:lineRule="auto"/>
        <w:ind w:firstLine="0"/>
      </w:pPr>
    </w:p>
    <w:p w14:paraId="1C95C7F0" w14:textId="77777777" w:rsidR="00D12B88" w:rsidRPr="006116EC" w:rsidRDefault="00D12B88" w:rsidP="00F57AB6">
      <w:pPr>
        <w:spacing w:line="276" w:lineRule="auto"/>
        <w:ind w:firstLine="0"/>
      </w:pPr>
      <w:r w:rsidRPr="006116EC">
        <w:t>Its main bathymetric feature is the presence of a narrow shelf (generally less than 20 km) and steep topographic slope (generally less than 30 km) around deep interior basin having maximum depths of 2</w:t>
      </w:r>
      <w:r w:rsidR="00982014" w:rsidRPr="006116EC">
        <w:t>,</w:t>
      </w:r>
      <w:r w:rsidRPr="006116EC">
        <w:t xml:space="preserve">200 m. The north-western part of the sea, occupying ~20% of the total area, is characterized by a fairly wide shelf and its connection to the deep western basin through a wider topographic slope zone. </w:t>
      </w:r>
    </w:p>
    <w:p w14:paraId="39240613" w14:textId="77777777" w:rsidR="00D12B88" w:rsidRPr="006116EC" w:rsidRDefault="00D12B88" w:rsidP="00F57AB6">
      <w:pPr>
        <w:spacing w:line="276" w:lineRule="auto"/>
        <w:ind w:firstLine="0"/>
      </w:pPr>
    </w:p>
    <w:p w14:paraId="3609D01C" w14:textId="77777777" w:rsidR="00D12B88" w:rsidRDefault="00D12B88" w:rsidP="00F57AB6">
      <w:pPr>
        <w:spacing w:line="276" w:lineRule="auto"/>
        <w:ind w:firstLine="0"/>
      </w:pPr>
      <w:r w:rsidRPr="006116EC">
        <w:t xml:space="preserve">The Black Sea receives fresh water inflows all around the basin, and the important ones Danube, Dniepr and Dniestr, discharge into the north-western coastal waters. The River Danube being one of the largest rivers in Europe introduced </w:t>
      </w:r>
      <w:r w:rsidR="00461A01" w:rsidRPr="006116EC">
        <w:t>significant</w:t>
      </w:r>
      <w:r w:rsidRPr="006116EC">
        <w:t xml:space="preserve"> effects on the Black Sea ecosystem</w:t>
      </w:r>
      <w:r w:rsidRPr="00D43EAA">
        <w:t>.</w:t>
      </w:r>
    </w:p>
    <w:p w14:paraId="397341C5" w14:textId="77777777" w:rsidR="00596EEA" w:rsidRPr="00D43EAA" w:rsidRDefault="00596EEA" w:rsidP="00F57AB6">
      <w:pPr>
        <w:spacing w:line="276" w:lineRule="auto"/>
        <w:ind w:firstLine="0"/>
      </w:pPr>
    </w:p>
    <w:p w14:paraId="4E53F74C" w14:textId="23EA873B" w:rsidR="00206EE5" w:rsidRPr="006116EC" w:rsidRDefault="00596EEA" w:rsidP="00F57AB6">
      <w:pPr>
        <w:spacing w:line="276" w:lineRule="auto"/>
        <w:ind w:firstLine="0"/>
      </w:pPr>
      <w:r>
        <w:t xml:space="preserve">Table 9 </w:t>
      </w:r>
      <w:r w:rsidR="00206EE5" w:rsidRPr="00D43EAA">
        <w:t>below</w:t>
      </w:r>
      <w:r>
        <w:t xml:space="preserve"> presents the list of t</w:t>
      </w:r>
      <w:r w:rsidRPr="00596EEA">
        <w:t xml:space="preserve">hreatened </w:t>
      </w:r>
      <w:r>
        <w:t>s</w:t>
      </w:r>
      <w:r w:rsidRPr="00596EEA">
        <w:t xml:space="preserve">pecies in the Black Sea </w:t>
      </w:r>
      <w:r>
        <w:t>a</w:t>
      </w:r>
      <w:r w:rsidRPr="00596EEA">
        <w:t>ccording to IUCN</w:t>
      </w:r>
      <w:r>
        <w:t xml:space="preserve"> together with their IUCN status. Table 1</w:t>
      </w:r>
      <w:r w:rsidR="00396D0A">
        <w:t>0</w:t>
      </w:r>
      <w:r>
        <w:t xml:space="preserve"> includes</w:t>
      </w:r>
      <w:r w:rsidR="00206EE5" w:rsidRPr="00D43EAA">
        <w:t xml:space="preserve"> the species </w:t>
      </w:r>
      <w:r>
        <w:t xml:space="preserve">listed </w:t>
      </w:r>
      <w:r w:rsidR="00206EE5" w:rsidRPr="00D43EAA">
        <w:t>in The Black Sea Biodiversity and Landscape Conservation</w:t>
      </w:r>
      <w:r>
        <w:t xml:space="preserve"> </w:t>
      </w:r>
      <w:r w:rsidR="00396D0A" w:rsidRPr="00396D0A">
        <w:t xml:space="preserve">Protocol </w:t>
      </w:r>
      <w:r w:rsidR="00396D0A">
        <w:t xml:space="preserve">(BSBLC) </w:t>
      </w:r>
      <w:r w:rsidR="00396D0A" w:rsidRPr="00396D0A">
        <w:t>to the Convention on the Protection of the Black Sea Against Pollution</w:t>
      </w:r>
      <w:r w:rsidR="00206EE5" w:rsidRPr="00D43EAA">
        <w:t>, Annex-2 Provisional List of Species of the Black Sea Importance.</w:t>
      </w:r>
      <w:r w:rsidR="00396D0A">
        <w:t xml:space="preserve"> </w:t>
      </w:r>
      <w:r w:rsidR="00206EE5" w:rsidRPr="006116EC">
        <w:t>The Black Sea Biodiversity and Landscape Conservation Protocol to the Convention on the Protection of the Black Sea Against Pollution was signed in Sofia, Bulgaria 2002 (as per 26 February 2007 ratified by Turkey and Ukraine).</w:t>
      </w:r>
    </w:p>
    <w:p w14:paraId="064310A7" w14:textId="77777777" w:rsidR="00206EE5" w:rsidRDefault="00206EE5" w:rsidP="00F57AB6">
      <w:pPr>
        <w:spacing w:line="276" w:lineRule="auto"/>
        <w:ind w:firstLine="0"/>
      </w:pPr>
    </w:p>
    <w:p w14:paraId="05107685" w14:textId="77777777" w:rsidR="00773CC5" w:rsidRPr="006116EC" w:rsidRDefault="00773CC5" w:rsidP="00F57AB6">
      <w:pPr>
        <w:spacing w:line="276" w:lineRule="auto"/>
        <w:ind w:firstLine="0"/>
      </w:pPr>
    </w:p>
    <w:p w14:paraId="55E29BAD" w14:textId="073E65A4" w:rsidR="00206EE5" w:rsidRPr="00CA6B77" w:rsidRDefault="00206EE5" w:rsidP="00F57AB6">
      <w:pPr>
        <w:spacing w:line="276" w:lineRule="auto"/>
        <w:ind w:firstLine="0"/>
        <w:jc w:val="left"/>
        <w:rPr>
          <w:rFonts w:cs="Arial"/>
          <w:bCs/>
          <w:sz w:val="20"/>
          <w:szCs w:val="20"/>
        </w:rPr>
      </w:pPr>
      <w:r w:rsidRPr="00CA6B77">
        <w:rPr>
          <w:rFonts w:cs="Arial"/>
          <w:bCs/>
          <w:sz w:val="20"/>
          <w:szCs w:val="20"/>
        </w:rPr>
        <w:t xml:space="preserve">Table 9. List of </w:t>
      </w:r>
      <w:r w:rsidR="006116EC" w:rsidRPr="00CA6B77">
        <w:rPr>
          <w:rFonts w:cs="Arial"/>
          <w:bCs/>
          <w:sz w:val="20"/>
          <w:szCs w:val="20"/>
        </w:rPr>
        <w:t>T</w:t>
      </w:r>
      <w:r w:rsidRPr="00CA6B77">
        <w:rPr>
          <w:rFonts w:cs="Arial"/>
          <w:bCs/>
          <w:sz w:val="20"/>
          <w:szCs w:val="20"/>
        </w:rPr>
        <w:t xml:space="preserve">hreatened </w:t>
      </w:r>
      <w:r w:rsidR="006116EC" w:rsidRPr="00CA6B77">
        <w:rPr>
          <w:rFonts w:cs="Arial"/>
          <w:bCs/>
          <w:sz w:val="20"/>
          <w:szCs w:val="20"/>
        </w:rPr>
        <w:t>S</w:t>
      </w:r>
      <w:r w:rsidRPr="00CA6B77">
        <w:rPr>
          <w:rFonts w:cs="Arial"/>
          <w:bCs/>
          <w:sz w:val="20"/>
          <w:szCs w:val="20"/>
        </w:rPr>
        <w:t xml:space="preserve">pecies in the Black Sea </w:t>
      </w:r>
      <w:r w:rsidR="006116EC" w:rsidRPr="00CA6B77">
        <w:rPr>
          <w:rFonts w:cs="Arial"/>
          <w:bCs/>
          <w:sz w:val="20"/>
          <w:szCs w:val="20"/>
        </w:rPr>
        <w:t>A</w:t>
      </w:r>
      <w:r w:rsidRPr="00CA6B77">
        <w:rPr>
          <w:rFonts w:cs="Arial"/>
          <w:bCs/>
          <w:sz w:val="20"/>
          <w:szCs w:val="20"/>
        </w:rPr>
        <w:t>ccordi</w:t>
      </w:r>
      <w:r w:rsidR="006116EC" w:rsidRPr="00CA6B77">
        <w:rPr>
          <w:rFonts w:cs="Arial"/>
          <w:bCs/>
          <w:sz w:val="20"/>
          <w:szCs w:val="20"/>
        </w:rPr>
        <w:t>ng</w:t>
      </w:r>
      <w:r w:rsidRPr="00CA6B77">
        <w:rPr>
          <w:rFonts w:cs="Arial"/>
          <w:bCs/>
          <w:sz w:val="20"/>
          <w:szCs w:val="20"/>
        </w:rPr>
        <w:t xml:space="preserve"> to IUCN</w:t>
      </w:r>
    </w:p>
    <w:p w14:paraId="71EDAEF3" w14:textId="6E42D00E" w:rsidR="00206EE5" w:rsidRDefault="00206EE5" w:rsidP="00F57AB6">
      <w:pPr>
        <w:spacing w:line="276" w:lineRule="auto"/>
        <w:ind w:firstLine="0"/>
        <w:jc w:val="left"/>
        <w:rPr>
          <w:rFonts w:cs="Arial"/>
          <w:bCs/>
          <w:sz w:val="20"/>
          <w:szCs w:val="20"/>
        </w:rPr>
      </w:pPr>
    </w:p>
    <w:tbl>
      <w:tblPr>
        <w:tblStyle w:val="TableGrid"/>
        <w:tblW w:w="0" w:type="auto"/>
        <w:tblInd w:w="108" w:type="dxa"/>
        <w:tblLayout w:type="fixed"/>
        <w:tblCellMar>
          <w:top w:w="28" w:type="dxa"/>
          <w:left w:w="57" w:type="dxa"/>
          <w:bottom w:w="28" w:type="dxa"/>
          <w:right w:w="57" w:type="dxa"/>
        </w:tblCellMar>
        <w:tblLook w:val="04A0" w:firstRow="1" w:lastRow="0" w:firstColumn="1" w:lastColumn="0" w:noHBand="0" w:noVBand="1"/>
      </w:tblPr>
      <w:tblGrid>
        <w:gridCol w:w="3119"/>
        <w:gridCol w:w="4394"/>
        <w:gridCol w:w="1418"/>
      </w:tblGrid>
      <w:tr w:rsidR="00F57FC3" w14:paraId="1C360C61" w14:textId="77777777" w:rsidTr="00053239">
        <w:tc>
          <w:tcPr>
            <w:tcW w:w="3119" w:type="dxa"/>
            <w:shd w:val="clear" w:color="auto" w:fill="BFBFBF" w:themeFill="background1" w:themeFillShade="BF"/>
            <w:vAlign w:val="center"/>
          </w:tcPr>
          <w:p w14:paraId="6573DDC3" w14:textId="3B87CE33" w:rsidR="00F57FC3" w:rsidRDefault="00F57FC3" w:rsidP="00F57AB6">
            <w:pPr>
              <w:spacing w:line="276" w:lineRule="auto"/>
              <w:ind w:firstLine="0"/>
              <w:jc w:val="left"/>
              <w:rPr>
                <w:rFonts w:cs="Arial"/>
                <w:bCs/>
                <w:sz w:val="20"/>
                <w:szCs w:val="20"/>
              </w:rPr>
            </w:pPr>
            <w:r w:rsidRPr="00631F38">
              <w:rPr>
                <w:rFonts w:eastAsia="Times New Roman" w:cs="Arial"/>
                <w:b/>
                <w:sz w:val="18"/>
                <w:szCs w:val="18"/>
                <w:bdr w:val="none" w:sz="0" w:space="0" w:color="auto" w:frame="1"/>
                <w:lang w:eastAsia="tr-TR"/>
              </w:rPr>
              <w:t>FAMILY</w:t>
            </w:r>
          </w:p>
        </w:tc>
        <w:tc>
          <w:tcPr>
            <w:tcW w:w="4394" w:type="dxa"/>
            <w:shd w:val="clear" w:color="auto" w:fill="BFBFBF" w:themeFill="background1" w:themeFillShade="BF"/>
            <w:vAlign w:val="center"/>
          </w:tcPr>
          <w:p w14:paraId="290F730F" w14:textId="63FE4082" w:rsidR="00F57FC3" w:rsidRDefault="00F57FC3" w:rsidP="00F57AB6">
            <w:pPr>
              <w:spacing w:line="276" w:lineRule="auto"/>
              <w:ind w:firstLine="0"/>
              <w:jc w:val="left"/>
              <w:rPr>
                <w:rFonts w:cs="Arial"/>
                <w:bCs/>
                <w:sz w:val="20"/>
                <w:szCs w:val="20"/>
              </w:rPr>
            </w:pPr>
            <w:r w:rsidRPr="00631F38">
              <w:rPr>
                <w:rFonts w:eastAsia="Times New Roman" w:cs="Arial"/>
                <w:b/>
                <w:sz w:val="18"/>
                <w:szCs w:val="18"/>
                <w:bdr w:val="none" w:sz="0" w:space="0" w:color="auto" w:frame="1"/>
                <w:shd w:val="clear" w:color="auto" w:fill="BFBFBF" w:themeFill="background1" w:themeFillShade="BF"/>
                <w:lang w:eastAsia="tr-TR"/>
              </w:rPr>
              <w:t>SPECİES</w:t>
            </w:r>
          </w:p>
        </w:tc>
        <w:tc>
          <w:tcPr>
            <w:tcW w:w="1418" w:type="dxa"/>
            <w:shd w:val="clear" w:color="auto" w:fill="BFBFBF" w:themeFill="background1" w:themeFillShade="BF"/>
            <w:vAlign w:val="center"/>
          </w:tcPr>
          <w:p w14:paraId="50BDCB88" w14:textId="521CDB81" w:rsidR="00F57FC3" w:rsidRDefault="00F57FC3" w:rsidP="00773CC5">
            <w:pPr>
              <w:spacing w:line="276" w:lineRule="auto"/>
              <w:ind w:firstLine="0"/>
              <w:jc w:val="left"/>
              <w:rPr>
                <w:rFonts w:cs="Arial"/>
                <w:bCs/>
                <w:sz w:val="20"/>
                <w:szCs w:val="20"/>
              </w:rPr>
            </w:pPr>
            <w:r w:rsidRPr="00631F38">
              <w:rPr>
                <w:rFonts w:cs="Arial"/>
                <w:b/>
                <w:sz w:val="18"/>
                <w:szCs w:val="18"/>
              </w:rPr>
              <w:t>IUCN</w:t>
            </w:r>
            <w:r w:rsidR="00773CC5">
              <w:rPr>
                <w:rFonts w:cs="Arial"/>
                <w:b/>
                <w:sz w:val="18"/>
                <w:szCs w:val="18"/>
              </w:rPr>
              <w:t xml:space="preserve"> Status</w:t>
            </w:r>
          </w:p>
        </w:tc>
      </w:tr>
      <w:tr w:rsidR="00F57FC3" w14:paraId="73808C6D" w14:textId="77777777" w:rsidTr="00053239">
        <w:tc>
          <w:tcPr>
            <w:tcW w:w="3119" w:type="dxa"/>
            <w:vAlign w:val="center"/>
          </w:tcPr>
          <w:p w14:paraId="6085B543" w14:textId="3E0C93A7" w:rsidR="00F57FC3" w:rsidRDefault="00F57FC3" w:rsidP="00F57AB6">
            <w:pPr>
              <w:spacing w:line="276" w:lineRule="auto"/>
              <w:ind w:firstLine="0"/>
              <w:jc w:val="left"/>
              <w:rPr>
                <w:rFonts w:cs="Arial"/>
                <w:bCs/>
                <w:sz w:val="20"/>
                <w:szCs w:val="20"/>
              </w:rPr>
            </w:pPr>
            <w:r w:rsidRPr="00631F38">
              <w:rPr>
                <w:rFonts w:eastAsia="Times New Roman" w:cs="Arial"/>
                <w:b/>
                <w:sz w:val="18"/>
                <w:szCs w:val="18"/>
                <w:bdr w:val="none" w:sz="0" w:space="0" w:color="auto" w:frame="1"/>
                <w:lang w:eastAsia="tr-TR"/>
              </w:rPr>
              <w:t>PISCES</w:t>
            </w:r>
          </w:p>
        </w:tc>
        <w:tc>
          <w:tcPr>
            <w:tcW w:w="4394" w:type="dxa"/>
            <w:vAlign w:val="center"/>
          </w:tcPr>
          <w:p w14:paraId="0487A4E2" w14:textId="77777777" w:rsidR="00F57FC3" w:rsidRDefault="00F57FC3" w:rsidP="00F57AB6">
            <w:pPr>
              <w:spacing w:line="276" w:lineRule="auto"/>
              <w:ind w:firstLine="0"/>
              <w:jc w:val="left"/>
              <w:rPr>
                <w:rFonts w:cs="Arial"/>
                <w:bCs/>
                <w:sz w:val="20"/>
                <w:szCs w:val="20"/>
              </w:rPr>
            </w:pPr>
          </w:p>
        </w:tc>
        <w:tc>
          <w:tcPr>
            <w:tcW w:w="1418" w:type="dxa"/>
            <w:vAlign w:val="center"/>
          </w:tcPr>
          <w:p w14:paraId="62CD27E6" w14:textId="77777777" w:rsidR="00F57FC3" w:rsidRDefault="00F57FC3" w:rsidP="00F57AB6">
            <w:pPr>
              <w:spacing w:line="276" w:lineRule="auto"/>
              <w:ind w:firstLine="0"/>
              <w:jc w:val="left"/>
              <w:rPr>
                <w:rFonts w:cs="Arial"/>
                <w:bCs/>
                <w:sz w:val="20"/>
                <w:szCs w:val="20"/>
              </w:rPr>
            </w:pPr>
          </w:p>
        </w:tc>
      </w:tr>
      <w:tr w:rsidR="00F57FC3" w14:paraId="5FDA891E" w14:textId="77777777" w:rsidTr="00053239">
        <w:tc>
          <w:tcPr>
            <w:tcW w:w="3119" w:type="dxa"/>
            <w:vAlign w:val="center"/>
          </w:tcPr>
          <w:p w14:paraId="259824B0" w14:textId="03894BB5" w:rsidR="00F57FC3" w:rsidRDefault="00F57FC3" w:rsidP="00F57AB6">
            <w:pPr>
              <w:spacing w:line="276" w:lineRule="auto"/>
              <w:ind w:firstLine="0"/>
              <w:jc w:val="left"/>
              <w:rPr>
                <w:rFonts w:cs="Arial"/>
                <w:bCs/>
                <w:sz w:val="20"/>
                <w:szCs w:val="20"/>
              </w:rPr>
            </w:pPr>
            <w:r w:rsidRPr="00631F38">
              <w:rPr>
                <w:rFonts w:eastAsia="Times New Roman" w:cs="Arial"/>
                <w:b/>
                <w:sz w:val="18"/>
                <w:szCs w:val="18"/>
                <w:bdr w:val="none" w:sz="0" w:space="0" w:color="auto" w:frame="1"/>
                <w:lang w:eastAsia="tr-TR"/>
              </w:rPr>
              <w:t>ANGUILLIDAE</w:t>
            </w:r>
          </w:p>
        </w:tc>
        <w:tc>
          <w:tcPr>
            <w:tcW w:w="4394" w:type="dxa"/>
            <w:vAlign w:val="center"/>
          </w:tcPr>
          <w:p w14:paraId="58C44DC6" w14:textId="452A10A8" w:rsidR="00F57FC3" w:rsidRDefault="00F57FC3" w:rsidP="00F57AB6">
            <w:pPr>
              <w:spacing w:line="276" w:lineRule="auto"/>
              <w:ind w:firstLine="0"/>
              <w:jc w:val="left"/>
              <w:rPr>
                <w:rFonts w:cs="Arial"/>
                <w:bCs/>
                <w:sz w:val="20"/>
                <w:szCs w:val="20"/>
              </w:rPr>
            </w:pPr>
            <w:r w:rsidRPr="00631F38">
              <w:rPr>
                <w:rFonts w:eastAsia="Times New Roman" w:cs="Arial"/>
                <w:i/>
                <w:sz w:val="18"/>
                <w:szCs w:val="18"/>
                <w:bdr w:val="none" w:sz="0" w:space="0" w:color="auto" w:frame="1"/>
                <w:lang w:eastAsia="tr-TR"/>
              </w:rPr>
              <w:t>Anguilla anguilla</w:t>
            </w:r>
          </w:p>
        </w:tc>
        <w:tc>
          <w:tcPr>
            <w:tcW w:w="1418" w:type="dxa"/>
            <w:vAlign w:val="center"/>
          </w:tcPr>
          <w:p w14:paraId="7DE89CF6" w14:textId="79CDD5D1" w:rsidR="00F57FC3" w:rsidRDefault="00F57FC3" w:rsidP="00F57AB6">
            <w:pPr>
              <w:spacing w:line="276" w:lineRule="auto"/>
              <w:ind w:firstLine="0"/>
              <w:jc w:val="left"/>
              <w:rPr>
                <w:rFonts w:cs="Arial"/>
                <w:bCs/>
                <w:sz w:val="20"/>
                <w:szCs w:val="20"/>
              </w:rPr>
            </w:pPr>
            <w:r w:rsidRPr="00631F38">
              <w:rPr>
                <w:rFonts w:cs="Arial"/>
                <w:sz w:val="18"/>
                <w:szCs w:val="18"/>
              </w:rPr>
              <w:t>CR</w:t>
            </w:r>
          </w:p>
        </w:tc>
      </w:tr>
      <w:tr w:rsidR="00F57FC3" w14:paraId="55DFA0E2" w14:textId="77777777" w:rsidTr="00053239">
        <w:tc>
          <w:tcPr>
            <w:tcW w:w="3119" w:type="dxa"/>
            <w:vAlign w:val="center"/>
          </w:tcPr>
          <w:p w14:paraId="5DCB388F" w14:textId="6890BC7E" w:rsidR="00F57FC3" w:rsidRDefault="002C26F0" w:rsidP="00F57AB6">
            <w:pPr>
              <w:spacing w:line="276" w:lineRule="auto"/>
              <w:ind w:firstLine="0"/>
              <w:jc w:val="left"/>
              <w:rPr>
                <w:rFonts w:cs="Arial"/>
                <w:bCs/>
                <w:sz w:val="20"/>
                <w:szCs w:val="20"/>
              </w:rPr>
            </w:pPr>
            <w:hyperlink r:id="rId26" w:history="1">
              <w:r w:rsidR="00F57FC3" w:rsidRPr="00631F38">
                <w:rPr>
                  <w:rFonts w:eastAsia="Times New Roman" w:cs="Arial"/>
                  <w:b/>
                  <w:bCs/>
                  <w:sz w:val="18"/>
                  <w:szCs w:val="18"/>
                  <w:bdr w:val="none" w:sz="0" w:space="0" w:color="auto" w:frame="1"/>
                  <w:lang w:eastAsia="tr-TR"/>
                </w:rPr>
                <w:t>SPARIDAE</w:t>
              </w:r>
            </w:hyperlink>
          </w:p>
        </w:tc>
        <w:tc>
          <w:tcPr>
            <w:tcW w:w="4394" w:type="dxa"/>
            <w:vAlign w:val="center"/>
          </w:tcPr>
          <w:p w14:paraId="5845BF08" w14:textId="139C1A7F" w:rsidR="00F57FC3" w:rsidRDefault="00F57FC3" w:rsidP="00F57AB6">
            <w:pPr>
              <w:spacing w:line="276" w:lineRule="auto"/>
              <w:ind w:firstLine="0"/>
              <w:jc w:val="left"/>
              <w:rPr>
                <w:rFonts w:cs="Arial"/>
                <w:bCs/>
                <w:sz w:val="20"/>
                <w:szCs w:val="20"/>
              </w:rPr>
            </w:pPr>
            <w:r w:rsidRPr="00631F38">
              <w:rPr>
                <w:rFonts w:eastAsia="Times New Roman" w:cs="Arial"/>
                <w:i/>
                <w:sz w:val="18"/>
                <w:szCs w:val="18"/>
                <w:bdr w:val="none" w:sz="0" w:space="0" w:color="auto" w:frame="1"/>
                <w:lang w:eastAsia="tr-TR"/>
              </w:rPr>
              <w:t>Dentex dentex</w:t>
            </w:r>
          </w:p>
        </w:tc>
        <w:tc>
          <w:tcPr>
            <w:tcW w:w="1418" w:type="dxa"/>
            <w:vAlign w:val="center"/>
          </w:tcPr>
          <w:p w14:paraId="06BE8421" w14:textId="66B1431D" w:rsidR="00F57FC3" w:rsidRDefault="00F57FC3" w:rsidP="00F57AB6">
            <w:pPr>
              <w:spacing w:line="276" w:lineRule="auto"/>
              <w:ind w:firstLine="0"/>
              <w:jc w:val="left"/>
              <w:rPr>
                <w:rFonts w:cs="Arial"/>
                <w:bCs/>
                <w:sz w:val="20"/>
                <w:szCs w:val="20"/>
              </w:rPr>
            </w:pPr>
            <w:r w:rsidRPr="00631F38">
              <w:rPr>
                <w:rFonts w:cs="Arial"/>
                <w:sz w:val="18"/>
                <w:szCs w:val="18"/>
              </w:rPr>
              <w:t>VU</w:t>
            </w:r>
          </w:p>
        </w:tc>
      </w:tr>
      <w:tr w:rsidR="00F57FC3" w14:paraId="5532C361" w14:textId="77777777" w:rsidTr="00053239">
        <w:tc>
          <w:tcPr>
            <w:tcW w:w="3119" w:type="dxa"/>
            <w:vAlign w:val="center"/>
          </w:tcPr>
          <w:p w14:paraId="7F2BCF18" w14:textId="3968AC97" w:rsidR="00F57FC3" w:rsidRDefault="002C26F0" w:rsidP="00F57AB6">
            <w:pPr>
              <w:spacing w:line="276" w:lineRule="auto"/>
              <w:ind w:firstLine="0"/>
              <w:jc w:val="left"/>
              <w:rPr>
                <w:rFonts w:cs="Arial"/>
                <w:bCs/>
                <w:sz w:val="20"/>
                <w:szCs w:val="20"/>
              </w:rPr>
            </w:pPr>
            <w:hyperlink r:id="rId27" w:history="1">
              <w:r w:rsidR="00F57FC3" w:rsidRPr="00631F38">
                <w:rPr>
                  <w:rFonts w:eastAsia="Times New Roman" w:cs="Arial"/>
                  <w:b/>
                  <w:bCs/>
                  <w:sz w:val="18"/>
                  <w:szCs w:val="18"/>
                  <w:bdr w:val="none" w:sz="0" w:space="0" w:color="auto" w:frame="1"/>
                  <w:lang w:eastAsia="tr-TR"/>
                </w:rPr>
                <w:t>GYMNURIDAE</w:t>
              </w:r>
            </w:hyperlink>
          </w:p>
        </w:tc>
        <w:tc>
          <w:tcPr>
            <w:tcW w:w="4394" w:type="dxa"/>
            <w:vAlign w:val="center"/>
          </w:tcPr>
          <w:p w14:paraId="4EB4D97C" w14:textId="7FB1FCC3" w:rsidR="00F57FC3" w:rsidRDefault="00F57FC3" w:rsidP="00F57AB6">
            <w:pPr>
              <w:spacing w:line="276" w:lineRule="auto"/>
              <w:ind w:firstLine="0"/>
              <w:jc w:val="left"/>
              <w:rPr>
                <w:rFonts w:cs="Arial"/>
                <w:bCs/>
                <w:sz w:val="20"/>
                <w:szCs w:val="20"/>
              </w:rPr>
            </w:pPr>
            <w:r w:rsidRPr="00631F38">
              <w:rPr>
                <w:rFonts w:eastAsia="Times New Roman" w:cs="Arial"/>
                <w:i/>
                <w:sz w:val="18"/>
                <w:szCs w:val="18"/>
                <w:bdr w:val="none" w:sz="0" w:space="0" w:color="auto" w:frame="1"/>
                <w:lang w:eastAsia="tr-TR"/>
              </w:rPr>
              <w:t>Gymnura altavela</w:t>
            </w:r>
          </w:p>
        </w:tc>
        <w:tc>
          <w:tcPr>
            <w:tcW w:w="1418" w:type="dxa"/>
            <w:vAlign w:val="center"/>
          </w:tcPr>
          <w:p w14:paraId="0B083700" w14:textId="6A3AB1DC" w:rsidR="00F57FC3" w:rsidRDefault="00F57FC3" w:rsidP="00F57AB6">
            <w:pPr>
              <w:spacing w:line="276" w:lineRule="auto"/>
              <w:ind w:firstLine="0"/>
              <w:jc w:val="left"/>
              <w:rPr>
                <w:rFonts w:cs="Arial"/>
                <w:bCs/>
                <w:sz w:val="20"/>
                <w:szCs w:val="20"/>
              </w:rPr>
            </w:pPr>
            <w:r w:rsidRPr="00631F38">
              <w:rPr>
                <w:rFonts w:cs="Arial"/>
                <w:sz w:val="18"/>
                <w:szCs w:val="18"/>
              </w:rPr>
              <w:t>EN</w:t>
            </w:r>
          </w:p>
        </w:tc>
      </w:tr>
      <w:tr w:rsidR="00F57FC3" w14:paraId="48728E40" w14:textId="77777777" w:rsidTr="00053239">
        <w:tc>
          <w:tcPr>
            <w:tcW w:w="3119" w:type="dxa"/>
            <w:vAlign w:val="center"/>
          </w:tcPr>
          <w:p w14:paraId="177E4BEA" w14:textId="68C629D9" w:rsidR="00F57FC3" w:rsidRDefault="002C26F0" w:rsidP="00F57AB6">
            <w:pPr>
              <w:spacing w:line="276" w:lineRule="auto"/>
              <w:ind w:firstLine="0"/>
              <w:jc w:val="left"/>
              <w:rPr>
                <w:rFonts w:cs="Arial"/>
                <w:bCs/>
                <w:sz w:val="20"/>
                <w:szCs w:val="20"/>
              </w:rPr>
            </w:pPr>
            <w:hyperlink r:id="rId28" w:history="1">
              <w:r w:rsidR="00F57FC3" w:rsidRPr="00631F38">
                <w:rPr>
                  <w:rFonts w:eastAsia="Times New Roman" w:cs="Arial"/>
                  <w:b/>
                  <w:bCs/>
                  <w:sz w:val="18"/>
                  <w:szCs w:val="18"/>
                  <w:bdr w:val="none" w:sz="0" w:space="0" w:color="auto" w:frame="1"/>
                  <w:lang w:eastAsia="tr-TR"/>
                </w:rPr>
                <w:t>ANATIDAE</w:t>
              </w:r>
            </w:hyperlink>
          </w:p>
        </w:tc>
        <w:tc>
          <w:tcPr>
            <w:tcW w:w="4394" w:type="dxa"/>
            <w:vAlign w:val="center"/>
          </w:tcPr>
          <w:p w14:paraId="63330428" w14:textId="15405D60" w:rsidR="00F57FC3" w:rsidRDefault="00F57FC3" w:rsidP="00F57AB6">
            <w:pPr>
              <w:spacing w:line="276" w:lineRule="auto"/>
              <w:ind w:firstLine="0"/>
              <w:jc w:val="left"/>
              <w:rPr>
                <w:rFonts w:cs="Arial"/>
                <w:bCs/>
                <w:sz w:val="20"/>
                <w:szCs w:val="20"/>
              </w:rPr>
            </w:pPr>
            <w:r w:rsidRPr="00631F38">
              <w:rPr>
                <w:rFonts w:eastAsia="Times New Roman" w:cs="Arial"/>
                <w:i/>
                <w:sz w:val="18"/>
                <w:szCs w:val="18"/>
                <w:bdr w:val="none" w:sz="0" w:space="0" w:color="auto" w:frame="1"/>
                <w:lang w:eastAsia="tr-TR"/>
              </w:rPr>
              <w:t>Melanitta fusca</w:t>
            </w:r>
          </w:p>
        </w:tc>
        <w:tc>
          <w:tcPr>
            <w:tcW w:w="1418" w:type="dxa"/>
            <w:vAlign w:val="center"/>
          </w:tcPr>
          <w:p w14:paraId="37335C8E" w14:textId="614AE2CC" w:rsidR="00F57FC3" w:rsidRDefault="00F57FC3" w:rsidP="00F57AB6">
            <w:pPr>
              <w:spacing w:line="276" w:lineRule="auto"/>
              <w:ind w:firstLine="0"/>
              <w:jc w:val="left"/>
              <w:rPr>
                <w:rFonts w:cs="Arial"/>
                <w:bCs/>
                <w:sz w:val="20"/>
                <w:szCs w:val="20"/>
              </w:rPr>
            </w:pPr>
            <w:r w:rsidRPr="00631F38">
              <w:rPr>
                <w:rFonts w:cs="Arial"/>
                <w:sz w:val="18"/>
                <w:szCs w:val="18"/>
              </w:rPr>
              <w:t>VU</w:t>
            </w:r>
          </w:p>
        </w:tc>
      </w:tr>
      <w:tr w:rsidR="00F57FC3" w14:paraId="41C9E0BF" w14:textId="77777777" w:rsidTr="00053239">
        <w:tc>
          <w:tcPr>
            <w:tcW w:w="3119" w:type="dxa"/>
            <w:vAlign w:val="center"/>
          </w:tcPr>
          <w:p w14:paraId="6DC7FED8" w14:textId="10EB8B6C" w:rsidR="00F57FC3" w:rsidRDefault="002C26F0" w:rsidP="00F57AB6">
            <w:pPr>
              <w:spacing w:line="276" w:lineRule="auto"/>
              <w:ind w:firstLine="0"/>
              <w:jc w:val="left"/>
              <w:rPr>
                <w:rFonts w:cs="Arial"/>
                <w:bCs/>
                <w:sz w:val="20"/>
                <w:szCs w:val="20"/>
              </w:rPr>
            </w:pPr>
            <w:hyperlink r:id="rId29" w:history="1">
              <w:r w:rsidR="00F57FC3" w:rsidRPr="00631F38">
                <w:rPr>
                  <w:rFonts w:eastAsia="Times New Roman" w:cs="Arial"/>
                  <w:b/>
                  <w:bCs/>
                  <w:sz w:val="18"/>
                  <w:szCs w:val="18"/>
                  <w:bdr w:val="none" w:sz="0" w:space="0" w:color="auto" w:frame="1"/>
                  <w:lang w:eastAsia="tr-TR"/>
                </w:rPr>
                <w:t>BALISTIDAE</w:t>
              </w:r>
            </w:hyperlink>
          </w:p>
        </w:tc>
        <w:tc>
          <w:tcPr>
            <w:tcW w:w="4394" w:type="dxa"/>
            <w:vAlign w:val="center"/>
          </w:tcPr>
          <w:p w14:paraId="2C889D41" w14:textId="37506382" w:rsidR="00F57FC3" w:rsidRDefault="00F57FC3" w:rsidP="00F57AB6">
            <w:pPr>
              <w:spacing w:line="276" w:lineRule="auto"/>
              <w:ind w:firstLine="0"/>
              <w:jc w:val="left"/>
              <w:rPr>
                <w:rFonts w:cs="Arial"/>
                <w:bCs/>
                <w:sz w:val="20"/>
                <w:szCs w:val="20"/>
              </w:rPr>
            </w:pPr>
            <w:r w:rsidRPr="00631F38">
              <w:rPr>
                <w:rFonts w:eastAsia="Times New Roman" w:cs="Arial"/>
                <w:i/>
                <w:sz w:val="18"/>
                <w:szCs w:val="18"/>
                <w:bdr w:val="none" w:sz="0" w:space="0" w:color="auto" w:frame="1"/>
                <w:lang w:eastAsia="tr-TR"/>
              </w:rPr>
              <w:t>Balistes capriscus</w:t>
            </w:r>
          </w:p>
        </w:tc>
        <w:tc>
          <w:tcPr>
            <w:tcW w:w="1418" w:type="dxa"/>
            <w:vAlign w:val="center"/>
          </w:tcPr>
          <w:p w14:paraId="100598F6" w14:textId="220651B0" w:rsidR="00F57FC3" w:rsidRDefault="00F57FC3" w:rsidP="00F57AB6">
            <w:pPr>
              <w:spacing w:line="276" w:lineRule="auto"/>
              <w:ind w:firstLine="0"/>
              <w:jc w:val="left"/>
              <w:rPr>
                <w:rFonts w:cs="Arial"/>
                <w:bCs/>
                <w:sz w:val="20"/>
                <w:szCs w:val="20"/>
              </w:rPr>
            </w:pPr>
            <w:r w:rsidRPr="00631F38">
              <w:rPr>
                <w:rFonts w:cs="Arial"/>
                <w:sz w:val="18"/>
                <w:szCs w:val="18"/>
              </w:rPr>
              <w:t>VU</w:t>
            </w:r>
          </w:p>
        </w:tc>
      </w:tr>
      <w:tr w:rsidR="00F57FC3" w14:paraId="0F4C8DD4" w14:textId="77777777" w:rsidTr="00053239">
        <w:tc>
          <w:tcPr>
            <w:tcW w:w="3119" w:type="dxa"/>
            <w:vAlign w:val="center"/>
          </w:tcPr>
          <w:p w14:paraId="78BFCEE2" w14:textId="032053CC" w:rsidR="00F57FC3" w:rsidRDefault="002C26F0" w:rsidP="00F57AB6">
            <w:pPr>
              <w:spacing w:line="276" w:lineRule="auto"/>
              <w:ind w:firstLine="0"/>
              <w:jc w:val="left"/>
              <w:rPr>
                <w:rFonts w:cs="Arial"/>
                <w:bCs/>
                <w:sz w:val="20"/>
                <w:szCs w:val="20"/>
              </w:rPr>
            </w:pPr>
            <w:hyperlink r:id="rId30" w:history="1">
              <w:r w:rsidR="00F57FC3" w:rsidRPr="00631F38">
                <w:rPr>
                  <w:rFonts w:eastAsia="Times New Roman" w:cs="Arial"/>
                  <w:b/>
                  <w:bCs/>
                  <w:sz w:val="18"/>
                  <w:szCs w:val="18"/>
                  <w:bdr w:val="none" w:sz="0" w:space="0" w:color="auto" w:frame="1"/>
                  <w:lang w:eastAsia="tr-TR"/>
                </w:rPr>
                <w:t>SCOMBR</w:t>
              </w:r>
              <w:r w:rsidR="00F57FC3">
                <w:rPr>
                  <w:rFonts w:eastAsia="Times New Roman" w:cs="Arial"/>
                  <w:b/>
                  <w:bCs/>
                  <w:sz w:val="18"/>
                  <w:szCs w:val="18"/>
                  <w:bdr w:val="none" w:sz="0" w:space="0" w:color="auto" w:frame="1"/>
                  <w:lang w:eastAsia="tr-TR"/>
                </w:rPr>
                <w:t>I</w:t>
              </w:r>
              <w:r w:rsidR="00F57FC3" w:rsidRPr="00631F38">
                <w:rPr>
                  <w:rFonts w:eastAsia="Times New Roman" w:cs="Arial"/>
                  <w:b/>
                  <w:bCs/>
                  <w:sz w:val="18"/>
                  <w:szCs w:val="18"/>
                  <w:bdr w:val="none" w:sz="0" w:space="0" w:color="auto" w:frame="1"/>
                  <w:lang w:eastAsia="tr-TR"/>
                </w:rPr>
                <w:t>DAE</w:t>
              </w:r>
            </w:hyperlink>
          </w:p>
        </w:tc>
        <w:tc>
          <w:tcPr>
            <w:tcW w:w="4394" w:type="dxa"/>
            <w:vAlign w:val="center"/>
          </w:tcPr>
          <w:p w14:paraId="7170A996" w14:textId="173ED906" w:rsidR="00F57FC3" w:rsidRDefault="00F57FC3" w:rsidP="00F57AB6">
            <w:pPr>
              <w:spacing w:line="276" w:lineRule="auto"/>
              <w:ind w:firstLine="0"/>
              <w:jc w:val="left"/>
              <w:rPr>
                <w:rFonts w:cs="Arial"/>
                <w:bCs/>
                <w:sz w:val="20"/>
                <w:szCs w:val="20"/>
              </w:rPr>
            </w:pPr>
            <w:r w:rsidRPr="00631F38">
              <w:rPr>
                <w:rFonts w:eastAsia="Times New Roman" w:cs="Arial"/>
                <w:i/>
                <w:sz w:val="18"/>
                <w:szCs w:val="18"/>
                <w:bdr w:val="none" w:sz="0" w:space="0" w:color="auto" w:frame="1"/>
                <w:lang w:eastAsia="tr-TR"/>
              </w:rPr>
              <w:t>Thunnus thynnus</w:t>
            </w:r>
          </w:p>
        </w:tc>
        <w:tc>
          <w:tcPr>
            <w:tcW w:w="1418" w:type="dxa"/>
            <w:vAlign w:val="center"/>
          </w:tcPr>
          <w:p w14:paraId="0A26D881" w14:textId="61187F23" w:rsidR="00F57FC3" w:rsidRDefault="00F57FC3" w:rsidP="00F57AB6">
            <w:pPr>
              <w:spacing w:line="276" w:lineRule="auto"/>
              <w:ind w:firstLine="0"/>
              <w:jc w:val="left"/>
              <w:rPr>
                <w:rFonts w:cs="Arial"/>
                <w:bCs/>
                <w:sz w:val="20"/>
                <w:szCs w:val="20"/>
              </w:rPr>
            </w:pPr>
            <w:r w:rsidRPr="00631F38">
              <w:rPr>
                <w:rFonts w:cs="Arial"/>
                <w:sz w:val="18"/>
                <w:szCs w:val="18"/>
              </w:rPr>
              <w:t>EN</w:t>
            </w:r>
          </w:p>
        </w:tc>
      </w:tr>
      <w:tr w:rsidR="00F57FC3" w14:paraId="4DF4F7AD" w14:textId="77777777" w:rsidTr="00053239">
        <w:tc>
          <w:tcPr>
            <w:tcW w:w="3119" w:type="dxa"/>
            <w:vAlign w:val="center"/>
          </w:tcPr>
          <w:p w14:paraId="5086C98B" w14:textId="03D25841" w:rsidR="00F57FC3" w:rsidRDefault="002C26F0" w:rsidP="00F57AB6">
            <w:pPr>
              <w:spacing w:line="276" w:lineRule="auto"/>
              <w:ind w:firstLine="0"/>
              <w:jc w:val="left"/>
              <w:rPr>
                <w:rFonts w:cs="Arial"/>
                <w:bCs/>
                <w:sz w:val="20"/>
                <w:szCs w:val="20"/>
              </w:rPr>
            </w:pPr>
            <w:hyperlink r:id="rId31" w:history="1">
              <w:r w:rsidR="00F57FC3" w:rsidRPr="00631F38">
                <w:rPr>
                  <w:rFonts w:eastAsia="Times New Roman" w:cs="Arial"/>
                  <w:b/>
                  <w:bCs/>
                  <w:sz w:val="18"/>
                  <w:szCs w:val="18"/>
                  <w:bdr w:val="none" w:sz="0" w:space="0" w:color="auto" w:frame="1"/>
                  <w:lang w:eastAsia="tr-TR"/>
                </w:rPr>
                <w:t>SCIAENIDAE</w:t>
              </w:r>
            </w:hyperlink>
          </w:p>
        </w:tc>
        <w:tc>
          <w:tcPr>
            <w:tcW w:w="4394" w:type="dxa"/>
            <w:vAlign w:val="center"/>
          </w:tcPr>
          <w:p w14:paraId="5DEEAC4A" w14:textId="379076BA" w:rsidR="00F57FC3" w:rsidRDefault="00F57FC3" w:rsidP="00F57AB6">
            <w:pPr>
              <w:spacing w:line="276" w:lineRule="auto"/>
              <w:ind w:firstLine="0"/>
              <w:jc w:val="left"/>
              <w:rPr>
                <w:rFonts w:cs="Arial"/>
                <w:bCs/>
                <w:sz w:val="20"/>
                <w:szCs w:val="20"/>
              </w:rPr>
            </w:pPr>
            <w:r w:rsidRPr="00631F38">
              <w:rPr>
                <w:rFonts w:eastAsia="Times New Roman" w:cs="Arial"/>
                <w:i/>
                <w:sz w:val="18"/>
                <w:szCs w:val="18"/>
                <w:bdr w:val="none" w:sz="0" w:space="0" w:color="auto" w:frame="1"/>
                <w:lang w:eastAsia="tr-TR"/>
              </w:rPr>
              <w:t>Umbrina cirrosa</w:t>
            </w:r>
          </w:p>
        </w:tc>
        <w:tc>
          <w:tcPr>
            <w:tcW w:w="1418" w:type="dxa"/>
            <w:vAlign w:val="center"/>
          </w:tcPr>
          <w:p w14:paraId="28548813" w14:textId="3C27917E" w:rsidR="00F57FC3" w:rsidRDefault="00F57FC3" w:rsidP="00F57AB6">
            <w:pPr>
              <w:spacing w:line="276" w:lineRule="auto"/>
              <w:ind w:firstLine="0"/>
              <w:jc w:val="left"/>
              <w:rPr>
                <w:rFonts w:cs="Arial"/>
                <w:bCs/>
                <w:sz w:val="20"/>
                <w:szCs w:val="20"/>
              </w:rPr>
            </w:pPr>
            <w:r w:rsidRPr="00631F38">
              <w:rPr>
                <w:rFonts w:cs="Arial"/>
                <w:sz w:val="18"/>
                <w:szCs w:val="18"/>
              </w:rPr>
              <w:t>VU</w:t>
            </w:r>
          </w:p>
        </w:tc>
      </w:tr>
      <w:tr w:rsidR="00F57FC3" w14:paraId="76A3E0FA" w14:textId="77777777" w:rsidTr="00053239">
        <w:trPr>
          <w:trHeight w:val="75"/>
        </w:trPr>
        <w:tc>
          <w:tcPr>
            <w:tcW w:w="3119" w:type="dxa"/>
            <w:vMerge w:val="restart"/>
            <w:vAlign w:val="center"/>
          </w:tcPr>
          <w:p w14:paraId="4BE7DD20" w14:textId="7A21BD25" w:rsidR="00F57FC3" w:rsidRDefault="002C26F0" w:rsidP="00F57AB6">
            <w:pPr>
              <w:spacing w:line="276" w:lineRule="auto"/>
              <w:ind w:firstLine="0"/>
              <w:jc w:val="left"/>
              <w:rPr>
                <w:rFonts w:cs="Arial"/>
                <w:bCs/>
                <w:sz w:val="20"/>
                <w:szCs w:val="20"/>
              </w:rPr>
            </w:pPr>
            <w:hyperlink r:id="rId32" w:history="1">
              <w:r w:rsidR="00F57FC3" w:rsidRPr="00631F38">
                <w:rPr>
                  <w:rFonts w:eastAsia="Times New Roman" w:cs="Arial"/>
                  <w:b/>
                  <w:bCs/>
                  <w:sz w:val="18"/>
                  <w:szCs w:val="18"/>
                  <w:bdr w:val="none" w:sz="0" w:space="0" w:color="auto" w:frame="1"/>
                  <w:lang w:eastAsia="tr-TR"/>
                </w:rPr>
                <w:t>ACIPENSERIDAE</w:t>
              </w:r>
            </w:hyperlink>
          </w:p>
        </w:tc>
        <w:tc>
          <w:tcPr>
            <w:tcW w:w="4394" w:type="dxa"/>
            <w:vAlign w:val="center"/>
          </w:tcPr>
          <w:p w14:paraId="191AEEB1" w14:textId="2852049F" w:rsidR="00F57FC3" w:rsidRDefault="00F57FC3" w:rsidP="00F57AB6">
            <w:pPr>
              <w:spacing w:line="276" w:lineRule="auto"/>
              <w:ind w:firstLine="0"/>
              <w:jc w:val="left"/>
              <w:rPr>
                <w:rFonts w:cs="Arial"/>
                <w:bCs/>
                <w:sz w:val="20"/>
                <w:szCs w:val="20"/>
              </w:rPr>
            </w:pPr>
            <w:r w:rsidRPr="00631F38">
              <w:rPr>
                <w:rFonts w:eastAsia="Times New Roman" w:cs="Arial"/>
                <w:i/>
                <w:sz w:val="18"/>
                <w:szCs w:val="18"/>
                <w:bdr w:val="none" w:sz="0" w:space="0" w:color="auto" w:frame="1"/>
                <w:lang w:eastAsia="tr-TR"/>
              </w:rPr>
              <w:t>Acipenser gueldenstaedtii</w:t>
            </w:r>
          </w:p>
        </w:tc>
        <w:tc>
          <w:tcPr>
            <w:tcW w:w="1418" w:type="dxa"/>
            <w:vAlign w:val="center"/>
          </w:tcPr>
          <w:p w14:paraId="3943BC84" w14:textId="7A6927B5" w:rsidR="00F57FC3" w:rsidRDefault="00F57FC3" w:rsidP="00F57AB6">
            <w:pPr>
              <w:spacing w:line="276" w:lineRule="auto"/>
              <w:ind w:firstLine="0"/>
              <w:jc w:val="left"/>
              <w:rPr>
                <w:rFonts w:cs="Arial"/>
                <w:bCs/>
                <w:sz w:val="20"/>
                <w:szCs w:val="20"/>
              </w:rPr>
            </w:pPr>
            <w:r w:rsidRPr="00631F38">
              <w:rPr>
                <w:rFonts w:cs="Arial"/>
                <w:sz w:val="18"/>
                <w:szCs w:val="18"/>
              </w:rPr>
              <w:t>CR</w:t>
            </w:r>
          </w:p>
        </w:tc>
      </w:tr>
      <w:tr w:rsidR="00F57FC3" w14:paraId="5C92A318" w14:textId="77777777" w:rsidTr="00053239">
        <w:trPr>
          <w:trHeight w:val="75"/>
        </w:trPr>
        <w:tc>
          <w:tcPr>
            <w:tcW w:w="3119" w:type="dxa"/>
            <w:vMerge/>
            <w:vAlign w:val="center"/>
          </w:tcPr>
          <w:p w14:paraId="188FB446" w14:textId="77777777" w:rsidR="00F57FC3" w:rsidRDefault="00F57FC3" w:rsidP="00F57AB6">
            <w:pPr>
              <w:spacing w:line="276" w:lineRule="auto"/>
              <w:ind w:firstLine="0"/>
              <w:jc w:val="left"/>
              <w:rPr>
                <w:rFonts w:cs="Arial"/>
                <w:bCs/>
                <w:sz w:val="20"/>
                <w:szCs w:val="20"/>
              </w:rPr>
            </w:pPr>
          </w:p>
        </w:tc>
        <w:tc>
          <w:tcPr>
            <w:tcW w:w="4394" w:type="dxa"/>
            <w:vAlign w:val="center"/>
          </w:tcPr>
          <w:p w14:paraId="5C03979A" w14:textId="6D881C94" w:rsidR="00F57FC3" w:rsidRDefault="00F57FC3" w:rsidP="00F57AB6">
            <w:pPr>
              <w:spacing w:line="276" w:lineRule="auto"/>
              <w:ind w:firstLine="0"/>
              <w:jc w:val="left"/>
              <w:rPr>
                <w:rFonts w:cs="Arial"/>
                <w:bCs/>
                <w:sz w:val="20"/>
                <w:szCs w:val="20"/>
              </w:rPr>
            </w:pPr>
            <w:r w:rsidRPr="00631F38">
              <w:rPr>
                <w:rFonts w:eastAsia="Times New Roman" w:cs="Arial"/>
                <w:i/>
                <w:sz w:val="18"/>
                <w:szCs w:val="18"/>
                <w:bdr w:val="none" w:sz="0" w:space="0" w:color="auto" w:frame="1"/>
                <w:shd w:val="clear" w:color="auto" w:fill="FFFFFF"/>
                <w:lang w:eastAsia="tr-TR"/>
              </w:rPr>
              <w:t>Acipenser nudiventris</w:t>
            </w:r>
          </w:p>
        </w:tc>
        <w:tc>
          <w:tcPr>
            <w:tcW w:w="1418" w:type="dxa"/>
            <w:vAlign w:val="center"/>
          </w:tcPr>
          <w:p w14:paraId="10DBD54D" w14:textId="2F25529A" w:rsidR="00F57FC3" w:rsidRDefault="00F57FC3" w:rsidP="00F57AB6">
            <w:pPr>
              <w:spacing w:line="276" w:lineRule="auto"/>
              <w:ind w:firstLine="0"/>
              <w:jc w:val="left"/>
              <w:rPr>
                <w:rFonts w:cs="Arial"/>
                <w:bCs/>
                <w:sz w:val="20"/>
                <w:szCs w:val="20"/>
              </w:rPr>
            </w:pPr>
            <w:r w:rsidRPr="00631F38">
              <w:rPr>
                <w:rFonts w:cs="Arial"/>
                <w:sz w:val="18"/>
                <w:szCs w:val="18"/>
              </w:rPr>
              <w:t>CR</w:t>
            </w:r>
          </w:p>
        </w:tc>
      </w:tr>
      <w:tr w:rsidR="00F57FC3" w14:paraId="1C9C2401" w14:textId="77777777" w:rsidTr="00053239">
        <w:trPr>
          <w:trHeight w:val="75"/>
        </w:trPr>
        <w:tc>
          <w:tcPr>
            <w:tcW w:w="3119" w:type="dxa"/>
            <w:vMerge/>
            <w:vAlign w:val="center"/>
          </w:tcPr>
          <w:p w14:paraId="0087AB6F" w14:textId="77777777" w:rsidR="00F57FC3" w:rsidRDefault="00F57FC3" w:rsidP="00F57AB6">
            <w:pPr>
              <w:spacing w:line="276" w:lineRule="auto"/>
              <w:ind w:firstLine="0"/>
              <w:jc w:val="left"/>
              <w:rPr>
                <w:rFonts w:cs="Arial"/>
                <w:bCs/>
                <w:sz w:val="20"/>
                <w:szCs w:val="20"/>
              </w:rPr>
            </w:pPr>
          </w:p>
        </w:tc>
        <w:tc>
          <w:tcPr>
            <w:tcW w:w="4394" w:type="dxa"/>
            <w:vAlign w:val="center"/>
          </w:tcPr>
          <w:p w14:paraId="6FC88163" w14:textId="19BD4B49" w:rsidR="00F57FC3" w:rsidRDefault="00F57FC3" w:rsidP="00F57AB6">
            <w:pPr>
              <w:spacing w:line="276" w:lineRule="auto"/>
              <w:ind w:firstLine="0"/>
              <w:jc w:val="left"/>
              <w:rPr>
                <w:rFonts w:cs="Arial"/>
                <w:bCs/>
                <w:sz w:val="20"/>
                <w:szCs w:val="20"/>
              </w:rPr>
            </w:pPr>
            <w:r w:rsidRPr="00631F38">
              <w:rPr>
                <w:rFonts w:eastAsia="Times New Roman" w:cs="Arial"/>
                <w:i/>
                <w:sz w:val="18"/>
                <w:szCs w:val="18"/>
                <w:bdr w:val="none" w:sz="0" w:space="0" w:color="auto" w:frame="1"/>
                <w:lang w:eastAsia="tr-TR"/>
              </w:rPr>
              <w:t>Acipenser stellatus</w:t>
            </w:r>
          </w:p>
        </w:tc>
        <w:tc>
          <w:tcPr>
            <w:tcW w:w="1418" w:type="dxa"/>
            <w:vAlign w:val="center"/>
          </w:tcPr>
          <w:p w14:paraId="7A18986A" w14:textId="45DE9D8F" w:rsidR="00F57FC3" w:rsidRDefault="00F57FC3" w:rsidP="00F57AB6">
            <w:pPr>
              <w:spacing w:line="276" w:lineRule="auto"/>
              <w:ind w:firstLine="0"/>
              <w:jc w:val="left"/>
              <w:rPr>
                <w:rFonts w:cs="Arial"/>
                <w:bCs/>
                <w:sz w:val="20"/>
                <w:szCs w:val="20"/>
              </w:rPr>
            </w:pPr>
            <w:r w:rsidRPr="00631F38">
              <w:rPr>
                <w:rFonts w:cs="Arial"/>
                <w:sz w:val="18"/>
                <w:szCs w:val="18"/>
              </w:rPr>
              <w:t>CR</w:t>
            </w:r>
          </w:p>
        </w:tc>
      </w:tr>
      <w:tr w:rsidR="00F57FC3" w14:paraId="3932151D" w14:textId="77777777" w:rsidTr="00053239">
        <w:tc>
          <w:tcPr>
            <w:tcW w:w="3119" w:type="dxa"/>
            <w:vAlign w:val="center"/>
          </w:tcPr>
          <w:p w14:paraId="188CAC39" w14:textId="3F01AB35" w:rsidR="00F57FC3" w:rsidRDefault="002C26F0" w:rsidP="00F57AB6">
            <w:pPr>
              <w:spacing w:line="276" w:lineRule="auto"/>
              <w:ind w:firstLine="0"/>
              <w:jc w:val="left"/>
              <w:rPr>
                <w:rFonts w:cs="Arial"/>
                <w:bCs/>
                <w:sz w:val="20"/>
                <w:szCs w:val="20"/>
              </w:rPr>
            </w:pPr>
            <w:hyperlink r:id="rId33" w:history="1">
              <w:r w:rsidR="00F57FC3" w:rsidRPr="00631F38">
                <w:rPr>
                  <w:rFonts w:eastAsia="Times New Roman" w:cs="Arial"/>
                  <w:b/>
                  <w:bCs/>
                  <w:sz w:val="18"/>
                  <w:szCs w:val="18"/>
                  <w:bdr w:val="none" w:sz="0" w:space="0" w:color="auto" w:frame="1"/>
                  <w:lang w:eastAsia="tr-TR"/>
                </w:rPr>
                <w:t>LABRIDAE</w:t>
              </w:r>
            </w:hyperlink>
          </w:p>
        </w:tc>
        <w:tc>
          <w:tcPr>
            <w:tcW w:w="4394" w:type="dxa"/>
            <w:vAlign w:val="center"/>
          </w:tcPr>
          <w:p w14:paraId="67B7CD23" w14:textId="3E11F602" w:rsidR="00F57FC3" w:rsidRDefault="00F57FC3" w:rsidP="00F57AB6">
            <w:pPr>
              <w:spacing w:line="276" w:lineRule="auto"/>
              <w:ind w:firstLine="0"/>
              <w:jc w:val="left"/>
              <w:rPr>
                <w:rFonts w:cs="Arial"/>
                <w:bCs/>
                <w:sz w:val="20"/>
                <w:szCs w:val="20"/>
              </w:rPr>
            </w:pPr>
            <w:r w:rsidRPr="00631F38">
              <w:rPr>
                <w:rFonts w:eastAsia="Times New Roman" w:cs="Arial"/>
                <w:i/>
                <w:sz w:val="18"/>
                <w:szCs w:val="18"/>
                <w:bdr w:val="none" w:sz="0" w:space="0" w:color="auto" w:frame="1"/>
                <w:shd w:val="clear" w:color="auto" w:fill="FFFFFF"/>
                <w:lang w:eastAsia="tr-TR"/>
              </w:rPr>
              <w:t>Labrus viridis</w:t>
            </w:r>
          </w:p>
        </w:tc>
        <w:tc>
          <w:tcPr>
            <w:tcW w:w="1418" w:type="dxa"/>
            <w:vAlign w:val="center"/>
          </w:tcPr>
          <w:p w14:paraId="1145AE08" w14:textId="521777D4" w:rsidR="00F57FC3" w:rsidRDefault="00F57FC3" w:rsidP="00F57AB6">
            <w:pPr>
              <w:spacing w:line="276" w:lineRule="auto"/>
              <w:ind w:firstLine="0"/>
              <w:jc w:val="left"/>
              <w:rPr>
                <w:rFonts w:cs="Arial"/>
                <w:bCs/>
                <w:sz w:val="20"/>
                <w:szCs w:val="20"/>
              </w:rPr>
            </w:pPr>
            <w:r w:rsidRPr="00631F38">
              <w:rPr>
                <w:rFonts w:cs="Arial"/>
                <w:sz w:val="18"/>
                <w:szCs w:val="18"/>
              </w:rPr>
              <w:t>VU</w:t>
            </w:r>
          </w:p>
        </w:tc>
      </w:tr>
      <w:tr w:rsidR="00F57FC3" w14:paraId="73DE39E7" w14:textId="77777777" w:rsidTr="00053239">
        <w:tc>
          <w:tcPr>
            <w:tcW w:w="3119" w:type="dxa"/>
            <w:vAlign w:val="center"/>
          </w:tcPr>
          <w:p w14:paraId="65F74DE9" w14:textId="695CD655" w:rsidR="00F57FC3" w:rsidRDefault="00F57FC3" w:rsidP="00F57AB6">
            <w:pPr>
              <w:spacing w:line="276" w:lineRule="auto"/>
              <w:ind w:firstLine="0"/>
              <w:jc w:val="left"/>
              <w:rPr>
                <w:rFonts w:cs="Arial"/>
                <w:bCs/>
                <w:sz w:val="20"/>
                <w:szCs w:val="20"/>
              </w:rPr>
            </w:pPr>
            <w:r w:rsidRPr="00631F38">
              <w:rPr>
                <w:rFonts w:eastAsia="Times New Roman" w:cs="Arial"/>
                <w:b/>
                <w:sz w:val="18"/>
                <w:szCs w:val="18"/>
                <w:lang w:eastAsia="tr-TR"/>
              </w:rPr>
              <w:t>POMATOMİDAE</w:t>
            </w:r>
          </w:p>
        </w:tc>
        <w:tc>
          <w:tcPr>
            <w:tcW w:w="4394" w:type="dxa"/>
            <w:vAlign w:val="center"/>
          </w:tcPr>
          <w:p w14:paraId="5B74D9CE" w14:textId="29975E4F" w:rsidR="00F57FC3" w:rsidRDefault="00F57FC3" w:rsidP="00F57AB6">
            <w:pPr>
              <w:spacing w:line="276" w:lineRule="auto"/>
              <w:ind w:firstLine="0"/>
              <w:jc w:val="left"/>
              <w:rPr>
                <w:rFonts w:cs="Arial"/>
                <w:bCs/>
                <w:sz w:val="20"/>
                <w:szCs w:val="20"/>
              </w:rPr>
            </w:pPr>
            <w:r w:rsidRPr="00631F38">
              <w:rPr>
                <w:rFonts w:eastAsia="Times New Roman" w:cs="Arial"/>
                <w:i/>
                <w:sz w:val="18"/>
                <w:szCs w:val="18"/>
                <w:bdr w:val="none" w:sz="0" w:space="0" w:color="auto" w:frame="1"/>
                <w:lang w:eastAsia="tr-TR"/>
              </w:rPr>
              <w:t>Pomatomus saltatrix</w:t>
            </w:r>
          </w:p>
        </w:tc>
        <w:tc>
          <w:tcPr>
            <w:tcW w:w="1418" w:type="dxa"/>
            <w:vAlign w:val="center"/>
          </w:tcPr>
          <w:p w14:paraId="2CD49ED6" w14:textId="2F09D7F7" w:rsidR="00F57FC3" w:rsidRDefault="00F57FC3" w:rsidP="00F57AB6">
            <w:pPr>
              <w:spacing w:line="276" w:lineRule="auto"/>
              <w:ind w:firstLine="0"/>
              <w:jc w:val="left"/>
              <w:rPr>
                <w:rFonts w:cs="Arial"/>
                <w:bCs/>
                <w:sz w:val="20"/>
                <w:szCs w:val="20"/>
              </w:rPr>
            </w:pPr>
            <w:r w:rsidRPr="00631F38">
              <w:rPr>
                <w:rFonts w:cs="Arial"/>
                <w:sz w:val="18"/>
                <w:szCs w:val="18"/>
              </w:rPr>
              <w:t>VU</w:t>
            </w:r>
          </w:p>
        </w:tc>
      </w:tr>
    </w:tbl>
    <w:p w14:paraId="729029DA" w14:textId="77777777" w:rsidR="00773CC5" w:rsidRDefault="00773CC5" w:rsidP="00773CC5">
      <w:pPr>
        <w:spacing w:line="276" w:lineRule="auto"/>
        <w:ind w:firstLine="0"/>
        <w:jc w:val="left"/>
        <w:rPr>
          <w:sz w:val="18"/>
          <w:szCs w:val="20"/>
        </w:rPr>
      </w:pPr>
    </w:p>
    <w:p w14:paraId="4A748146" w14:textId="2D610399" w:rsidR="00773CC5" w:rsidRPr="00CA6B77" w:rsidRDefault="00773CC5" w:rsidP="00773CC5">
      <w:pPr>
        <w:spacing w:line="276" w:lineRule="auto"/>
        <w:ind w:left="142" w:firstLine="0"/>
        <w:jc w:val="left"/>
        <w:rPr>
          <w:sz w:val="18"/>
          <w:szCs w:val="20"/>
        </w:rPr>
      </w:pPr>
      <w:r w:rsidRPr="00773CC5">
        <w:rPr>
          <w:sz w:val="18"/>
          <w:szCs w:val="20"/>
          <w:u w:val="single"/>
        </w:rPr>
        <w:t>IUCN Status/Categories:</w:t>
      </w:r>
      <w:r>
        <w:rPr>
          <w:sz w:val="18"/>
          <w:szCs w:val="20"/>
        </w:rPr>
        <w:t xml:space="preserve"> LC -</w:t>
      </w:r>
      <w:r w:rsidRPr="00CA6B77">
        <w:rPr>
          <w:sz w:val="18"/>
          <w:szCs w:val="20"/>
        </w:rPr>
        <w:t xml:space="preserve"> Least Concern; NT</w:t>
      </w:r>
      <w:r>
        <w:rPr>
          <w:sz w:val="18"/>
          <w:szCs w:val="20"/>
        </w:rPr>
        <w:t xml:space="preserve"> -</w:t>
      </w:r>
      <w:r w:rsidRPr="00CA6B77">
        <w:rPr>
          <w:sz w:val="18"/>
          <w:szCs w:val="20"/>
        </w:rPr>
        <w:t xml:space="preserve"> Near Threatened; VU</w:t>
      </w:r>
      <w:r>
        <w:rPr>
          <w:sz w:val="18"/>
          <w:szCs w:val="20"/>
        </w:rPr>
        <w:t xml:space="preserve"> -</w:t>
      </w:r>
      <w:r w:rsidRPr="00CA6B77">
        <w:rPr>
          <w:sz w:val="18"/>
          <w:szCs w:val="20"/>
        </w:rPr>
        <w:t xml:space="preserve"> Vulnerable; EN</w:t>
      </w:r>
      <w:r>
        <w:rPr>
          <w:sz w:val="18"/>
          <w:szCs w:val="20"/>
        </w:rPr>
        <w:t xml:space="preserve"> -</w:t>
      </w:r>
      <w:r w:rsidRPr="00CA6B77">
        <w:rPr>
          <w:sz w:val="18"/>
          <w:szCs w:val="20"/>
        </w:rPr>
        <w:t xml:space="preserve"> Endangered; CR</w:t>
      </w:r>
      <w:r>
        <w:rPr>
          <w:sz w:val="18"/>
          <w:szCs w:val="20"/>
        </w:rPr>
        <w:t xml:space="preserve"> - Critically Endangered</w:t>
      </w:r>
    </w:p>
    <w:p w14:paraId="168F38C7" w14:textId="77777777" w:rsidR="000C2E68" w:rsidRPr="00D43EAA" w:rsidRDefault="000C2E68" w:rsidP="00F57AB6">
      <w:pPr>
        <w:spacing w:line="276" w:lineRule="auto"/>
        <w:ind w:firstLine="0"/>
      </w:pPr>
    </w:p>
    <w:p w14:paraId="6C0526DA" w14:textId="7ED81463" w:rsidR="00206EE5" w:rsidRPr="00CA6B77" w:rsidRDefault="00206EE5" w:rsidP="00F57AB6">
      <w:pPr>
        <w:keepNext/>
        <w:spacing w:after="200" w:line="276" w:lineRule="auto"/>
        <w:ind w:firstLine="0"/>
        <w:jc w:val="left"/>
        <w:rPr>
          <w:sz w:val="20"/>
          <w:szCs w:val="20"/>
        </w:rPr>
      </w:pPr>
      <w:r w:rsidRPr="00CA6B77">
        <w:rPr>
          <w:sz w:val="20"/>
          <w:szCs w:val="20"/>
        </w:rPr>
        <w:lastRenderedPageBreak/>
        <w:t>Table 10. Provisional List of Species of the Black Sea Importance</w:t>
      </w:r>
    </w:p>
    <w:tbl>
      <w:tblPr>
        <w:tblStyle w:val="TableGrid"/>
        <w:tblW w:w="4846" w:type="pct"/>
        <w:tblInd w:w="108" w:type="dxa"/>
        <w:tblLayout w:type="fixed"/>
        <w:tblCellMar>
          <w:top w:w="17" w:type="dxa"/>
          <w:left w:w="57" w:type="dxa"/>
          <w:bottom w:w="17" w:type="dxa"/>
          <w:right w:w="57" w:type="dxa"/>
        </w:tblCellMar>
        <w:tblLook w:val="04A0" w:firstRow="1" w:lastRow="0" w:firstColumn="1" w:lastColumn="0" w:noHBand="0" w:noVBand="1"/>
      </w:tblPr>
      <w:tblGrid>
        <w:gridCol w:w="1897"/>
        <w:gridCol w:w="4289"/>
        <w:gridCol w:w="1417"/>
        <w:gridCol w:w="1298"/>
      </w:tblGrid>
      <w:tr w:rsidR="006116EC" w:rsidRPr="006116EC" w14:paraId="08BA7D56" w14:textId="77777777" w:rsidTr="00773CC5">
        <w:trPr>
          <w:tblHeader/>
        </w:trPr>
        <w:tc>
          <w:tcPr>
            <w:tcW w:w="3475" w:type="pct"/>
            <w:gridSpan w:val="2"/>
            <w:shd w:val="clear" w:color="auto" w:fill="BFBFBF" w:themeFill="background1" w:themeFillShade="BF"/>
          </w:tcPr>
          <w:p w14:paraId="1CB06505" w14:textId="7B2BD055" w:rsidR="00206EE5" w:rsidRPr="00CA6B77" w:rsidRDefault="00206EE5" w:rsidP="00F57AB6">
            <w:pPr>
              <w:spacing w:line="276" w:lineRule="auto"/>
              <w:ind w:firstLine="0"/>
              <w:jc w:val="left"/>
              <w:rPr>
                <w:rFonts w:cs="Arial"/>
                <w:b/>
                <w:sz w:val="18"/>
                <w:szCs w:val="18"/>
              </w:rPr>
            </w:pPr>
            <w:r w:rsidRPr="00CA6B77">
              <w:rPr>
                <w:rFonts w:cs="Arial"/>
                <w:b/>
                <w:sz w:val="18"/>
                <w:szCs w:val="18"/>
              </w:rPr>
              <w:t>CLASS</w:t>
            </w:r>
            <w:r w:rsidR="00F57FC3">
              <w:rPr>
                <w:rFonts w:cs="Arial"/>
                <w:b/>
                <w:sz w:val="18"/>
                <w:szCs w:val="18"/>
              </w:rPr>
              <w:t>I</w:t>
            </w:r>
            <w:r w:rsidRPr="00CA6B77">
              <w:rPr>
                <w:rFonts w:cs="Arial"/>
                <w:b/>
                <w:sz w:val="18"/>
                <w:szCs w:val="18"/>
              </w:rPr>
              <w:t>F</w:t>
            </w:r>
            <w:r w:rsidR="00F57FC3">
              <w:rPr>
                <w:rFonts w:cs="Arial"/>
                <w:b/>
                <w:sz w:val="18"/>
                <w:szCs w:val="18"/>
              </w:rPr>
              <w:t>I</w:t>
            </w:r>
            <w:r w:rsidRPr="00CA6B77">
              <w:rPr>
                <w:rFonts w:cs="Arial"/>
                <w:b/>
                <w:sz w:val="18"/>
                <w:szCs w:val="18"/>
              </w:rPr>
              <w:t>CAT</w:t>
            </w:r>
            <w:r w:rsidR="00F57FC3">
              <w:rPr>
                <w:rFonts w:cs="Arial"/>
                <w:b/>
                <w:sz w:val="18"/>
                <w:szCs w:val="18"/>
              </w:rPr>
              <w:t>I</w:t>
            </w:r>
            <w:r w:rsidRPr="00CA6B77">
              <w:rPr>
                <w:rFonts w:cs="Arial"/>
                <w:b/>
                <w:sz w:val="18"/>
                <w:szCs w:val="18"/>
              </w:rPr>
              <w:t>ON</w:t>
            </w:r>
          </w:p>
        </w:tc>
        <w:tc>
          <w:tcPr>
            <w:tcW w:w="796" w:type="pct"/>
            <w:shd w:val="clear" w:color="auto" w:fill="BFBFBF" w:themeFill="background1" w:themeFillShade="BF"/>
          </w:tcPr>
          <w:p w14:paraId="362032FB" w14:textId="77777777" w:rsidR="00206EE5" w:rsidRPr="00CA6B77" w:rsidRDefault="00206EE5" w:rsidP="00F57AB6">
            <w:pPr>
              <w:spacing w:line="276" w:lineRule="auto"/>
              <w:ind w:firstLine="0"/>
              <w:jc w:val="left"/>
              <w:rPr>
                <w:rFonts w:cs="Arial"/>
                <w:b/>
                <w:sz w:val="18"/>
                <w:szCs w:val="18"/>
              </w:rPr>
            </w:pPr>
            <w:r w:rsidRPr="00CA6B77">
              <w:rPr>
                <w:rFonts w:cs="Arial"/>
                <w:b/>
                <w:sz w:val="18"/>
                <w:szCs w:val="18"/>
              </w:rPr>
              <w:t>BSBLC</w:t>
            </w:r>
          </w:p>
        </w:tc>
        <w:tc>
          <w:tcPr>
            <w:tcW w:w="729" w:type="pct"/>
            <w:shd w:val="clear" w:color="auto" w:fill="BFBFBF" w:themeFill="background1" w:themeFillShade="BF"/>
          </w:tcPr>
          <w:p w14:paraId="0C508993" w14:textId="381DCAD1" w:rsidR="00206EE5" w:rsidRPr="00CA6B77" w:rsidRDefault="00206EE5" w:rsidP="00F57AB6">
            <w:pPr>
              <w:spacing w:line="276" w:lineRule="auto"/>
              <w:ind w:firstLine="0"/>
              <w:jc w:val="left"/>
              <w:rPr>
                <w:rFonts w:cs="Arial"/>
                <w:b/>
                <w:sz w:val="18"/>
                <w:szCs w:val="18"/>
              </w:rPr>
            </w:pPr>
            <w:r w:rsidRPr="00CA6B77">
              <w:rPr>
                <w:rFonts w:cs="Arial"/>
                <w:b/>
                <w:sz w:val="18"/>
                <w:szCs w:val="18"/>
              </w:rPr>
              <w:t>IUCN</w:t>
            </w:r>
            <w:r w:rsidR="00773CC5">
              <w:rPr>
                <w:rFonts w:cs="Arial"/>
                <w:b/>
                <w:sz w:val="18"/>
                <w:szCs w:val="18"/>
              </w:rPr>
              <w:t xml:space="preserve"> Status</w:t>
            </w:r>
          </w:p>
        </w:tc>
      </w:tr>
      <w:tr w:rsidR="00206EE5" w:rsidRPr="006116EC" w14:paraId="09310141" w14:textId="77777777" w:rsidTr="00773CC5">
        <w:tc>
          <w:tcPr>
            <w:tcW w:w="5000" w:type="pct"/>
            <w:gridSpan w:val="4"/>
          </w:tcPr>
          <w:p w14:paraId="7566F0CE" w14:textId="77777777" w:rsidR="00206EE5" w:rsidRPr="00CA6B77" w:rsidRDefault="00206EE5" w:rsidP="00F57AB6">
            <w:pPr>
              <w:spacing w:line="276" w:lineRule="auto"/>
              <w:ind w:firstLine="0"/>
              <w:jc w:val="left"/>
              <w:rPr>
                <w:rFonts w:cs="Arial"/>
                <w:b/>
                <w:sz w:val="18"/>
                <w:szCs w:val="18"/>
              </w:rPr>
            </w:pPr>
            <w:r w:rsidRPr="00CA6B77">
              <w:rPr>
                <w:rFonts w:cs="Arial"/>
                <w:b/>
                <w:sz w:val="18"/>
                <w:szCs w:val="18"/>
              </w:rPr>
              <w:t>CHROMİSTA</w:t>
            </w:r>
          </w:p>
        </w:tc>
      </w:tr>
      <w:tr w:rsidR="006116EC" w:rsidRPr="006116EC" w14:paraId="26C1D9B8" w14:textId="77777777" w:rsidTr="00773CC5">
        <w:tc>
          <w:tcPr>
            <w:tcW w:w="1066" w:type="pct"/>
          </w:tcPr>
          <w:p w14:paraId="3809DC2D" w14:textId="77777777" w:rsidR="00206EE5" w:rsidRPr="00CA6B77" w:rsidRDefault="00206EE5" w:rsidP="00F57AB6">
            <w:pPr>
              <w:spacing w:line="276" w:lineRule="auto"/>
              <w:ind w:firstLine="0"/>
              <w:jc w:val="left"/>
              <w:rPr>
                <w:rFonts w:cs="Arial"/>
                <w:sz w:val="18"/>
                <w:szCs w:val="18"/>
              </w:rPr>
            </w:pPr>
          </w:p>
        </w:tc>
        <w:tc>
          <w:tcPr>
            <w:tcW w:w="2409" w:type="pct"/>
          </w:tcPr>
          <w:p w14:paraId="6D5081B6"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Cystoseira barbata </w:t>
            </w:r>
          </w:p>
        </w:tc>
        <w:tc>
          <w:tcPr>
            <w:tcW w:w="796" w:type="pct"/>
          </w:tcPr>
          <w:p w14:paraId="448D1B61"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7460203E" w14:textId="77777777" w:rsidR="00206EE5" w:rsidRPr="00CA6B77" w:rsidRDefault="00206EE5" w:rsidP="00F57AB6">
            <w:pPr>
              <w:spacing w:line="276" w:lineRule="auto"/>
              <w:ind w:firstLine="0"/>
              <w:jc w:val="left"/>
              <w:rPr>
                <w:rFonts w:cs="Arial"/>
                <w:sz w:val="18"/>
                <w:szCs w:val="18"/>
              </w:rPr>
            </w:pPr>
          </w:p>
        </w:tc>
      </w:tr>
      <w:tr w:rsidR="006116EC" w:rsidRPr="006116EC" w14:paraId="158E5B39" w14:textId="77777777" w:rsidTr="00773CC5">
        <w:tc>
          <w:tcPr>
            <w:tcW w:w="1066" w:type="pct"/>
          </w:tcPr>
          <w:p w14:paraId="75CA3099" w14:textId="77777777" w:rsidR="00206EE5" w:rsidRPr="00CA6B77" w:rsidRDefault="00206EE5" w:rsidP="00F57AB6">
            <w:pPr>
              <w:spacing w:line="276" w:lineRule="auto"/>
              <w:ind w:firstLine="0"/>
              <w:jc w:val="left"/>
              <w:rPr>
                <w:rFonts w:cs="Arial"/>
                <w:sz w:val="18"/>
                <w:szCs w:val="18"/>
              </w:rPr>
            </w:pPr>
          </w:p>
        </w:tc>
        <w:tc>
          <w:tcPr>
            <w:tcW w:w="2409" w:type="pct"/>
          </w:tcPr>
          <w:p w14:paraId="68B745BB"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Cystoseira crinita</w:t>
            </w:r>
          </w:p>
        </w:tc>
        <w:tc>
          <w:tcPr>
            <w:tcW w:w="796" w:type="pct"/>
          </w:tcPr>
          <w:p w14:paraId="59FB035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DBC8D88" w14:textId="77777777" w:rsidR="00206EE5" w:rsidRPr="00CA6B77" w:rsidRDefault="00206EE5" w:rsidP="00F57AB6">
            <w:pPr>
              <w:spacing w:line="276" w:lineRule="auto"/>
              <w:ind w:firstLine="0"/>
              <w:jc w:val="left"/>
              <w:rPr>
                <w:rFonts w:cs="Arial"/>
                <w:sz w:val="18"/>
                <w:szCs w:val="18"/>
              </w:rPr>
            </w:pPr>
          </w:p>
        </w:tc>
      </w:tr>
      <w:tr w:rsidR="006116EC" w:rsidRPr="006116EC" w14:paraId="7C028C94" w14:textId="77777777" w:rsidTr="00773CC5">
        <w:tc>
          <w:tcPr>
            <w:tcW w:w="1066" w:type="pct"/>
          </w:tcPr>
          <w:p w14:paraId="114E51C2" w14:textId="77777777" w:rsidR="00206EE5" w:rsidRPr="00CA6B77" w:rsidRDefault="00206EE5" w:rsidP="00F57AB6">
            <w:pPr>
              <w:spacing w:line="276" w:lineRule="auto"/>
              <w:ind w:firstLine="0"/>
              <w:jc w:val="left"/>
              <w:rPr>
                <w:rFonts w:cs="Arial"/>
                <w:sz w:val="18"/>
                <w:szCs w:val="18"/>
              </w:rPr>
            </w:pPr>
          </w:p>
        </w:tc>
        <w:tc>
          <w:tcPr>
            <w:tcW w:w="2409" w:type="pct"/>
          </w:tcPr>
          <w:p w14:paraId="04A32DDC"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Dictyota dichotoma </w:t>
            </w:r>
          </w:p>
        </w:tc>
        <w:tc>
          <w:tcPr>
            <w:tcW w:w="796" w:type="pct"/>
          </w:tcPr>
          <w:p w14:paraId="0323151C"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73ED91E2" w14:textId="77777777" w:rsidR="00206EE5" w:rsidRPr="00CA6B77" w:rsidRDefault="00206EE5" w:rsidP="00F57AB6">
            <w:pPr>
              <w:spacing w:line="276" w:lineRule="auto"/>
              <w:ind w:firstLine="0"/>
              <w:jc w:val="left"/>
              <w:rPr>
                <w:rFonts w:cs="Arial"/>
                <w:sz w:val="18"/>
                <w:szCs w:val="18"/>
              </w:rPr>
            </w:pPr>
          </w:p>
        </w:tc>
      </w:tr>
      <w:tr w:rsidR="00206EE5" w:rsidRPr="006116EC" w14:paraId="6000E380" w14:textId="77777777" w:rsidTr="00773CC5">
        <w:tc>
          <w:tcPr>
            <w:tcW w:w="5000" w:type="pct"/>
            <w:gridSpan w:val="4"/>
          </w:tcPr>
          <w:p w14:paraId="08D7F5E4" w14:textId="77777777" w:rsidR="00206EE5" w:rsidRPr="00CA6B77" w:rsidRDefault="00206EE5" w:rsidP="00F57AB6">
            <w:pPr>
              <w:spacing w:line="276" w:lineRule="auto"/>
              <w:ind w:firstLine="0"/>
              <w:jc w:val="left"/>
              <w:rPr>
                <w:rFonts w:cs="Arial"/>
                <w:b/>
                <w:sz w:val="18"/>
                <w:szCs w:val="18"/>
              </w:rPr>
            </w:pPr>
            <w:r w:rsidRPr="00CA6B77">
              <w:rPr>
                <w:rFonts w:cs="Arial"/>
                <w:b/>
                <w:sz w:val="18"/>
                <w:szCs w:val="18"/>
              </w:rPr>
              <w:t>PLANTAE</w:t>
            </w:r>
          </w:p>
        </w:tc>
      </w:tr>
      <w:tr w:rsidR="006116EC" w:rsidRPr="006116EC" w14:paraId="4D8A9AFA" w14:textId="77777777" w:rsidTr="00773CC5">
        <w:tc>
          <w:tcPr>
            <w:tcW w:w="1066" w:type="pct"/>
          </w:tcPr>
          <w:p w14:paraId="1D247DC5" w14:textId="77777777" w:rsidR="00206EE5" w:rsidRPr="00CA6B77" w:rsidRDefault="00206EE5" w:rsidP="00F57AB6">
            <w:pPr>
              <w:spacing w:line="276" w:lineRule="auto"/>
              <w:ind w:firstLine="0"/>
              <w:jc w:val="left"/>
              <w:rPr>
                <w:rFonts w:cs="Arial"/>
                <w:sz w:val="18"/>
                <w:szCs w:val="18"/>
              </w:rPr>
            </w:pPr>
          </w:p>
        </w:tc>
        <w:tc>
          <w:tcPr>
            <w:tcW w:w="2409" w:type="pct"/>
          </w:tcPr>
          <w:p w14:paraId="1BF9A0FF"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Phyllophora brodiaei </w:t>
            </w:r>
          </w:p>
        </w:tc>
        <w:tc>
          <w:tcPr>
            <w:tcW w:w="796" w:type="pct"/>
          </w:tcPr>
          <w:p w14:paraId="52A2137A"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2ED21C0B" w14:textId="77777777" w:rsidR="00206EE5" w:rsidRPr="00CA6B77" w:rsidRDefault="00206EE5" w:rsidP="00F57AB6">
            <w:pPr>
              <w:spacing w:line="276" w:lineRule="auto"/>
              <w:ind w:firstLine="0"/>
              <w:jc w:val="left"/>
              <w:rPr>
                <w:rFonts w:cs="Arial"/>
                <w:sz w:val="18"/>
                <w:szCs w:val="18"/>
              </w:rPr>
            </w:pPr>
          </w:p>
        </w:tc>
      </w:tr>
      <w:tr w:rsidR="006116EC" w:rsidRPr="006116EC" w14:paraId="7C816452" w14:textId="77777777" w:rsidTr="00773CC5">
        <w:tc>
          <w:tcPr>
            <w:tcW w:w="1066" w:type="pct"/>
          </w:tcPr>
          <w:p w14:paraId="59683F83" w14:textId="77777777" w:rsidR="00206EE5" w:rsidRPr="00CA6B77" w:rsidRDefault="00206EE5" w:rsidP="00F57AB6">
            <w:pPr>
              <w:spacing w:line="276" w:lineRule="auto"/>
              <w:ind w:firstLine="0"/>
              <w:jc w:val="left"/>
              <w:rPr>
                <w:rFonts w:cs="Arial"/>
                <w:sz w:val="18"/>
                <w:szCs w:val="18"/>
              </w:rPr>
            </w:pPr>
          </w:p>
        </w:tc>
        <w:tc>
          <w:tcPr>
            <w:tcW w:w="2409" w:type="pct"/>
          </w:tcPr>
          <w:p w14:paraId="0F596480"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Phyllophora nervosa</w:t>
            </w:r>
          </w:p>
        </w:tc>
        <w:tc>
          <w:tcPr>
            <w:tcW w:w="796" w:type="pct"/>
          </w:tcPr>
          <w:p w14:paraId="73714928" w14:textId="77777777" w:rsidR="00206EE5" w:rsidRPr="00CA6B77" w:rsidRDefault="00206EE5" w:rsidP="00F57AB6">
            <w:pPr>
              <w:spacing w:line="276" w:lineRule="auto"/>
              <w:ind w:firstLine="0"/>
              <w:jc w:val="left"/>
              <w:rPr>
                <w:rFonts w:cs="Arial"/>
                <w:sz w:val="18"/>
                <w:szCs w:val="18"/>
              </w:rPr>
            </w:pPr>
          </w:p>
        </w:tc>
        <w:tc>
          <w:tcPr>
            <w:tcW w:w="729" w:type="pct"/>
          </w:tcPr>
          <w:p w14:paraId="5C106862" w14:textId="77777777" w:rsidR="00206EE5" w:rsidRPr="00CA6B77" w:rsidRDefault="00206EE5" w:rsidP="00F57AB6">
            <w:pPr>
              <w:spacing w:line="276" w:lineRule="auto"/>
              <w:ind w:firstLine="0"/>
              <w:jc w:val="left"/>
              <w:rPr>
                <w:rFonts w:cs="Arial"/>
                <w:sz w:val="18"/>
                <w:szCs w:val="18"/>
              </w:rPr>
            </w:pPr>
          </w:p>
        </w:tc>
      </w:tr>
      <w:tr w:rsidR="006116EC" w:rsidRPr="006116EC" w14:paraId="6FF3D385" w14:textId="77777777" w:rsidTr="00773CC5">
        <w:tc>
          <w:tcPr>
            <w:tcW w:w="1066" w:type="pct"/>
          </w:tcPr>
          <w:p w14:paraId="0AF28D23" w14:textId="77777777" w:rsidR="00206EE5" w:rsidRPr="00CA6B77" w:rsidRDefault="00206EE5" w:rsidP="00F57AB6">
            <w:pPr>
              <w:spacing w:line="276" w:lineRule="auto"/>
              <w:ind w:firstLine="0"/>
              <w:jc w:val="left"/>
              <w:rPr>
                <w:rFonts w:cs="Arial"/>
                <w:sz w:val="18"/>
                <w:szCs w:val="18"/>
              </w:rPr>
            </w:pPr>
          </w:p>
        </w:tc>
        <w:tc>
          <w:tcPr>
            <w:tcW w:w="2409" w:type="pct"/>
          </w:tcPr>
          <w:p w14:paraId="161D2832"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Phyllophora biocoenosis</w:t>
            </w:r>
          </w:p>
        </w:tc>
        <w:tc>
          <w:tcPr>
            <w:tcW w:w="796" w:type="pct"/>
          </w:tcPr>
          <w:p w14:paraId="779BCDA5" w14:textId="77777777" w:rsidR="00206EE5" w:rsidRPr="00CA6B77" w:rsidRDefault="00206EE5" w:rsidP="00F57AB6">
            <w:pPr>
              <w:spacing w:line="276" w:lineRule="auto"/>
              <w:ind w:firstLine="0"/>
              <w:jc w:val="left"/>
              <w:rPr>
                <w:rFonts w:cs="Arial"/>
                <w:sz w:val="18"/>
                <w:szCs w:val="18"/>
              </w:rPr>
            </w:pPr>
          </w:p>
        </w:tc>
        <w:tc>
          <w:tcPr>
            <w:tcW w:w="729" w:type="pct"/>
          </w:tcPr>
          <w:p w14:paraId="2F2D17B9" w14:textId="77777777" w:rsidR="00206EE5" w:rsidRPr="00CA6B77" w:rsidRDefault="00206EE5" w:rsidP="00F57AB6">
            <w:pPr>
              <w:spacing w:line="276" w:lineRule="auto"/>
              <w:ind w:firstLine="0"/>
              <w:jc w:val="left"/>
              <w:rPr>
                <w:rFonts w:cs="Arial"/>
                <w:sz w:val="18"/>
                <w:szCs w:val="18"/>
              </w:rPr>
            </w:pPr>
          </w:p>
        </w:tc>
      </w:tr>
      <w:tr w:rsidR="006116EC" w:rsidRPr="006116EC" w14:paraId="4E060B20" w14:textId="77777777" w:rsidTr="00773CC5">
        <w:tc>
          <w:tcPr>
            <w:tcW w:w="1066" w:type="pct"/>
          </w:tcPr>
          <w:p w14:paraId="780681CF" w14:textId="77777777" w:rsidR="00206EE5" w:rsidRPr="00CA6B77" w:rsidRDefault="00206EE5" w:rsidP="00F57AB6">
            <w:pPr>
              <w:spacing w:line="276" w:lineRule="auto"/>
              <w:ind w:firstLine="0"/>
              <w:jc w:val="left"/>
              <w:rPr>
                <w:rFonts w:cs="Arial"/>
                <w:sz w:val="18"/>
                <w:szCs w:val="18"/>
              </w:rPr>
            </w:pPr>
          </w:p>
        </w:tc>
        <w:tc>
          <w:tcPr>
            <w:tcW w:w="2409" w:type="pct"/>
          </w:tcPr>
          <w:p w14:paraId="2CAEE301"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Phyllophora pseudoceranoides </w:t>
            </w:r>
          </w:p>
        </w:tc>
        <w:tc>
          <w:tcPr>
            <w:tcW w:w="796" w:type="pct"/>
          </w:tcPr>
          <w:p w14:paraId="4C475A21"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685989BD" w14:textId="77777777" w:rsidR="00206EE5" w:rsidRPr="00CA6B77" w:rsidRDefault="00206EE5" w:rsidP="00F57AB6">
            <w:pPr>
              <w:spacing w:line="276" w:lineRule="auto"/>
              <w:ind w:firstLine="0"/>
              <w:jc w:val="left"/>
              <w:rPr>
                <w:rFonts w:cs="Arial"/>
                <w:sz w:val="18"/>
                <w:szCs w:val="18"/>
              </w:rPr>
            </w:pPr>
          </w:p>
        </w:tc>
      </w:tr>
      <w:tr w:rsidR="006116EC" w:rsidRPr="006116EC" w14:paraId="53D9AA53" w14:textId="77777777" w:rsidTr="00773CC5">
        <w:tc>
          <w:tcPr>
            <w:tcW w:w="1066" w:type="pct"/>
          </w:tcPr>
          <w:p w14:paraId="58E5A0F1" w14:textId="77777777" w:rsidR="00206EE5" w:rsidRPr="00CA6B77" w:rsidRDefault="00206EE5" w:rsidP="00F57AB6">
            <w:pPr>
              <w:spacing w:line="276" w:lineRule="auto"/>
              <w:ind w:firstLine="0"/>
              <w:jc w:val="left"/>
              <w:rPr>
                <w:rFonts w:cs="Arial"/>
                <w:sz w:val="18"/>
                <w:szCs w:val="18"/>
              </w:rPr>
            </w:pPr>
          </w:p>
        </w:tc>
        <w:tc>
          <w:tcPr>
            <w:tcW w:w="2409" w:type="pct"/>
          </w:tcPr>
          <w:p w14:paraId="7C5C20FA"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Salvinia natans </w:t>
            </w:r>
          </w:p>
        </w:tc>
        <w:tc>
          <w:tcPr>
            <w:tcW w:w="796" w:type="pct"/>
          </w:tcPr>
          <w:p w14:paraId="756A1871"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238B08C"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76FCB1E6" w14:textId="77777777" w:rsidTr="00773CC5">
        <w:tc>
          <w:tcPr>
            <w:tcW w:w="1066" w:type="pct"/>
          </w:tcPr>
          <w:p w14:paraId="60680639" w14:textId="77777777" w:rsidR="00206EE5" w:rsidRPr="00CA6B77" w:rsidRDefault="00206EE5" w:rsidP="00F57AB6">
            <w:pPr>
              <w:spacing w:line="276" w:lineRule="auto"/>
              <w:ind w:firstLine="0"/>
              <w:jc w:val="left"/>
              <w:rPr>
                <w:rFonts w:cs="Arial"/>
                <w:sz w:val="18"/>
                <w:szCs w:val="18"/>
              </w:rPr>
            </w:pPr>
          </w:p>
        </w:tc>
        <w:tc>
          <w:tcPr>
            <w:tcW w:w="2409" w:type="pct"/>
          </w:tcPr>
          <w:p w14:paraId="11C3A1E9"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Trapa natans</w:t>
            </w:r>
          </w:p>
        </w:tc>
        <w:tc>
          <w:tcPr>
            <w:tcW w:w="796" w:type="pct"/>
          </w:tcPr>
          <w:p w14:paraId="19271C06"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C6AC463"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06C01308" w14:textId="77777777" w:rsidTr="00773CC5">
        <w:tc>
          <w:tcPr>
            <w:tcW w:w="1066" w:type="pct"/>
          </w:tcPr>
          <w:p w14:paraId="5741BDA3" w14:textId="77777777" w:rsidR="00206EE5" w:rsidRPr="00CA6B77" w:rsidRDefault="00206EE5" w:rsidP="00F57AB6">
            <w:pPr>
              <w:spacing w:line="276" w:lineRule="auto"/>
              <w:ind w:firstLine="0"/>
              <w:jc w:val="left"/>
              <w:rPr>
                <w:rFonts w:cs="Arial"/>
                <w:sz w:val="18"/>
                <w:szCs w:val="18"/>
              </w:rPr>
            </w:pPr>
          </w:p>
        </w:tc>
        <w:tc>
          <w:tcPr>
            <w:tcW w:w="2409" w:type="pct"/>
          </w:tcPr>
          <w:p w14:paraId="10150470"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Zostera marina </w:t>
            </w:r>
          </w:p>
        </w:tc>
        <w:tc>
          <w:tcPr>
            <w:tcW w:w="796" w:type="pct"/>
          </w:tcPr>
          <w:p w14:paraId="1157F796"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76C1E020"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3F53B63D" w14:textId="77777777" w:rsidTr="00773CC5">
        <w:tc>
          <w:tcPr>
            <w:tcW w:w="1066" w:type="pct"/>
          </w:tcPr>
          <w:p w14:paraId="11A6C07F" w14:textId="77777777" w:rsidR="00206EE5" w:rsidRPr="00CA6B77" w:rsidRDefault="00206EE5" w:rsidP="00F57AB6">
            <w:pPr>
              <w:spacing w:line="276" w:lineRule="auto"/>
              <w:ind w:firstLine="0"/>
              <w:jc w:val="left"/>
              <w:rPr>
                <w:rFonts w:cs="Arial"/>
                <w:sz w:val="18"/>
                <w:szCs w:val="18"/>
              </w:rPr>
            </w:pPr>
          </w:p>
        </w:tc>
        <w:tc>
          <w:tcPr>
            <w:tcW w:w="2409" w:type="pct"/>
          </w:tcPr>
          <w:p w14:paraId="45339084"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Zostera noltii </w:t>
            </w:r>
          </w:p>
        </w:tc>
        <w:tc>
          <w:tcPr>
            <w:tcW w:w="796" w:type="pct"/>
          </w:tcPr>
          <w:p w14:paraId="663C03A0"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2763EBA4"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206EE5" w:rsidRPr="006116EC" w14:paraId="05F59C41" w14:textId="77777777" w:rsidTr="00773CC5">
        <w:tc>
          <w:tcPr>
            <w:tcW w:w="5000" w:type="pct"/>
            <w:gridSpan w:val="4"/>
          </w:tcPr>
          <w:p w14:paraId="09831CD4" w14:textId="3B1A9961" w:rsidR="00206EE5" w:rsidRPr="00CA6B77" w:rsidRDefault="00206EE5" w:rsidP="00F57AB6">
            <w:pPr>
              <w:spacing w:line="276" w:lineRule="auto"/>
              <w:ind w:firstLine="0"/>
              <w:jc w:val="left"/>
              <w:rPr>
                <w:rFonts w:cs="Arial"/>
                <w:b/>
                <w:sz w:val="18"/>
                <w:szCs w:val="18"/>
              </w:rPr>
            </w:pPr>
            <w:r w:rsidRPr="00CA6B77">
              <w:rPr>
                <w:rFonts w:cs="Arial"/>
                <w:b/>
                <w:sz w:val="18"/>
                <w:szCs w:val="18"/>
              </w:rPr>
              <w:t>AN</w:t>
            </w:r>
            <w:r w:rsidR="006116EC" w:rsidRPr="00CA6B77">
              <w:rPr>
                <w:rFonts w:cs="Arial"/>
                <w:b/>
                <w:sz w:val="18"/>
                <w:szCs w:val="18"/>
              </w:rPr>
              <w:t>I</w:t>
            </w:r>
            <w:r w:rsidRPr="00CA6B77">
              <w:rPr>
                <w:rFonts w:cs="Arial"/>
                <w:b/>
                <w:sz w:val="18"/>
                <w:szCs w:val="18"/>
              </w:rPr>
              <w:t>MAL</w:t>
            </w:r>
            <w:r w:rsidR="006116EC" w:rsidRPr="00CA6B77">
              <w:rPr>
                <w:rFonts w:cs="Arial"/>
                <w:b/>
                <w:sz w:val="18"/>
                <w:szCs w:val="18"/>
              </w:rPr>
              <w:t>I</w:t>
            </w:r>
            <w:r w:rsidRPr="00CA6B77">
              <w:rPr>
                <w:rFonts w:cs="Arial"/>
                <w:b/>
                <w:sz w:val="18"/>
                <w:szCs w:val="18"/>
              </w:rPr>
              <w:t>A</w:t>
            </w:r>
          </w:p>
        </w:tc>
      </w:tr>
      <w:tr w:rsidR="006116EC" w:rsidRPr="006116EC" w14:paraId="76450604" w14:textId="77777777" w:rsidTr="00773CC5">
        <w:tc>
          <w:tcPr>
            <w:tcW w:w="1066" w:type="pct"/>
          </w:tcPr>
          <w:p w14:paraId="3A7815AC" w14:textId="77777777" w:rsidR="00206EE5" w:rsidRPr="00CA6B77" w:rsidRDefault="00206EE5" w:rsidP="00F57AB6">
            <w:pPr>
              <w:spacing w:line="276" w:lineRule="auto"/>
              <w:ind w:firstLine="0"/>
              <w:jc w:val="left"/>
              <w:rPr>
                <w:rFonts w:cs="Arial"/>
                <w:b/>
                <w:sz w:val="18"/>
                <w:szCs w:val="18"/>
              </w:rPr>
            </w:pPr>
            <w:r w:rsidRPr="00CA6B77">
              <w:rPr>
                <w:rFonts w:cs="Arial"/>
                <w:b/>
                <w:sz w:val="18"/>
                <w:szCs w:val="18"/>
              </w:rPr>
              <w:t>PORİFERA</w:t>
            </w:r>
          </w:p>
        </w:tc>
        <w:tc>
          <w:tcPr>
            <w:tcW w:w="2409" w:type="pct"/>
          </w:tcPr>
          <w:p w14:paraId="2BE439D5"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Lissodendoryx variisclera </w:t>
            </w:r>
          </w:p>
        </w:tc>
        <w:tc>
          <w:tcPr>
            <w:tcW w:w="796" w:type="pct"/>
          </w:tcPr>
          <w:p w14:paraId="6D8B6BC1"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18B1C0FA" w14:textId="77777777" w:rsidR="00206EE5" w:rsidRPr="00CA6B77" w:rsidRDefault="00206EE5" w:rsidP="00F57AB6">
            <w:pPr>
              <w:spacing w:line="276" w:lineRule="auto"/>
              <w:ind w:firstLine="0"/>
              <w:jc w:val="left"/>
              <w:rPr>
                <w:rFonts w:cs="Arial"/>
                <w:sz w:val="18"/>
                <w:szCs w:val="18"/>
              </w:rPr>
            </w:pPr>
          </w:p>
        </w:tc>
      </w:tr>
      <w:tr w:rsidR="006116EC" w:rsidRPr="006116EC" w14:paraId="26AD60D3" w14:textId="77777777" w:rsidTr="00773CC5">
        <w:tc>
          <w:tcPr>
            <w:tcW w:w="1066" w:type="pct"/>
          </w:tcPr>
          <w:p w14:paraId="5104C76E" w14:textId="77777777" w:rsidR="00206EE5" w:rsidRPr="00CA6B77" w:rsidRDefault="00206EE5" w:rsidP="00F57AB6">
            <w:pPr>
              <w:spacing w:line="276" w:lineRule="auto"/>
              <w:ind w:firstLine="0"/>
              <w:jc w:val="left"/>
              <w:rPr>
                <w:rFonts w:cs="Arial"/>
                <w:sz w:val="18"/>
                <w:szCs w:val="18"/>
              </w:rPr>
            </w:pPr>
          </w:p>
        </w:tc>
        <w:tc>
          <w:tcPr>
            <w:tcW w:w="2409" w:type="pct"/>
          </w:tcPr>
          <w:p w14:paraId="3F63AA17"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Suberites prototipus </w:t>
            </w:r>
          </w:p>
        </w:tc>
        <w:tc>
          <w:tcPr>
            <w:tcW w:w="796" w:type="pct"/>
          </w:tcPr>
          <w:p w14:paraId="6D811A1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0CD37147" w14:textId="77777777" w:rsidR="00206EE5" w:rsidRPr="00CA6B77" w:rsidRDefault="00206EE5" w:rsidP="00F57AB6">
            <w:pPr>
              <w:spacing w:line="276" w:lineRule="auto"/>
              <w:ind w:firstLine="0"/>
              <w:jc w:val="left"/>
              <w:rPr>
                <w:rFonts w:cs="Arial"/>
                <w:sz w:val="18"/>
                <w:szCs w:val="18"/>
              </w:rPr>
            </w:pPr>
          </w:p>
        </w:tc>
      </w:tr>
      <w:tr w:rsidR="006116EC" w:rsidRPr="006116EC" w14:paraId="2B0A6F30" w14:textId="77777777" w:rsidTr="00773CC5">
        <w:tc>
          <w:tcPr>
            <w:tcW w:w="1066" w:type="pct"/>
          </w:tcPr>
          <w:p w14:paraId="646842AF" w14:textId="346CA162" w:rsidR="00206EE5" w:rsidRPr="00CA6B77" w:rsidRDefault="00206EE5" w:rsidP="00F57AB6">
            <w:pPr>
              <w:spacing w:line="276" w:lineRule="auto"/>
              <w:ind w:firstLine="0"/>
              <w:jc w:val="left"/>
              <w:rPr>
                <w:rFonts w:cs="Arial"/>
                <w:b/>
                <w:sz w:val="18"/>
                <w:szCs w:val="18"/>
              </w:rPr>
            </w:pPr>
            <w:r w:rsidRPr="00CA6B77">
              <w:rPr>
                <w:rFonts w:cs="Arial"/>
                <w:b/>
                <w:sz w:val="18"/>
                <w:szCs w:val="18"/>
              </w:rPr>
              <w:t>ANNEL</w:t>
            </w:r>
            <w:r w:rsidR="006116EC" w:rsidRPr="00CA6B77">
              <w:rPr>
                <w:rFonts w:cs="Arial"/>
                <w:b/>
                <w:sz w:val="18"/>
                <w:szCs w:val="18"/>
              </w:rPr>
              <w:t>I</w:t>
            </w:r>
            <w:r w:rsidRPr="00CA6B77">
              <w:rPr>
                <w:rFonts w:cs="Arial"/>
                <w:b/>
                <w:sz w:val="18"/>
                <w:szCs w:val="18"/>
              </w:rPr>
              <w:t>DA</w:t>
            </w:r>
          </w:p>
        </w:tc>
        <w:tc>
          <w:tcPr>
            <w:tcW w:w="2409" w:type="pct"/>
          </w:tcPr>
          <w:p w14:paraId="0ED33115"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Eteone siphonodonta</w:t>
            </w:r>
          </w:p>
        </w:tc>
        <w:tc>
          <w:tcPr>
            <w:tcW w:w="796" w:type="pct"/>
          </w:tcPr>
          <w:p w14:paraId="570EAF9F"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69743B0E" w14:textId="77777777" w:rsidR="00206EE5" w:rsidRPr="00CA6B77" w:rsidRDefault="00206EE5" w:rsidP="00F57AB6">
            <w:pPr>
              <w:spacing w:line="276" w:lineRule="auto"/>
              <w:ind w:firstLine="0"/>
              <w:jc w:val="left"/>
              <w:rPr>
                <w:rFonts w:cs="Arial"/>
                <w:sz w:val="18"/>
                <w:szCs w:val="18"/>
              </w:rPr>
            </w:pPr>
          </w:p>
        </w:tc>
      </w:tr>
      <w:tr w:rsidR="006116EC" w:rsidRPr="006116EC" w14:paraId="20ACEBDB" w14:textId="77777777" w:rsidTr="00773CC5">
        <w:tc>
          <w:tcPr>
            <w:tcW w:w="1066" w:type="pct"/>
          </w:tcPr>
          <w:p w14:paraId="4A585BE1" w14:textId="77777777" w:rsidR="00206EE5" w:rsidRPr="00CA6B77" w:rsidRDefault="00206EE5" w:rsidP="00F57AB6">
            <w:pPr>
              <w:spacing w:line="276" w:lineRule="auto"/>
              <w:ind w:firstLine="0"/>
              <w:jc w:val="left"/>
              <w:rPr>
                <w:rFonts w:cs="Arial"/>
                <w:sz w:val="18"/>
                <w:szCs w:val="18"/>
              </w:rPr>
            </w:pPr>
          </w:p>
        </w:tc>
        <w:tc>
          <w:tcPr>
            <w:tcW w:w="2409" w:type="pct"/>
          </w:tcPr>
          <w:p w14:paraId="3AC99F9B"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Hesionides arenarius </w:t>
            </w:r>
          </w:p>
        </w:tc>
        <w:tc>
          <w:tcPr>
            <w:tcW w:w="796" w:type="pct"/>
          </w:tcPr>
          <w:p w14:paraId="63FCC11E"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7289847F" w14:textId="77777777" w:rsidR="00206EE5" w:rsidRPr="00CA6B77" w:rsidRDefault="00206EE5" w:rsidP="00F57AB6">
            <w:pPr>
              <w:spacing w:line="276" w:lineRule="auto"/>
              <w:ind w:firstLine="0"/>
              <w:jc w:val="left"/>
              <w:rPr>
                <w:rFonts w:cs="Arial"/>
                <w:sz w:val="18"/>
                <w:szCs w:val="18"/>
              </w:rPr>
            </w:pPr>
          </w:p>
        </w:tc>
      </w:tr>
      <w:tr w:rsidR="006116EC" w:rsidRPr="006116EC" w14:paraId="0FB2CD81" w14:textId="77777777" w:rsidTr="00773CC5">
        <w:tc>
          <w:tcPr>
            <w:tcW w:w="1066" w:type="pct"/>
          </w:tcPr>
          <w:p w14:paraId="24E103CE" w14:textId="77777777" w:rsidR="00206EE5" w:rsidRPr="00CA6B77" w:rsidRDefault="00206EE5" w:rsidP="00F57AB6">
            <w:pPr>
              <w:spacing w:line="276" w:lineRule="auto"/>
              <w:ind w:firstLine="0"/>
              <w:jc w:val="left"/>
              <w:rPr>
                <w:rFonts w:cs="Arial"/>
                <w:sz w:val="18"/>
                <w:szCs w:val="18"/>
              </w:rPr>
            </w:pPr>
          </w:p>
        </w:tc>
        <w:tc>
          <w:tcPr>
            <w:tcW w:w="2409" w:type="pct"/>
          </w:tcPr>
          <w:p w14:paraId="675BC81B"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Nainereis laevigata</w:t>
            </w:r>
          </w:p>
        </w:tc>
        <w:tc>
          <w:tcPr>
            <w:tcW w:w="796" w:type="pct"/>
          </w:tcPr>
          <w:p w14:paraId="47189E95" w14:textId="77777777" w:rsidR="00206EE5" w:rsidRPr="00CA6B77" w:rsidRDefault="00206EE5" w:rsidP="00F57AB6">
            <w:pPr>
              <w:spacing w:line="276" w:lineRule="auto"/>
              <w:ind w:firstLine="0"/>
              <w:jc w:val="left"/>
              <w:rPr>
                <w:rFonts w:cs="Arial"/>
                <w:sz w:val="18"/>
                <w:szCs w:val="18"/>
              </w:rPr>
            </w:pPr>
          </w:p>
        </w:tc>
        <w:tc>
          <w:tcPr>
            <w:tcW w:w="729" w:type="pct"/>
          </w:tcPr>
          <w:p w14:paraId="16888DC0" w14:textId="77777777" w:rsidR="00206EE5" w:rsidRPr="00CA6B77" w:rsidRDefault="00206EE5" w:rsidP="00F57AB6">
            <w:pPr>
              <w:spacing w:line="276" w:lineRule="auto"/>
              <w:ind w:firstLine="0"/>
              <w:jc w:val="left"/>
              <w:rPr>
                <w:rFonts w:cs="Arial"/>
                <w:sz w:val="18"/>
                <w:szCs w:val="18"/>
              </w:rPr>
            </w:pPr>
          </w:p>
        </w:tc>
      </w:tr>
      <w:tr w:rsidR="006116EC" w:rsidRPr="006116EC" w14:paraId="6F80AEA4" w14:textId="77777777" w:rsidTr="00773CC5">
        <w:tc>
          <w:tcPr>
            <w:tcW w:w="1066" w:type="pct"/>
          </w:tcPr>
          <w:p w14:paraId="59827DAB" w14:textId="77777777" w:rsidR="00206EE5" w:rsidRPr="00CA6B77" w:rsidRDefault="00206EE5" w:rsidP="00F57AB6">
            <w:pPr>
              <w:spacing w:line="276" w:lineRule="auto"/>
              <w:ind w:firstLine="0"/>
              <w:jc w:val="left"/>
              <w:rPr>
                <w:rFonts w:cs="Arial"/>
                <w:sz w:val="18"/>
                <w:szCs w:val="18"/>
              </w:rPr>
            </w:pPr>
          </w:p>
        </w:tc>
        <w:tc>
          <w:tcPr>
            <w:tcW w:w="2409" w:type="pct"/>
          </w:tcPr>
          <w:p w14:paraId="7E1BDE9C"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Ophelia bicornis </w:t>
            </w:r>
          </w:p>
        </w:tc>
        <w:tc>
          <w:tcPr>
            <w:tcW w:w="796" w:type="pct"/>
          </w:tcPr>
          <w:p w14:paraId="0E38108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17DF605E" w14:textId="77777777" w:rsidR="00206EE5" w:rsidRPr="00CA6B77" w:rsidRDefault="00206EE5" w:rsidP="00F57AB6">
            <w:pPr>
              <w:spacing w:line="276" w:lineRule="auto"/>
              <w:ind w:firstLine="0"/>
              <w:jc w:val="left"/>
              <w:rPr>
                <w:rFonts w:cs="Arial"/>
                <w:sz w:val="18"/>
                <w:szCs w:val="18"/>
              </w:rPr>
            </w:pPr>
          </w:p>
        </w:tc>
      </w:tr>
      <w:tr w:rsidR="006116EC" w:rsidRPr="006116EC" w14:paraId="74DA5110" w14:textId="77777777" w:rsidTr="00773CC5">
        <w:tc>
          <w:tcPr>
            <w:tcW w:w="1066" w:type="pct"/>
          </w:tcPr>
          <w:p w14:paraId="36B8C822" w14:textId="77777777" w:rsidR="00206EE5" w:rsidRPr="00CA6B77" w:rsidRDefault="00206EE5" w:rsidP="00F57AB6">
            <w:pPr>
              <w:spacing w:line="276" w:lineRule="auto"/>
              <w:ind w:firstLine="0"/>
              <w:jc w:val="left"/>
              <w:rPr>
                <w:rFonts w:cs="Arial"/>
                <w:sz w:val="18"/>
                <w:szCs w:val="18"/>
              </w:rPr>
            </w:pPr>
          </w:p>
        </w:tc>
        <w:tc>
          <w:tcPr>
            <w:tcW w:w="2409" w:type="pct"/>
          </w:tcPr>
          <w:p w14:paraId="69E2923F"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Phyllodoce nana</w:t>
            </w:r>
          </w:p>
        </w:tc>
        <w:tc>
          <w:tcPr>
            <w:tcW w:w="796" w:type="pct"/>
          </w:tcPr>
          <w:p w14:paraId="3411692F"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1AFCF1F0" w14:textId="77777777" w:rsidR="00206EE5" w:rsidRPr="00CA6B77" w:rsidRDefault="00206EE5" w:rsidP="00F57AB6">
            <w:pPr>
              <w:spacing w:line="276" w:lineRule="auto"/>
              <w:ind w:firstLine="0"/>
              <w:jc w:val="left"/>
              <w:rPr>
                <w:rFonts w:cs="Arial"/>
                <w:sz w:val="18"/>
                <w:szCs w:val="18"/>
              </w:rPr>
            </w:pPr>
          </w:p>
        </w:tc>
      </w:tr>
      <w:tr w:rsidR="006116EC" w:rsidRPr="006116EC" w14:paraId="1CCBA8C4" w14:textId="77777777" w:rsidTr="00773CC5">
        <w:tc>
          <w:tcPr>
            <w:tcW w:w="1066" w:type="pct"/>
          </w:tcPr>
          <w:p w14:paraId="7664BA96" w14:textId="77777777" w:rsidR="00206EE5" w:rsidRPr="00CA6B77" w:rsidRDefault="00206EE5" w:rsidP="00F57AB6">
            <w:pPr>
              <w:spacing w:line="276" w:lineRule="auto"/>
              <w:ind w:firstLine="0"/>
              <w:jc w:val="left"/>
              <w:rPr>
                <w:rFonts w:cs="Arial"/>
                <w:b/>
                <w:sz w:val="18"/>
                <w:szCs w:val="18"/>
              </w:rPr>
            </w:pPr>
            <w:r w:rsidRPr="00CA6B77">
              <w:rPr>
                <w:rFonts w:cs="Arial"/>
                <w:b/>
                <w:sz w:val="18"/>
                <w:szCs w:val="18"/>
              </w:rPr>
              <w:t>ARTHROPODA</w:t>
            </w:r>
          </w:p>
        </w:tc>
        <w:tc>
          <w:tcPr>
            <w:tcW w:w="2409" w:type="pct"/>
          </w:tcPr>
          <w:p w14:paraId="1156FC5D" w14:textId="77777777" w:rsidR="00206EE5" w:rsidRPr="00CA6B77" w:rsidRDefault="00206EE5" w:rsidP="00F57AB6">
            <w:pPr>
              <w:spacing w:line="276" w:lineRule="auto"/>
              <w:ind w:firstLine="0"/>
              <w:jc w:val="left"/>
              <w:rPr>
                <w:rFonts w:cs="Arial"/>
                <w:i/>
                <w:sz w:val="18"/>
                <w:szCs w:val="18"/>
              </w:rPr>
            </w:pPr>
          </w:p>
        </w:tc>
        <w:tc>
          <w:tcPr>
            <w:tcW w:w="796" w:type="pct"/>
          </w:tcPr>
          <w:p w14:paraId="511C369A" w14:textId="77777777" w:rsidR="00206EE5" w:rsidRPr="00CA6B77" w:rsidRDefault="00206EE5" w:rsidP="00F57AB6">
            <w:pPr>
              <w:spacing w:line="276" w:lineRule="auto"/>
              <w:ind w:firstLine="0"/>
              <w:jc w:val="left"/>
              <w:rPr>
                <w:rFonts w:cs="Arial"/>
                <w:sz w:val="18"/>
                <w:szCs w:val="18"/>
              </w:rPr>
            </w:pPr>
          </w:p>
        </w:tc>
        <w:tc>
          <w:tcPr>
            <w:tcW w:w="729" w:type="pct"/>
          </w:tcPr>
          <w:p w14:paraId="4267A257" w14:textId="77777777" w:rsidR="00206EE5" w:rsidRPr="00CA6B77" w:rsidRDefault="00206EE5" w:rsidP="00F57AB6">
            <w:pPr>
              <w:spacing w:line="276" w:lineRule="auto"/>
              <w:ind w:firstLine="0"/>
              <w:jc w:val="left"/>
              <w:rPr>
                <w:rFonts w:cs="Arial"/>
                <w:sz w:val="18"/>
                <w:szCs w:val="18"/>
              </w:rPr>
            </w:pPr>
          </w:p>
        </w:tc>
      </w:tr>
      <w:tr w:rsidR="006116EC" w:rsidRPr="006116EC" w14:paraId="4C55ED5E" w14:textId="77777777" w:rsidTr="00773CC5">
        <w:tc>
          <w:tcPr>
            <w:tcW w:w="1066" w:type="pct"/>
          </w:tcPr>
          <w:p w14:paraId="4C1633C8" w14:textId="77777777" w:rsidR="00206EE5" w:rsidRPr="00CA6B77" w:rsidRDefault="00206EE5" w:rsidP="00F57AB6">
            <w:pPr>
              <w:spacing w:line="276" w:lineRule="auto"/>
              <w:ind w:firstLine="0"/>
              <w:jc w:val="left"/>
              <w:rPr>
                <w:rFonts w:cs="Arial"/>
                <w:b/>
                <w:sz w:val="18"/>
                <w:szCs w:val="18"/>
              </w:rPr>
            </w:pPr>
            <w:r w:rsidRPr="00CA6B77">
              <w:rPr>
                <w:rFonts w:cs="Arial"/>
                <w:b/>
                <w:sz w:val="18"/>
                <w:szCs w:val="18"/>
              </w:rPr>
              <w:t>CRUSTACEA</w:t>
            </w:r>
          </w:p>
        </w:tc>
        <w:tc>
          <w:tcPr>
            <w:tcW w:w="2409" w:type="pct"/>
          </w:tcPr>
          <w:p w14:paraId="0ACD4B90"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Anomalocera patersoni </w:t>
            </w:r>
          </w:p>
        </w:tc>
        <w:tc>
          <w:tcPr>
            <w:tcW w:w="796" w:type="pct"/>
          </w:tcPr>
          <w:p w14:paraId="00D886DE"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DBAA4EE" w14:textId="77777777" w:rsidR="00206EE5" w:rsidRPr="00CA6B77" w:rsidRDefault="00206EE5" w:rsidP="00F57AB6">
            <w:pPr>
              <w:spacing w:line="276" w:lineRule="auto"/>
              <w:ind w:firstLine="0"/>
              <w:jc w:val="left"/>
              <w:rPr>
                <w:rFonts w:cs="Arial"/>
                <w:sz w:val="18"/>
                <w:szCs w:val="18"/>
              </w:rPr>
            </w:pPr>
          </w:p>
        </w:tc>
      </w:tr>
      <w:tr w:rsidR="006116EC" w:rsidRPr="006116EC" w14:paraId="02728A4C" w14:textId="77777777" w:rsidTr="00773CC5">
        <w:tc>
          <w:tcPr>
            <w:tcW w:w="1066" w:type="pct"/>
          </w:tcPr>
          <w:p w14:paraId="17800941" w14:textId="77777777" w:rsidR="00206EE5" w:rsidRPr="00CA6B77" w:rsidRDefault="00206EE5" w:rsidP="00F57AB6">
            <w:pPr>
              <w:spacing w:line="276" w:lineRule="auto"/>
              <w:ind w:firstLine="0"/>
              <w:jc w:val="left"/>
              <w:rPr>
                <w:rFonts w:cs="Arial"/>
                <w:sz w:val="18"/>
                <w:szCs w:val="18"/>
              </w:rPr>
            </w:pPr>
          </w:p>
        </w:tc>
        <w:tc>
          <w:tcPr>
            <w:tcW w:w="2409" w:type="pct"/>
          </w:tcPr>
          <w:p w14:paraId="25EFB32B"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Apseudopsis ostroumovi </w:t>
            </w:r>
          </w:p>
        </w:tc>
        <w:tc>
          <w:tcPr>
            <w:tcW w:w="796" w:type="pct"/>
          </w:tcPr>
          <w:p w14:paraId="77B94711"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19E85E33" w14:textId="77777777" w:rsidR="00206EE5" w:rsidRPr="00CA6B77" w:rsidRDefault="00206EE5" w:rsidP="00F57AB6">
            <w:pPr>
              <w:spacing w:line="276" w:lineRule="auto"/>
              <w:ind w:firstLine="0"/>
              <w:jc w:val="left"/>
              <w:rPr>
                <w:rFonts w:cs="Arial"/>
                <w:sz w:val="18"/>
                <w:szCs w:val="18"/>
              </w:rPr>
            </w:pPr>
          </w:p>
        </w:tc>
      </w:tr>
      <w:tr w:rsidR="006116EC" w:rsidRPr="006116EC" w14:paraId="3B8810E4" w14:textId="77777777" w:rsidTr="00773CC5">
        <w:tc>
          <w:tcPr>
            <w:tcW w:w="1066" w:type="pct"/>
          </w:tcPr>
          <w:p w14:paraId="7F3028D2" w14:textId="77777777" w:rsidR="00206EE5" w:rsidRPr="00CA6B77" w:rsidRDefault="00206EE5" w:rsidP="00F57AB6">
            <w:pPr>
              <w:spacing w:line="276" w:lineRule="auto"/>
              <w:ind w:firstLine="0"/>
              <w:jc w:val="left"/>
              <w:rPr>
                <w:rFonts w:cs="Arial"/>
                <w:sz w:val="18"/>
                <w:szCs w:val="18"/>
              </w:rPr>
            </w:pPr>
          </w:p>
        </w:tc>
        <w:tc>
          <w:tcPr>
            <w:tcW w:w="2409" w:type="pct"/>
          </w:tcPr>
          <w:p w14:paraId="759B0EBA"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Biancolina cuniculus</w:t>
            </w:r>
          </w:p>
        </w:tc>
        <w:tc>
          <w:tcPr>
            <w:tcW w:w="796" w:type="pct"/>
          </w:tcPr>
          <w:p w14:paraId="5890F1E0"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4B9C0567" w14:textId="77777777" w:rsidR="00206EE5" w:rsidRPr="00CA6B77" w:rsidRDefault="00206EE5" w:rsidP="00F57AB6">
            <w:pPr>
              <w:spacing w:line="276" w:lineRule="auto"/>
              <w:ind w:firstLine="0"/>
              <w:jc w:val="left"/>
              <w:rPr>
                <w:rFonts w:cs="Arial"/>
                <w:sz w:val="18"/>
                <w:szCs w:val="18"/>
              </w:rPr>
            </w:pPr>
          </w:p>
        </w:tc>
      </w:tr>
      <w:tr w:rsidR="006116EC" w:rsidRPr="006116EC" w14:paraId="2E9210F4" w14:textId="77777777" w:rsidTr="00773CC5">
        <w:tc>
          <w:tcPr>
            <w:tcW w:w="1066" w:type="pct"/>
          </w:tcPr>
          <w:p w14:paraId="6DFCD7D0"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7F0305D"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Branchinecta orientalis </w:t>
            </w:r>
          </w:p>
        </w:tc>
        <w:tc>
          <w:tcPr>
            <w:tcW w:w="796" w:type="pct"/>
          </w:tcPr>
          <w:p w14:paraId="747C258A"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59B92374" w14:textId="77777777" w:rsidR="00206EE5" w:rsidRPr="00CA6B77" w:rsidRDefault="00206EE5" w:rsidP="00F57AB6">
            <w:pPr>
              <w:spacing w:line="276" w:lineRule="auto"/>
              <w:ind w:firstLine="0"/>
              <w:jc w:val="left"/>
              <w:rPr>
                <w:rFonts w:cs="Arial"/>
                <w:sz w:val="18"/>
                <w:szCs w:val="18"/>
              </w:rPr>
            </w:pPr>
          </w:p>
        </w:tc>
      </w:tr>
      <w:tr w:rsidR="006116EC" w:rsidRPr="006116EC" w14:paraId="2A4CC607" w14:textId="77777777" w:rsidTr="00773CC5">
        <w:tc>
          <w:tcPr>
            <w:tcW w:w="1066" w:type="pct"/>
          </w:tcPr>
          <w:p w14:paraId="34A12520"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51A1737"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Branchinectella spinosa </w:t>
            </w:r>
          </w:p>
        </w:tc>
        <w:tc>
          <w:tcPr>
            <w:tcW w:w="796" w:type="pct"/>
          </w:tcPr>
          <w:p w14:paraId="74F9639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1E6F2E37" w14:textId="77777777" w:rsidR="00206EE5" w:rsidRPr="00CA6B77" w:rsidRDefault="00206EE5" w:rsidP="00F57AB6">
            <w:pPr>
              <w:spacing w:line="276" w:lineRule="auto"/>
              <w:ind w:firstLine="0"/>
              <w:jc w:val="left"/>
              <w:rPr>
                <w:rFonts w:cs="Arial"/>
                <w:sz w:val="18"/>
                <w:szCs w:val="18"/>
              </w:rPr>
            </w:pPr>
          </w:p>
        </w:tc>
      </w:tr>
      <w:tr w:rsidR="006116EC" w:rsidRPr="006116EC" w14:paraId="3ACD8A26" w14:textId="77777777" w:rsidTr="00773CC5">
        <w:tc>
          <w:tcPr>
            <w:tcW w:w="1066" w:type="pct"/>
          </w:tcPr>
          <w:p w14:paraId="5E55D069"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D292C21"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Branchmectella media </w:t>
            </w:r>
          </w:p>
        </w:tc>
        <w:tc>
          <w:tcPr>
            <w:tcW w:w="796" w:type="pct"/>
          </w:tcPr>
          <w:p w14:paraId="4F8EBB9D" w14:textId="77777777" w:rsidR="00206EE5" w:rsidRPr="00CA6B77" w:rsidRDefault="00206EE5" w:rsidP="00F57AB6">
            <w:pPr>
              <w:spacing w:line="276" w:lineRule="auto"/>
              <w:ind w:firstLine="0"/>
              <w:jc w:val="left"/>
              <w:rPr>
                <w:rFonts w:cs="Arial"/>
                <w:sz w:val="18"/>
                <w:szCs w:val="18"/>
              </w:rPr>
            </w:pPr>
          </w:p>
        </w:tc>
        <w:tc>
          <w:tcPr>
            <w:tcW w:w="729" w:type="pct"/>
          </w:tcPr>
          <w:p w14:paraId="31C056C5" w14:textId="77777777" w:rsidR="00206EE5" w:rsidRPr="00CA6B77" w:rsidRDefault="00206EE5" w:rsidP="00F57AB6">
            <w:pPr>
              <w:spacing w:line="276" w:lineRule="auto"/>
              <w:ind w:firstLine="0"/>
              <w:jc w:val="left"/>
              <w:rPr>
                <w:rFonts w:cs="Arial"/>
                <w:sz w:val="18"/>
                <w:szCs w:val="18"/>
              </w:rPr>
            </w:pPr>
          </w:p>
        </w:tc>
      </w:tr>
      <w:tr w:rsidR="006116EC" w:rsidRPr="006116EC" w14:paraId="0355E37C" w14:textId="77777777" w:rsidTr="00773CC5">
        <w:tc>
          <w:tcPr>
            <w:tcW w:w="1066" w:type="pct"/>
          </w:tcPr>
          <w:p w14:paraId="7A39B1B0"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2629DA2"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Callianassa pontica </w:t>
            </w:r>
          </w:p>
        </w:tc>
        <w:tc>
          <w:tcPr>
            <w:tcW w:w="796" w:type="pct"/>
          </w:tcPr>
          <w:p w14:paraId="6C460A85"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560E72C5" w14:textId="77777777" w:rsidR="00206EE5" w:rsidRPr="00CA6B77" w:rsidRDefault="00206EE5" w:rsidP="00F57AB6">
            <w:pPr>
              <w:spacing w:line="276" w:lineRule="auto"/>
              <w:ind w:firstLine="0"/>
              <w:jc w:val="left"/>
              <w:rPr>
                <w:rFonts w:cs="Arial"/>
                <w:sz w:val="18"/>
                <w:szCs w:val="18"/>
              </w:rPr>
            </w:pPr>
          </w:p>
        </w:tc>
      </w:tr>
      <w:tr w:rsidR="006116EC" w:rsidRPr="006116EC" w14:paraId="2B62BDBB" w14:textId="77777777" w:rsidTr="00773CC5">
        <w:tc>
          <w:tcPr>
            <w:tcW w:w="1066" w:type="pct"/>
          </w:tcPr>
          <w:p w14:paraId="1104BF73"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7E31697A"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Callianassa truncata </w:t>
            </w:r>
          </w:p>
        </w:tc>
        <w:tc>
          <w:tcPr>
            <w:tcW w:w="796" w:type="pct"/>
          </w:tcPr>
          <w:p w14:paraId="48A87132"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10B5905" w14:textId="77777777" w:rsidR="00206EE5" w:rsidRPr="00CA6B77" w:rsidRDefault="00206EE5" w:rsidP="00F57AB6">
            <w:pPr>
              <w:spacing w:line="276" w:lineRule="auto"/>
              <w:ind w:firstLine="0"/>
              <w:jc w:val="left"/>
              <w:rPr>
                <w:rFonts w:cs="Arial"/>
                <w:sz w:val="18"/>
                <w:szCs w:val="18"/>
              </w:rPr>
            </w:pPr>
          </w:p>
        </w:tc>
      </w:tr>
      <w:tr w:rsidR="006116EC" w:rsidRPr="006116EC" w14:paraId="1AD40390" w14:textId="77777777" w:rsidTr="00773CC5">
        <w:tc>
          <w:tcPr>
            <w:tcW w:w="1066" w:type="pct"/>
          </w:tcPr>
          <w:p w14:paraId="06156928"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7E6FE7AD"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Caprella acanthifera</w:t>
            </w:r>
          </w:p>
        </w:tc>
        <w:tc>
          <w:tcPr>
            <w:tcW w:w="796" w:type="pct"/>
          </w:tcPr>
          <w:p w14:paraId="2617CCA0" w14:textId="77777777" w:rsidR="00206EE5" w:rsidRPr="00CA6B77" w:rsidRDefault="00206EE5" w:rsidP="00F57AB6">
            <w:pPr>
              <w:spacing w:line="276" w:lineRule="auto"/>
              <w:ind w:firstLine="0"/>
              <w:jc w:val="left"/>
              <w:rPr>
                <w:rFonts w:cs="Arial"/>
                <w:sz w:val="18"/>
                <w:szCs w:val="18"/>
              </w:rPr>
            </w:pPr>
          </w:p>
        </w:tc>
        <w:tc>
          <w:tcPr>
            <w:tcW w:w="729" w:type="pct"/>
          </w:tcPr>
          <w:p w14:paraId="7A11E03A" w14:textId="77777777" w:rsidR="00206EE5" w:rsidRPr="00CA6B77" w:rsidRDefault="00206EE5" w:rsidP="00F57AB6">
            <w:pPr>
              <w:spacing w:line="276" w:lineRule="auto"/>
              <w:ind w:firstLine="0"/>
              <w:jc w:val="left"/>
              <w:rPr>
                <w:rFonts w:cs="Arial"/>
                <w:sz w:val="18"/>
                <w:szCs w:val="18"/>
              </w:rPr>
            </w:pPr>
          </w:p>
        </w:tc>
      </w:tr>
      <w:tr w:rsidR="006116EC" w:rsidRPr="006116EC" w14:paraId="32D986EF" w14:textId="77777777" w:rsidTr="00773CC5">
        <w:tc>
          <w:tcPr>
            <w:tcW w:w="1066" w:type="pct"/>
          </w:tcPr>
          <w:p w14:paraId="529973C4"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63FB18D7"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Carcinus mediterraneus</w:t>
            </w:r>
          </w:p>
        </w:tc>
        <w:tc>
          <w:tcPr>
            <w:tcW w:w="796" w:type="pct"/>
          </w:tcPr>
          <w:p w14:paraId="32F4ECDD"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792F9E51" w14:textId="77777777" w:rsidR="00206EE5" w:rsidRPr="00CA6B77" w:rsidRDefault="00206EE5" w:rsidP="00F57AB6">
            <w:pPr>
              <w:spacing w:line="276" w:lineRule="auto"/>
              <w:ind w:firstLine="0"/>
              <w:jc w:val="left"/>
              <w:rPr>
                <w:rFonts w:cs="Arial"/>
                <w:sz w:val="18"/>
                <w:szCs w:val="18"/>
              </w:rPr>
            </w:pPr>
          </w:p>
        </w:tc>
      </w:tr>
      <w:tr w:rsidR="006116EC" w:rsidRPr="006116EC" w14:paraId="768009CA" w14:textId="77777777" w:rsidTr="00773CC5">
        <w:tc>
          <w:tcPr>
            <w:tcW w:w="1066" w:type="pct"/>
          </w:tcPr>
          <w:p w14:paraId="5E1A3BE4"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F787518"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Eriphia verrucosa </w:t>
            </w:r>
          </w:p>
        </w:tc>
        <w:tc>
          <w:tcPr>
            <w:tcW w:w="796" w:type="pct"/>
          </w:tcPr>
          <w:p w14:paraId="3B30D656"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5B9B790F" w14:textId="77777777" w:rsidR="00206EE5" w:rsidRPr="00CA6B77" w:rsidRDefault="00206EE5" w:rsidP="00F57AB6">
            <w:pPr>
              <w:spacing w:line="276" w:lineRule="auto"/>
              <w:ind w:firstLine="0"/>
              <w:jc w:val="left"/>
              <w:rPr>
                <w:rFonts w:cs="Arial"/>
                <w:sz w:val="18"/>
                <w:szCs w:val="18"/>
              </w:rPr>
            </w:pPr>
          </w:p>
        </w:tc>
      </w:tr>
      <w:tr w:rsidR="006116EC" w:rsidRPr="006116EC" w14:paraId="2B547988" w14:textId="77777777" w:rsidTr="00773CC5">
        <w:tc>
          <w:tcPr>
            <w:tcW w:w="1066" w:type="pct"/>
          </w:tcPr>
          <w:p w14:paraId="29048651"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DA195B0"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Hemimysis anomala </w:t>
            </w:r>
          </w:p>
        </w:tc>
        <w:tc>
          <w:tcPr>
            <w:tcW w:w="796" w:type="pct"/>
          </w:tcPr>
          <w:p w14:paraId="2AF8469F"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11BA18C2" w14:textId="77777777" w:rsidR="00206EE5" w:rsidRPr="00CA6B77" w:rsidRDefault="00206EE5" w:rsidP="00F57AB6">
            <w:pPr>
              <w:spacing w:line="276" w:lineRule="auto"/>
              <w:ind w:firstLine="0"/>
              <w:jc w:val="left"/>
              <w:rPr>
                <w:rFonts w:cs="Arial"/>
                <w:sz w:val="18"/>
                <w:szCs w:val="18"/>
              </w:rPr>
            </w:pPr>
          </w:p>
        </w:tc>
      </w:tr>
      <w:tr w:rsidR="006116EC" w:rsidRPr="006116EC" w14:paraId="675A546A" w14:textId="77777777" w:rsidTr="00773CC5">
        <w:tc>
          <w:tcPr>
            <w:tcW w:w="1066" w:type="pct"/>
          </w:tcPr>
          <w:p w14:paraId="62C732F1"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0EFA2DE8"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Hemimysis serrata </w:t>
            </w:r>
          </w:p>
        </w:tc>
        <w:tc>
          <w:tcPr>
            <w:tcW w:w="796" w:type="pct"/>
          </w:tcPr>
          <w:p w14:paraId="2EBFD567"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106AAC22" w14:textId="77777777" w:rsidR="00206EE5" w:rsidRPr="00CA6B77" w:rsidRDefault="00206EE5" w:rsidP="00F57AB6">
            <w:pPr>
              <w:spacing w:line="276" w:lineRule="auto"/>
              <w:ind w:firstLine="0"/>
              <w:jc w:val="left"/>
              <w:rPr>
                <w:rFonts w:cs="Arial"/>
                <w:sz w:val="18"/>
                <w:szCs w:val="18"/>
              </w:rPr>
            </w:pPr>
          </w:p>
        </w:tc>
      </w:tr>
      <w:tr w:rsidR="006116EC" w:rsidRPr="006116EC" w14:paraId="01E40C8E" w14:textId="77777777" w:rsidTr="00773CC5">
        <w:tc>
          <w:tcPr>
            <w:tcW w:w="1066" w:type="pct"/>
          </w:tcPr>
          <w:p w14:paraId="0F654BF7"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3C1FF3F5"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Homarus vulgaris </w:t>
            </w:r>
          </w:p>
        </w:tc>
        <w:tc>
          <w:tcPr>
            <w:tcW w:w="796" w:type="pct"/>
          </w:tcPr>
          <w:p w14:paraId="30DEE4CF"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71FC94C4"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2A1E10FF" w14:textId="77777777" w:rsidTr="00773CC5">
        <w:tc>
          <w:tcPr>
            <w:tcW w:w="1066" w:type="pct"/>
          </w:tcPr>
          <w:p w14:paraId="24C2660D"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50D1B89F"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lphigenella acanthopoda </w:t>
            </w:r>
          </w:p>
        </w:tc>
        <w:tc>
          <w:tcPr>
            <w:tcW w:w="796" w:type="pct"/>
          </w:tcPr>
          <w:p w14:paraId="18A48993"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7B3E8FC2" w14:textId="77777777" w:rsidR="00206EE5" w:rsidRPr="00CA6B77" w:rsidRDefault="00206EE5" w:rsidP="00F57AB6">
            <w:pPr>
              <w:spacing w:line="276" w:lineRule="auto"/>
              <w:ind w:firstLine="0"/>
              <w:jc w:val="left"/>
              <w:rPr>
                <w:rFonts w:cs="Arial"/>
                <w:sz w:val="18"/>
                <w:szCs w:val="18"/>
              </w:rPr>
            </w:pPr>
          </w:p>
        </w:tc>
      </w:tr>
      <w:tr w:rsidR="006116EC" w:rsidRPr="006116EC" w14:paraId="332A24B4" w14:textId="77777777" w:rsidTr="00773CC5">
        <w:tc>
          <w:tcPr>
            <w:tcW w:w="1066" w:type="pct"/>
          </w:tcPr>
          <w:p w14:paraId="5E7EC281"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3FF8ADB9"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lphigenella andrussovi </w:t>
            </w:r>
          </w:p>
        </w:tc>
        <w:tc>
          <w:tcPr>
            <w:tcW w:w="796" w:type="pct"/>
          </w:tcPr>
          <w:p w14:paraId="422D6A66"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63579CE0" w14:textId="77777777" w:rsidR="00206EE5" w:rsidRPr="00CA6B77" w:rsidRDefault="00206EE5" w:rsidP="00F57AB6">
            <w:pPr>
              <w:spacing w:line="276" w:lineRule="auto"/>
              <w:ind w:firstLine="0"/>
              <w:jc w:val="left"/>
              <w:rPr>
                <w:rFonts w:cs="Arial"/>
                <w:sz w:val="18"/>
                <w:szCs w:val="18"/>
              </w:rPr>
            </w:pPr>
          </w:p>
        </w:tc>
      </w:tr>
      <w:tr w:rsidR="006116EC" w:rsidRPr="006116EC" w14:paraId="38EF4BF9" w14:textId="77777777" w:rsidTr="00773CC5">
        <w:tc>
          <w:tcPr>
            <w:tcW w:w="1066" w:type="pct"/>
          </w:tcPr>
          <w:p w14:paraId="72CED35F"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038FD661"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lphigenella shablensis </w:t>
            </w:r>
          </w:p>
        </w:tc>
        <w:tc>
          <w:tcPr>
            <w:tcW w:w="796" w:type="pct"/>
          </w:tcPr>
          <w:p w14:paraId="40200C3F"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2882B1E4" w14:textId="77777777" w:rsidR="00206EE5" w:rsidRPr="00CA6B77" w:rsidRDefault="00206EE5" w:rsidP="00F57AB6">
            <w:pPr>
              <w:spacing w:line="276" w:lineRule="auto"/>
              <w:ind w:firstLine="0"/>
              <w:jc w:val="left"/>
              <w:rPr>
                <w:rFonts w:cs="Arial"/>
                <w:sz w:val="18"/>
                <w:szCs w:val="18"/>
              </w:rPr>
            </w:pPr>
          </w:p>
        </w:tc>
      </w:tr>
      <w:tr w:rsidR="006116EC" w:rsidRPr="006116EC" w14:paraId="41C2476D" w14:textId="77777777" w:rsidTr="00773CC5">
        <w:tc>
          <w:tcPr>
            <w:tcW w:w="1066" w:type="pct"/>
          </w:tcPr>
          <w:p w14:paraId="4F42689F"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41B47B72"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Katamysis warpachowskyi</w:t>
            </w:r>
          </w:p>
        </w:tc>
        <w:tc>
          <w:tcPr>
            <w:tcW w:w="796" w:type="pct"/>
          </w:tcPr>
          <w:p w14:paraId="43F09C88"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00B1D844" w14:textId="77777777" w:rsidR="00206EE5" w:rsidRPr="00CA6B77" w:rsidRDefault="00206EE5" w:rsidP="00F57AB6">
            <w:pPr>
              <w:spacing w:line="276" w:lineRule="auto"/>
              <w:ind w:firstLine="0"/>
              <w:jc w:val="left"/>
              <w:rPr>
                <w:rFonts w:cs="Arial"/>
                <w:sz w:val="18"/>
                <w:szCs w:val="18"/>
              </w:rPr>
            </w:pPr>
          </w:p>
        </w:tc>
      </w:tr>
      <w:tr w:rsidR="006116EC" w:rsidRPr="006116EC" w14:paraId="71369D87" w14:textId="77777777" w:rsidTr="00773CC5">
        <w:tc>
          <w:tcPr>
            <w:tcW w:w="1066" w:type="pct"/>
          </w:tcPr>
          <w:p w14:paraId="553AE635"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4F9E5ABE"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Labidocera brunescens </w:t>
            </w:r>
          </w:p>
        </w:tc>
        <w:tc>
          <w:tcPr>
            <w:tcW w:w="796" w:type="pct"/>
          </w:tcPr>
          <w:p w14:paraId="090BFC8D"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2BE45250" w14:textId="77777777" w:rsidR="00206EE5" w:rsidRPr="00CA6B77" w:rsidRDefault="00206EE5" w:rsidP="00F57AB6">
            <w:pPr>
              <w:spacing w:line="276" w:lineRule="auto"/>
              <w:ind w:firstLine="0"/>
              <w:jc w:val="left"/>
              <w:rPr>
                <w:rFonts w:cs="Arial"/>
                <w:sz w:val="18"/>
                <w:szCs w:val="18"/>
              </w:rPr>
            </w:pPr>
          </w:p>
        </w:tc>
      </w:tr>
      <w:tr w:rsidR="006116EC" w:rsidRPr="006116EC" w14:paraId="186D1C47" w14:textId="77777777" w:rsidTr="00773CC5">
        <w:tc>
          <w:tcPr>
            <w:tcW w:w="1066" w:type="pct"/>
          </w:tcPr>
          <w:p w14:paraId="57463569"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3B7BD03E"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Macropipus arcuatus </w:t>
            </w:r>
          </w:p>
        </w:tc>
        <w:tc>
          <w:tcPr>
            <w:tcW w:w="796" w:type="pct"/>
          </w:tcPr>
          <w:p w14:paraId="17F09EDC"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50B2A94" w14:textId="77777777" w:rsidR="00206EE5" w:rsidRPr="00CA6B77" w:rsidRDefault="00206EE5" w:rsidP="00F57AB6">
            <w:pPr>
              <w:spacing w:line="276" w:lineRule="auto"/>
              <w:ind w:firstLine="0"/>
              <w:jc w:val="left"/>
              <w:rPr>
                <w:rFonts w:cs="Arial"/>
                <w:sz w:val="18"/>
                <w:szCs w:val="18"/>
              </w:rPr>
            </w:pPr>
          </w:p>
        </w:tc>
      </w:tr>
      <w:tr w:rsidR="006116EC" w:rsidRPr="006116EC" w14:paraId="0544CF1C" w14:textId="77777777" w:rsidTr="00773CC5">
        <w:tc>
          <w:tcPr>
            <w:tcW w:w="1066" w:type="pct"/>
          </w:tcPr>
          <w:p w14:paraId="2CE27F39"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083786BA"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Pilumnus hirtellus</w:t>
            </w:r>
          </w:p>
        </w:tc>
        <w:tc>
          <w:tcPr>
            <w:tcW w:w="796" w:type="pct"/>
          </w:tcPr>
          <w:p w14:paraId="553838F4"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68EDC8FF" w14:textId="77777777" w:rsidR="00206EE5" w:rsidRPr="00CA6B77" w:rsidRDefault="00206EE5" w:rsidP="00F57AB6">
            <w:pPr>
              <w:spacing w:line="276" w:lineRule="auto"/>
              <w:ind w:firstLine="0"/>
              <w:jc w:val="left"/>
              <w:rPr>
                <w:rFonts w:cs="Arial"/>
                <w:sz w:val="18"/>
                <w:szCs w:val="18"/>
              </w:rPr>
            </w:pPr>
          </w:p>
        </w:tc>
      </w:tr>
      <w:tr w:rsidR="006116EC" w:rsidRPr="006116EC" w14:paraId="7B0343B1" w14:textId="77777777" w:rsidTr="00773CC5">
        <w:tc>
          <w:tcPr>
            <w:tcW w:w="1066" w:type="pct"/>
          </w:tcPr>
          <w:p w14:paraId="3BCA0AF0"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511261A4"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Pontella mediterranea </w:t>
            </w:r>
          </w:p>
        </w:tc>
        <w:tc>
          <w:tcPr>
            <w:tcW w:w="796" w:type="pct"/>
          </w:tcPr>
          <w:p w14:paraId="4938C338"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21A611BD" w14:textId="77777777" w:rsidR="00206EE5" w:rsidRPr="00CA6B77" w:rsidRDefault="00206EE5" w:rsidP="00F57AB6">
            <w:pPr>
              <w:spacing w:line="276" w:lineRule="auto"/>
              <w:ind w:firstLine="0"/>
              <w:jc w:val="left"/>
              <w:rPr>
                <w:rFonts w:cs="Arial"/>
                <w:sz w:val="18"/>
                <w:szCs w:val="18"/>
              </w:rPr>
            </w:pPr>
          </w:p>
        </w:tc>
      </w:tr>
      <w:tr w:rsidR="006116EC" w:rsidRPr="006116EC" w14:paraId="413E12EF" w14:textId="77777777" w:rsidTr="00773CC5">
        <w:tc>
          <w:tcPr>
            <w:tcW w:w="1066" w:type="pct"/>
          </w:tcPr>
          <w:p w14:paraId="4748DACE"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50FEF444"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Potamon tauricum </w:t>
            </w:r>
          </w:p>
        </w:tc>
        <w:tc>
          <w:tcPr>
            <w:tcW w:w="796" w:type="pct"/>
          </w:tcPr>
          <w:p w14:paraId="5FEDAFF7"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3C8479B6" w14:textId="77777777" w:rsidR="00206EE5" w:rsidRPr="00CA6B77" w:rsidRDefault="00206EE5" w:rsidP="00F57AB6">
            <w:pPr>
              <w:spacing w:line="276" w:lineRule="auto"/>
              <w:ind w:firstLine="0"/>
              <w:jc w:val="left"/>
              <w:rPr>
                <w:rFonts w:cs="Arial"/>
                <w:sz w:val="18"/>
                <w:szCs w:val="18"/>
              </w:rPr>
            </w:pPr>
          </w:p>
        </w:tc>
      </w:tr>
      <w:tr w:rsidR="006116EC" w:rsidRPr="006116EC" w14:paraId="2BF63959" w14:textId="77777777" w:rsidTr="00773CC5">
        <w:tc>
          <w:tcPr>
            <w:tcW w:w="1066" w:type="pct"/>
          </w:tcPr>
          <w:p w14:paraId="0569302C"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F69B731"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Processa pontica </w:t>
            </w:r>
          </w:p>
        </w:tc>
        <w:tc>
          <w:tcPr>
            <w:tcW w:w="796" w:type="pct"/>
          </w:tcPr>
          <w:p w14:paraId="05A596EA"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3C9B46C1" w14:textId="77777777" w:rsidR="00206EE5" w:rsidRPr="00CA6B77" w:rsidRDefault="00206EE5" w:rsidP="00F57AB6">
            <w:pPr>
              <w:spacing w:line="276" w:lineRule="auto"/>
              <w:ind w:firstLine="0"/>
              <w:jc w:val="left"/>
              <w:rPr>
                <w:rFonts w:cs="Arial"/>
                <w:sz w:val="18"/>
                <w:szCs w:val="18"/>
              </w:rPr>
            </w:pPr>
          </w:p>
        </w:tc>
      </w:tr>
      <w:tr w:rsidR="006116EC" w:rsidRPr="006116EC" w14:paraId="7F0C0F28" w14:textId="77777777" w:rsidTr="00773CC5">
        <w:tc>
          <w:tcPr>
            <w:tcW w:w="1066" w:type="pct"/>
          </w:tcPr>
          <w:p w14:paraId="2002E001"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9584395"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Smirnoviella reducta </w:t>
            </w:r>
          </w:p>
        </w:tc>
        <w:tc>
          <w:tcPr>
            <w:tcW w:w="796" w:type="pct"/>
          </w:tcPr>
          <w:p w14:paraId="3A256DF7"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48F87778" w14:textId="77777777" w:rsidR="00206EE5" w:rsidRPr="00CA6B77" w:rsidRDefault="00206EE5" w:rsidP="00F57AB6">
            <w:pPr>
              <w:spacing w:line="276" w:lineRule="auto"/>
              <w:ind w:firstLine="0"/>
              <w:jc w:val="left"/>
              <w:rPr>
                <w:rFonts w:cs="Arial"/>
                <w:sz w:val="18"/>
                <w:szCs w:val="18"/>
              </w:rPr>
            </w:pPr>
          </w:p>
        </w:tc>
      </w:tr>
      <w:tr w:rsidR="006116EC" w:rsidRPr="006116EC" w14:paraId="668C8E8F" w14:textId="77777777" w:rsidTr="00773CC5">
        <w:tc>
          <w:tcPr>
            <w:tcW w:w="1066" w:type="pct"/>
          </w:tcPr>
          <w:p w14:paraId="0CAE6633"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9935EF6"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Tanymastix stagnalis </w:t>
            </w:r>
          </w:p>
        </w:tc>
        <w:tc>
          <w:tcPr>
            <w:tcW w:w="796" w:type="pct"/>
          </w:tcPr>
          <w:p w14:paraId="45AED231"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5EC27EEF" w14:textId="77777777" w:rsidR="00206EE5" w:rsidRPr="00CA6B77" w:rsidRDefault="00206EE5" w:rsidP="00F57AB6">
            <w:pPr>
              <w:spacing w:line="276" w:lineRule="auto"/>
              <w:ind w:firstLine="0"/>
              <w:jc w:val="left"/>
              <w:rPr>
                <w:rFonts w:cs="Arial"/>
                <w:sz w:val="18"/>
                <w:szCs w:val="18"/>
              </w:rPr>
            </w:pPr>
          </w:p>
        </w:tc>
      </w:tr>
      <w:tr w:rsidR="006116EC" w:rsidRPr="006116EC" w14:paraId="050B6210" w14:textId="77777777" w:rsidTr="00773CC5">
        <w:tc>
          <w:tcPr>
            <w:tcW w:w="1066" w:type="pct"/>
          </w:tcPr>
          <w:p w14:paraId="3945E7D4"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49DB8EBA"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Upogebia pusilla </w:t>
            </w:r>
          </w:p>
        </w:tc>
        <w:tc>
          <w:tcPr>
            <w:tcW w:w="796" w:type="pct"/>
          </w:tcPr>
          <w:p w14:paraId="06FF3FD4"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9405BB8" w14:textId="77777777" w:rsidR="00206EE5" w:rsidRPr="00CA6B77" w:rsidRDefault="00206EE5" w:rsidP="00F57AB6">
            <w:pPr>
              <w:spacing w:line="276" w:lineRule="auto"/>
              <w:ind w:firstLine="0"/>
              <w:jc w:val="left"/>
              <w:rPr>
                <w:rFonts w:cs="Arial"/>
                <w:sz w:val="18"/>
                <w:szCs w:val="18"/>
              </w:rPr>
            </w:pPr>
          </w:p>
        </w:tc>
      </w:tr>
      <w:tr w:rsidR="006116EC" w:rsidRPr="006116EC" w14:paraId="3F269804" w14:textId="77777777" w:rsidTr="00773CC5">
        <w:tc>
          <w:tcPr>
            <w:tcW w:w="1066" w:type="pct"/>
          </w:tcPr>
          <w:p w14:paraId="20BDA67A"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6A865AC"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Xantho poressa </w:t>
            </w:r>
          </w:p>
        </w:tc>
        <w:tc>
          <w:tcPr>
            <w:tcW w:w="796" w:type="pct"/>
          </w:tcPr>
          <w:p w14:paraId="255138AD"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37F7F960" w14:textId="77777777" w:rsidR="00206EE5" w:rsidRPr="00CA6B77" w:rsidRDefault="00206EE5" w:rsidP="00F57AB6">
            <w:pPr>
              <w:spacing w:line="276" w:lineRule="auto"/>
              <w:ind w:firstLine="0"/>
              <w:jc w:val="left"/>
              <w:rPr>
                <w:rFonts w:cs="Arial"/>
                <w:sz w:val="18"/>
                <w:szCs w:val="18"/>
              </w:rPr>
            </w:pPr>
          </w:p>
        </w:tc>
      </w:tr>
      <w:tr w:rsidR="006116EC" w:rsidRPr="006116EC" w14:paraId="7F0F3A83" w14:textId="77777777" w:rsidTr="00773CC5">
        <w:tc>
          <w:tcPr>
            <w:tcW w:w="1066" w:type="pct"/>
          </w:tcPr>
          <w:p w14:paraId="46A29783" w14:textId="77777777" w:rsidR="00206EE5" w:rsidRPr="00CA6B77" w:rsidRDefault="00206EE5" w:rsidP="00F57AB6">
            <w:pPr>
              <w:spacing w:line="276" w:lineRule="auto"/>
              <w:ind w:firstLine="0"/>
              <w:jc w:val="left"/>
              <w:rPr>
                <w:rFonts w:cs="Arial"/>
                <w:b/>
                <w:sz w:val="18"/>
                <w:szCs w:val="18"/>
              </w:rPr>
            </w:pPr>
            <w:r w:rsidRPr="00CA6B77">
              <w:rPr>
                <w:rFonts w:cs="Arial"/>
                <w:b/>
                <w:sz w:val="18"/>
                <w:szCs w:val="18"/>
              </w:rPr>
              <w:t>LNSECTA</w:t>
            </w:r>
          </w:p>
        </w:tc>
        <w:tc>
          <w:tcPr>
            <w:tcW w:w="2409" w:type="pct"/>
            <w:vAlign w:val="bottom"/>
          </w:tcPr>
          <w:p w14:paraId="669B500F" w14:textId="77777777" w:rsidR="00206EE5" w:rsidRPr="00CA6B77" w:rsidRDefault="00206EE5" w:rsidP="00F57AB6">
            <w:pPr>
              <w:spacing w:line="276" w:lineRule="auto"/>
              <w:ind w:firstLine="0"/>
              <w:jc w:val="left"/>
              <w:rPr>
                <w:rFonts w:cs="Arial"/>
                <w:i/>
                <w:color w:val="000000"/>
                <w:sz w:val="18"/>
                <w:szCs w:val="18"/>
              </w:rPr>
            </w:pPr>
            <w:r w:rsidRPr="00CA6B77">
              <w:rPr>
                <w:rFonts w:cs="Arial"/>
                <w:i/>
                <w:sz w:val="18"/>
                <w:szCs w:val="18"/>
              </w:rPr>
              <w:t xml:space="preserve">Calopteryx splendens balcanica </w:t>
            </w:r>
          </w:p>
        </w:tc>
        <w:tc>
          <w:tcPr>
            <w:tcW w:w="796" w:type="pct"/>
          </w:tcPr>
          <w:p w14:paraId="6F5B369F"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194B768A"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54A74331" w14:textId="77777777" w:rsidTr="00773CC5">
        <w:tc>
          <w:tcPr>
            <w:tcW w:w="1066" w:type="pct"/>
          </w:tcPr>
          <w:p w14:paraId="06449E24"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117389F2" w14:textId="77777777" w:rsidR="00206EE5" w:rsidRPr="00CA6B77" w:rsidRDefault="00206EE5" w:rsidP="00F57AB6">
            <w:pPr>
              <w:spacing w:line="276" w:lineRule="auto"/>
              <w:ind w:firstLine="0"/>
              <w:jc w:val="left"/>
              <w:rPr>
                <w:rFonts w:cs="Arial"/>
                <w:i/>
                <w:color w:val="000000"/>
                <w:sz w:val="18"/>
                <w:szCs w:val="18"/>
              </w:rPr>
            </w:pPr>
            <w:r w:rsidRPr="00CA6B77">
              <w:rPr>
                <w:rFonts w:cs="Arial"/>
                <w:i/>
                <w:sz w:val="18"/>
                <w:szCs w:val="18"/>
              </w:rPr>
              <w:t xml:space="preserve">Calopteryx splendens taurica </w:t>
            </w:r>
          </w:p>
        </w:tc>
        <w:tc>
          <w:tcPr>
            <w:tcW w:w="796" w:type="pct"/>
          </w:tcPr>
          <w:p w14:paraId="187FCB9A"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79B29FBE" w14:textId="77777777" w:rsidR="00206EE5" w:rsidRPr="00CA6B77" w:rsidRDefault="00206EE5" w:rsidP="00F57AB6">
            <w:pPr>
              <w:spacing w:line="276" w:lineRule="auto"/>
              <w:ind w:firstLine="0"/>
              <w:jc w:val="left"/>
              <w:rPr>
                <w:rFonts w:cs="Arial"/>
                <w:sz w:val="18"/>
                <w:szCs w:val="18"/>
              </w:rPr>
            </w:pPr>
          </w:p>
        </w:tc>
      </w:tr>
      <w:tr w:rsidR="006116EC" w:rsidRPr="006116EC" w14:paraId="02FB9D01" w14:textId="77777777" w:rsidTr="00773CC5">
        <w:tc>
          <w:tcPr>
            <w:tcW w:w="1066" w:type="pct"/>
          </w:tcPr>
          <w:p w14:paraId="2FC9A2B7"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6574203E" w14:textId="77777777" w:rsidR="00206EE5" w:rsidRPr="00CA6B77" w:rsidRDefault="00206EE5" w:rsidP="00F57AB6">
            <w:pPr>
              <w:spacing w:line="276" w:lineRule="auto"/>
              <w:ind w:firstLine="0"/>
              <w:jc w:val="left"/>
              <w:rPr>
                <w:rFonts w:cs="Arial"/>
                <w:i/>
                <w:color w:val="000000"/>
                <w:sz w:val="18"/>
                <w:szCs w:val="18"/>
              </w:rPr>
            </w:pPr>
            <w:r w:rsidRPr="00CA6B77">
              <w:rPr>
                <w:rFonts w:cs="Arial"/>
                <w:i/>
                <w:sz w:val="18"/>
                <w:szCs w:val="18"/>
              </w:rPr>
              <w:t xml:space="preserve">Calopteryx virgo meriodionalis </w:t>
            </w:r>
          </w:p>
        </w:tc>
        <w:tc>
          <w:tcPr>
            <w:tcW w:w="796" w:type="pct"/>
          </w:tcPr>
          <w:p w14:paraId="3305DB97"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2C60D5F"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5CB1320D" w14:textId="77777777" w:rsidTr="00773CC5">
        <w:tc>
          <w:tcPr>
            <w:tcW w:w="1066" w:type="pct"/>
          </w:tcPr>
          <w:p w14:paraId="09C2D848" w14:textId="01887DAC" w:rsidR="00206EE5" w:rsidRPr="00CA6B77" w:rsidRDefault="00206EE5" w:rsidP="00F57AB6">
            <w:pPr>
              <w:spacing w:line="276" w:lineRule="auto"/>
              <w:ind w:firstLine="0"/>
              <w:jc w:val="left"/>
              <w:rPr>
                <w:rFonts w:cs="Arial"/>
                <w:b/>
                <w:sz w:val="18"/>
                <w:szCs w:val="18"/>
              </w:rPr>
            </w:pPr>
            <w:r w:rsidRPr="00CA6B77">
              <w:rPr>
                <w:rFonts w:cs="Arial"/>
                <w:b/>
                <w:sz w:val="18"/>
                <w:szCs w:val="18"/>
              </w:rPr>
              <w:t>HALACAR</w:t>
            </w:r>
            <w:r w:rsidR="006116EC" w:rsidRPr="00CA6B77">
              <w:rPr>
                <w:rFonts w:cs="Arial"/>
                <w:b/>
                <w:sz w:val="18"/>
                <w:szCs w:val="18"/>
              </w:rPr>
              <w:t>I</w:t>
            </w:r>
            <w:r w:rsidRPr="00CA6B77">
              <w:rPr>
                <w:rFonts w:cs="Arial"/>
                <w:b/>
                <w:sz w:val="18"/>
                <w:szCs w:val="18"/>
              </w:rPr>
              <w:t>DAE</w:t>
            </w:r>
          </w:p>
        </w:tc>
        <w:tc>
          <w:tcPr>
            <w:tcW w:w="2409" w:type="pct"/>
            <w:vAlign w:val="bottom"/>
          </w:tcPr>
          <w:p w14:paraId="12EFED03"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Halacarellus procerus </w:t>
            </w:r>
          </w:p>
        </w:tc>
        <w:tc>
          <w:tcPr>
            <w:tcW w:w="796" w:type="pct"/>
          </w:tcPr>
          <w:p w14:paraId="19645A69"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39ED3904" w14:textId="77777777" w:rsidR="00206EE5" w:rsidRPr="00CA6B77" w:rsidRDefault="00206EE5" w:rsidP="00F57AB6">
            <w:pPr>
              <w:spacing w:line="276" w:lineRule="auto"/>
              <w:ind w:firstLine="0"/>
              <w:jc w:val="left"/>
              <w:rPr>
                <w:rFonts w:cs="Arial"/>
                <w:sz w:val="18"/>
                <w:szCs w:val="18"/>
              </w:rPr>
            </w:pPr>
          </w:p>
        </w:tc>
      </w:tr>
      <w:tr w:rsidR="006116EC" w:rsidRPr="006116EC" w14:paraId="094EAB2A" w14:textId="77777777" w:rsidTr="00773CC5">
        <w:tc>
          <w:tcPr>
            <w:tcW w:w="1066" w:type="pct"/>
          </w:tcPr>
          <w:p w14:paraId="14D9FE0F" w14:textId="77777777" w:rsidR="00206EE5" w:rsidRPr="00CA6B77" w:rsidRDefault="00206EE5" w:rsidP="00F57AB6">
            <w:pPr>
              <w:spacing w:line="276" w:lineRule="auto"/>
              <w:ind w:firstLine="0"/>
              <w:jc w:val="left"/>
              <w:rPr>
                <w:rFonts w:cs="Arial"/>
                <w:b/>
                <w:sz w:val="18"/>
                <w:szCs w:val="18"/>
              </w:rPr>
            </w:pPr>
            <w:r w:rsidRPr="00CA6B77">
              <w:rPr>
                <w:rFonts w:cs="Arial"/>
                <w:b/>
                <w:sz w:val="18"/>
                <w:szCs w:val="18"/>
              </w:rPr>
              <w:t>MOLLUSCA</w:t>
            </w:r>
          </w:p>
        </w:tc>
        <w:tc>
          <w:tcPr>
            <w:tcW w:w="2409" w:type="pct"/>
            <w:vAlign w:val="bottom"/>
          </w:tcPr>
          <w:p w14:paraId="09F4370E"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Bela nebula </w:t>
            </w:r>
          </w:p>
        </w:tc>
        <w:tc>
          <w:tcPr>
            <w:tcW w:w="796" w:type="pct"/>
          </w:tcPr>
          <w:p w14:paraId="78F0D100"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498EE0B0" w14:textId="77777777" w:rsidR="00206EE5" w:rsidRPr="00CA6B77" w:rsidRDefault="00206EE5" w:rsidP="00F57AB6">
            <w:pPr>
              <w:spacing w:line="276" w:lineRule="auto"/>
              <w:ind w:firstLine="0"/>
              <w:jc w:val="left"/>
              <w:rPr>
                <w:rFonts w:cs="Arial"/>
                <w:sz w:val="18"/>
                <w:szCs w:val="18"/>
              </w:rPr>
            </w:pPr>
          </w:p>
        </w:tc>
      </w:tr>
      <w:tr w:rsidR="006116EC" w:rsidRPr="006116EC" w14:paraId="5CFD189A" w14:textId="77777777" w:rsidTr="00773CC5">
        <w:tc>
          <w:tcPr>
            <w:tcW w:w="1066" w:type="pct"/>
          </w:tcPr>
          <w:p w14:paraId="2A091AF6"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3A5C2BC1"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Cyclope donovani </w:t>
            </w:r>
          </w:p>
        </w:tc>
        <w:tc>
          <w:tcPr>
            <w:tcW w:w="796" w:type="pct"/>
          </w:tcPr>
          <w:p w14:paraId="7D076386"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1F8218C6" w14:textId="77777777" w:rsidR="00206EE5" w:rsidRPr="00CA6B77" w:rsidRDefault="00206EE5" w:rsidP="00F57AB6">
            <w:pPr>
              <w:spacing w:line="276" w:lineRule="auto"/>
              <w:ind w:firstLine="0"/>
              <w:jc w:val="left"/>
              <w:rPr>
                <w:rFonts w:cs="Arial"/>
                <w:sz w:val="18"/>
                <w:szCs w:val="18"/>
              </w:rPr>
            </w:pPr>
          </w:p>
        </w:tc>
      </w:tr>
      <w:tr w:rsidR="006116EC" w:rsidRPr="006116EC" w14:paraId="163598AF" w14:textId="77777777" w:rsidTr="00773CC5">
        <w:tc>
          <w:tcPr>
            <w:tcW w:w="1066" w:type="pct"/>
          </w:tcPr>
          <w:p w14:paraId="74A5C062"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15D253C9"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Donacilla cornea </w:t>
            </w:r>
          </w:p>
        </w:tc>
        <w:tc>
          <w:tcPr>
            <w:tcW w:w="796" w:type="pct"/>
          </w:tcPr>
          <w:p w14:paraId="40E4F3F3"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2A6F9861" w14:textId="77777777" w:rsidR="00206EE5" w:rsidRPr="00CA6B77" w:rsidRDefault="00206EE5" w:rsidP="00F57AB6">
            <w:pPr>
              <w:spacing w:line="276" w:lineRule="auto"/>
              <w:ind w:firstLine="0"/>
              <w:jc w:val="left"/>
              <w:rPr>
                <w:rFonts w:cs="Arial"/>
                <w:sz w:val="18"/>
                <w:szCs w:val="18"/>
              </w:rPr>
            </w:pPr>
          </w:p>
        </w:tc>
      </w:tr>
      <w:tr w:rsidR="006116EC" w:rsidRPr="006116EC" w14:paraId="39AED997" w14:textId="77777777" w:rsidTr="00773CC5">
        <w:tc>
          <w:tcPr>
            <w:tcW w:w="1066" w:type="pct"/>
          </w:tcPr>
          <w:p w14:paraId="212F2414"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2887D714"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Halichondria panicea</w:t>
            </w:r>
          </w:p>
        </w:tc>
        <w:tc>
          <w:tcPr>
            <w:tcW w:w="796" w:type="pct"/>
          </w:tcPr>
          <w:p w14:paraId="7E52DC80"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4BE20A38" w14:textId="77777777" w:rsidR="00206EE5" w:rsidRPr="00CA6B77" w:rsidRDefault="00206EE5" w:rsidP="00F57AB6">
            <w:pPr>
              <w:spacing w:line="276" w:lineRule="auto"/>
              <w:ind w:firstLine="0"/>
              <w:jc w:val="left"/>
              <w:rPr>
                <w:rFonts w:cs="Arial"/>
                <w:sz w:val="18"/>
                <w:szCs w:val="18"/>
              </w:rPr>
            </w:pPr>
          </w:p>
        </w:tc>
      </w:tr>
      <w:tr w:rsidR="006116EC" w:rsidRPr="006116EC" w14:paraId="1CAF105E" w14:textId="77777777" w:rsidTr="00773CC5">
        <w:tc>
          <w:tcPr>
            <w:tcW w:w="1066" w:type="pct"/>
          </w:tcPr>
          <w:p w14:paraId="03DE4821"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0181DE67"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Melaraphe neritoides </w:t>
            </w:r>
          </w:p>
        </w:tc>
        <w:tc>
          <w:tcPr>
            <w:tcW w:w="796" w:type="pct"/>
          </w:tcPr>
          <w:p w14:paraId="6E3DC2AC"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52623599" w14:textId="77777777" w:rsidR="00206EE5" w:rsidRPr="00CA6B77" w:rsidRDefault="00206EE5" w:rsidP="00F57AB6">
            <w:pPr>
              <w:spacing w:line="276" w:lineRule="auto"/>
              <w:ind w:firstLine="0"/>
              <w:jc w:val="left"/>
              <w:rPr>
                <w:rFonts w:cs="Arial"/>
                <w:sz w:val="18"/>
                <w:szCs w:val="18"/>
              </w:rPr>
            </w:pPr>
          </w:p>
        </w:tc>
      </w:tr>
      <w:tr w:rsidR="006116EC" w:rsidRPr="006116EC" w14:paraId="18C83D60" w14:textId="77777777" w:rsidTr="00773CC5">
        <w:tc>
          <w:tcPr>
            <w:tcW w:w="1066" w:type="pct"/>
          </w:tcPr>
          <w:p w14:paraId="03139B34"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2235BE15"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Ostrea edulis</w:t>
            </w:r>
          </w:p>
        </w:tc>
        <w:tc>
          <w:tcPr>
            <w:tcW w:w="796" w:type="pct"/>
          </w:tcPr>
          <w:p w14:paraId="02C9FB36"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19B6E6FD" w14:textId="77777777" w:rsidR="00206EE5" w:rsidRPr="00CA6B77" w:rsidRDefault="00206EE5" w:rsidP="00F57AB6">
            <w:pPr>
              <w:spacing w:line="276" w:lineRule="auto"/>
              <w:ind w:firstLine="0"/>
              <w:jc w:val="left"/>
              <w:rPr>
                <w:rFonts w:cs="Arial"/>
                <w:sz w:val="18"/>
                <w:szCs w:val="18"/>
              </w:rPr>
            </w:pPr>
          </w:p>
        </w:tc>
      </w:tr>
      <w:tr w:rsidR="006116EC" w:rsidRPr="006116EC" w14:paraId="4193D3A2" w14:textId="77777777" w:rsidTr="00773CC5">
        <w:tc>
          <w:tcPr>
            <w:tcW w:w="1066" w:type="pct"/>
          </w:tcPr>
          <w:p w14:paraId="54E73E9A"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465972A9"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Pachygrapsus marmoratus</w:t>
            </w:r>
          </w:p>
        </w:tc>
        <w:tc>
          <w:tcPr>
            <w:tcW w:w="796" w:type="pct"/>
          </w:tcPr>
          <w:p w14:paraId="709099A1"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7662A654" w14:textId="77777777" w:rsidR="00206EE5" w:rsidRPr="00CA6B77" w:rsidRDefault="00206EE5" w:rsidP="00F57AB6">
            <w:pPr>
              <w:spacing w:line="276" w:lineRule="auto"/>
              <w:ind w:firstLine="0"/>
              <w:jc w:val="left"/>
              <w:rPr>
                <w:rFonts w:cs="Arial"/>
                <w:sz w:val="18"/>
                <w:szCs w:val="18"/>
              </w:rPr>
            </w:pPr>
          </w:p>
        </w:tc>
      </w:tr>
      <w:tr w:rsidR="006116EC" w:rsidRPr="006116EC" w14:paraId="67DB140C" w14:textId="77777777" w:rsidTr="00773CC5">
        <w:tc>
          <w:tcPr>
            <w:tcW w:w="1066" w:type="pct"/>
          </w:tcPr>
          <w:p w14:paraId="5F2AD613"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09638A25"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Patella tarentina </w:t>
            </w:r>
          </w:p>
        </w:tc>
        <w:tc>
          <w:tcPr>
            <w:tcW w:w="796" w:type="pct"/>
          </w:tcPr>
          <w:p w14:paraId="4AB76EDA"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7A2490FC" w14:textId="77777777" w:rsidR="00206EE5" w:rsidRPr="00CA6B77" w:rsidRDefault="00206EE5" w:rsidP="00F57AB6">
            <w:pPr>
              <w:spacing w:line="276" w:lineRule="auto"/>
              <w:ind w:firstLine="0"/>
              <w:jc w:val="left"/>
              <w:rPr>
                <w:rFonts w:cs="Arial"/>
                <w:sz w:val="18"/>
                <w:szCs w:val="18"/>
              </w:rPr>
            </w:pPr>
          </w:p>
        </w:tc>
      </w:tr>
      <w:tr w:rsidR="006116EC" w:rsidRPr="006116EC" w14:paraId="3A6820C0" w14:textId="77777777" w:rsidTr="00773CC5">
        <w:tc>
          <w:tcPr>
            <w:tcW w:w="1066" w:type="pct"/>
          </w:tcPr>
          <w:p w14:paraId="5A9CFDFA"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53C8560E"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Solen vagina</w:t>
            </w:r>
          </w:p>
        </w:tc>
        <w:tc>
          <w:tcPr>
            <w:tcW w:w="796" w:type="pct"/>
          </w:tcPr>
          <w:p w14:paraId="479A490D"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4F15C21" w14:textId="77777777" w:rsidR="00206EE5" w:rsidRPr="00CA6B77" w:rsidRDefault="00206EE5" w:rsidP="00F57AB6">
            <w:pPr>
              <w:spacing w:line="276" w:lineRule="auto"/>
              <w:ind w:firstLine="0"/>
              <w:jc w:val="left"/>
              <w:rPr>
                <w:rFonts w:cs="Arial"/>
                <w:sz w:val="18"/>
                <w:szCs w:val="18"/>
              </w:rPr>
            </w:pPr>
          </w:p>
        </w:tc>
      </w:tr>
      <w:tr w:rsidR="006116EC" w:rsidRPr="006116EC" w14:paraId="23E6D517" w14:textId="77777777" w:rsidTr="00773CC5">
        <w:tc>
          <w:tcPr>
            <w:tcW w:w="1066" w:type="pct"/>
          </w:tcPr>
          <w:p w14:paraId="47BD3985" w14:textId="77777777" w:rsidR="00206EE5" w:rsidRPr="00CA6B77" w:rsidRDefault="00206EE5" w:rsidP="00F57AB6">
            <w:pPr>
              <w:spacing w:line="276" w:lineRule="auto"/>
              <w:ind w:firstLine="0"/>
              <w:jc w:val="left"/>
              <w:rPr>
                <w:rFonts w:cs="Arial"/>
                <w:b/>
                <w:sz w:val="18"/>
                <w:szCs w:val="18"/>
              </w:rPr>
            </w:pPr>
            <w:r w:rsidRPr="00CA6B77">
              <w:rPr>
                <w:rFonts w:cs="Arial"/>
                <w:b/>
                <w:sz w:val="18"/>
                <w:szCs w:val="18"/>
              </w:rPr>
              <w:t>ECHİNODERMATA</w:t>
            </w:r>
          </w:p>
        </w:tc>
        <w:tc>
          <w:tcPr>
            <w:tcW w:w="2409" w:type="pct"/>
            <w:vAlign w:val="bottom"/>
          </w:tcPr>
          <w:p w14:paraId="41548001"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Echinocyamus pusillus </w:t>
            </w:r>
          </w:p>
        </w:tc>
        <w:tc>
          <w:tcPr>
            <w:tcW w:w="796" w:type="pct"/>
          </w:tcPr>
          <w:p w14:paraId="61BF7449"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08DD1121" w14:textId="77777777" w:rsidR="00206EE5" w:rsidRPr="00CA6B77" w:rsidRDefault="00206EE5" w:rsidP="00F57AB6">
            <w:pPr>
              <w:spacing w:line="276" w:lineRule="auto"/>
              <w:ind w:firstLine="0"/>
              <w:jc w:val="left"/>
              <w:rPr>
                <w:rFonts w:cs="Arial"/>
                <w:sz w:val="18"/>
                <w:szCs w:val="18"/>
              </w:rPr>
            </w:pPr>
          </w:p>
        </w:tc>
      </w:tr>
      <w:tr w:rsidR="006116EC" w:rsidRPr="006116EC" w14:paraId="467956E6" w14:textId="77777777" w:rsidTr="00773CC5">
        <w:tc>
          <w:tcPr>
            <w:tcW w:w="1066" w:type="pct"/>
          </w:tcPr>
          <w:p w14:paraId="69898C60"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5CDB217B"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Marthasterias glacialis </w:t>
            </w:r>
          </w:p>
        </w:tc>
        <w:tc>
          <w:tcPr>
            <w:tcW w:w="796" w:type="pct"/>
          </w:tcPr>
          <w:p w14:paraId="5DA04705"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68D174C3" w14:textId="77777777" w:rsidR="00206EE5" w:rsidRPr="00CA6B77" w:rsidRDefault="00206EE5" w:rsidP="00F57AB6">
            <w:pPr>
              <w:spacing w:line="276" w:lineRule="auto"/>
              <w:ind w:firstLine="0"/>
              <w:jc w:val="left"/>
              <w:rPr>
                <w:rFonts w:cs="Arial"/>
                <w:sz w:val="18"/>
                <w:szCs w:val="18"/>
              </w:rPr>
            </w:pPr>
          </w:p>
        </w:tc>
      </w:tr>
      <w:tr w:rsidR="006116EC" w:rsidRPr="006116EC" w14:paraId="13C3BDDD" w14:textId="77777777" w:rsidTr="00773CC5">
        <w:tc>
          <w:tcPr>
            <w:tcW w:w="1066" w:type="pct"/>
          </w:tcPr>
          <w:p w14:paraId="38078B46" w14:textId="77777777" w:rsidR="00206EE5" w:rsidRPr="00CA6B77" w:rsidRDefault="00206EE5" w:rsidP="00F57AB6">
            <w:pPr>
              <w:spacing w:line="276" w:lineRule="auto"/>
              <w:ind w:firstLine="0"/>
              <w:jc w:val="left"/>
              <w:rPr>
                <w:rFonts w:cs="Arial"/>
                <w:b/>
                <w:sz w:val="18"/>
                <w:szCs w:val="18"/>
              </w:rPr>
            </w:pPr>
            <w:r w:rsidRPr="00CA6B77">
              <w:rPr>
                <w:rFonts w:cs="Arial"/>
                <w:b/>
                <w:sz w:val="18"/>
                <w:szCs w:val="18"/>
              </w:rPr>
              <w:t>CHORDATA</w:t>
            </w:r>
          </w:p>
        </w:tc>
        <w:tc>
          <w:tcPr>
            <w:tcW w:w="2409" w:type="pct"/>
            <w:vAlign w:val="bottom"/>
          </w:tcPr>
          <w:p w14:paraId="1476CE7B" w14:textId="77777777" w:rsidR="00206EE5" w:rsidRPr="00CA6B77" w:rsidRDefault="00206EE5" w:rsidP="00F57AB6">
            <w:pPr>
              <w:spacing w:line="276" w:lineRule="auto"/>
              <w:ind w:firstLine="0"/>
              <w:jc w:val="left"/>
              <w:rPr>
                <w:rFonts w:cs="Arial"/>
                <w:i/>
                <w:sz w:val="18"/>
                <w:szCs w:val="18"/>
              </w:rPr>
            </w:pPr>
          </w:p>
        </w:tc>
        <w:tc>
          <w:tcPr>
            <w:tcW w:w="796" w:type="pct"/>
          </w:tcPr>
          <w:p w14:paraId="2CDBF431" w14:textId="77777777" w:rsidR="00206EE5" w:rsidRPr="00CA6B77" w:rsidRDefault="00206EE5" w:rsidP="00F57AB6">
            <w:pPr>
              <w:spacing w:line="276" w:lineRule="auto"/>
              <w:ind w:firstLine="0"/>
              <w:jc w:val="left"/>
              <w:rPr>
                <w:rFonts w:cs="Arial"/>
                <w:sz w:val="18"/>
                <w:szCs w:val="18"/>
              </w:rPr>
            </w:pPr>
          </w:p>
        </w:tc>
        <w:tc>
          <w:tcPr>
            <w:tcW w:w="729" w:type="pct"/>
          </w:tcPr>
          <w:p w14:paraId="0D33B56D" w14:textId="77777777" w:rsidR="00206EE5" w:rsidRPr="00CA6B77" w:rsidRDefault="00206EE5" w:rsidP="00F57AB6">
            <w:pPr>
              <w:spacing w:line="276" w:lineRule="auto"/>
              <w:ind w:firstLine="0"/>
              <w:jc w:val="left"/>
              <w:rPr>
                <w:rFonts w:cs="Arial"/>
                <w:sz w:val="18"/>
                <w:szCs w:val="18"/>
              </w:rPr>
            </w:pPr>
          </w:p>
        </w:tc>
      </w:tr>
      <w:tr w:rsidR="006116EC" w:rsidRPr="006116EC" w14:paraId="04D162D9" w14:textId="77777777" w:rsidTr="00773CC5">
        <w:tc>
          <w:tcPr>
            <w:tcW w:w="1066" w:type="pct"/>
          </w:tcPr>
          <w:p w14:paraId="575781A7"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5315D09D" w14:textId="77777777" w:rsidR="00206EE5" w:rsidRPr="00CA6B77" w:rsidRDefault="00206EE5" w:rsidP="00F57AB6">
            <w:pPr>
              <w:spacing w:line="276" w:lineRule="auto"/>
              <w:ind w:firstLine="0"/>
              <w:jc w:val="left"/>
              <w:rPr>
                <w:rFonts w:cs="Arial"/>
                <w:i/>
                <w:sz w:val="18"/>
                <w:szCs w:val="18"/>
              </w:rPr>
            </w:pPr>
            <w:r w:rsidRPr="00CA6B77">
              <w:rPr>
                <w:rFonts w:cs="Arial"/>
                <w:i/>
                <w:sz w:val="18"/>
                <w:szCs w:val="18"/>
              </w:rPr>
              <w:t xml:space="preserve">Amphioxus lanceolatum </w:t>
            </w:r>
          </w:p>
        </w:tc>
        <w:tc>
          <w:tcPr>
            <w:tcW w:w="796" w:type="pct"/>
          </w:tcPr>
          <w:p w14:paraId="06F0F4ED"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64F0CC10" w14:textId="77777777" w:rsidR="00206EE5" w:rsidRPr="00CA6B77" w:rsidRDefault="00206EE5" w:rsidP="00F57AB6">
            <w:pPr>
              <w:spacing w:line="276" w:lineRule="auto"/>
              <w:ind w:firstLine="0"/>
              <w:jc w:val="left"/>
              <w:rPr>
                <w:rFonts w:cs="Arial"/>
                <w:sz w:val="18"/>
                <w:szCs w:val="18"/>
              </w:rPr>
            </w:pPr>
          </w:p>
        </w:tc>
      </w:tr>
      <w:tr w:rsidR="006116EC" w:rsidRPr="006116EC" w14:paraId="599DF385" w14:textId="77777777" w:rsidTr="00773CC5">
        <w:tc>
          <w:tcPr>
            <w:tcW w:w="1066" w:type="pct"/>
          </w:tcPr>
          <w:p w14:paraId="6FC9DAEC" w14:textId="77777777" w:rsidR="00206EE5" w:rsidRPr="00CA6B77" w:rsidRDefault="00206EE5" w:rsidP="00F57AB6">
            <w:pPr>
              <w:spacing w:line="276" w:lineRule="auto"/>
              <w:ind w:firstLine="0"/>
              <w:jc w:val="left"/>
              <w:rPr>
                <w:rFonts w:cs="Arial"/>
                <w:b/>
                <w:sz w:val="18"/>
                <w:szCs w:val="18"/>
              </w:rPr>
            </w:pPr>
            <w:r w:rsidRPr="00CA6B77">
              <w:rPr>
                <w:rFonts w:cs="Arial"/>
                <w:b/>
                <w:sz w:val="18"/>
                <w:szCs w:val="18"/>
              </w:rPr>
              <w:t>PİSCES</w:t>
            </w:r>
          </w:p>
        </w:tc>
        <w:tc>
          <w:tcPr>
            <w:tcW w:w="2409" w:type="pct"/>
            <w:vAlign w:val="bottom"/>
          </w:tcPr>
          <w:p w14:paraId="2DE08380"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Acipenser guldenstaedti</w:t>
            </w:r>
          </w:p>
        </w:tc>
        <w:tc>
          <w:tcPr>
            <w:tcW w:w="796" w:type="pct"/>
          </w:tcPr>
          <w:p w14:paraId="19219168"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37D3F655"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CR</w:t>
            </w:r>
          </w:p>
        </w:tc>
      </w:tr>
      <w:tr w:rsidR="006116EC" w:rsidRPr="006116EC" w14:paraId="5AFA74D8" w14:textId="77777777" w:rsidTr="00773CC5">
        <w:tc>
          <w:tcPr>
            <w:tcW w:w="1066" w:type="pct"/>
          </w:tcPr>
          <w:p w14:paraId="1B940A96"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1966EB18"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Acipenser guldenstaedti colchicus V. Marti </w:t>
            </w:r>
          </w:p>
        </w:tc>
        <w:tc>
          <w:tcPr>
            <w:tcW w:w="796" w:type="pct"/>
          </w:tcPr>
          <w:p w14:paraId="1C55BFF4"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20B1AB04" w14:textId="77777777" w:rsidR="00206EE5" w:rsidRPr="00CA6B77" w:rsidRDefault="00206EE5" w:rsidP="00F57AB6">
            <w:pPr>
              <w:spacing w:line="276" w:lineRule="auto"/>
              <w:ind w:firstLine="0"/>
              <w:jc w:val="left"/>
              <w:rPr>
                <w:rFonts w:cs="Arial"/>
                <w:sz w:val="18"/>
                <w:szCs w:val="18"/>
              </w:rPr>
            </w:pPr>
          </w:p>
        </w:tc>
      </w:tr>
      <w:tr w:rsidR="006116EC" w:rsidRPr="006116EC" w14:paraId="6FC1C234" w14:textId="77777777" w:rsidTr="00773CC5">
        <w:tc>
          <w:tcPr>
            <w:tcW w:w="1066" w:type="pct"/>
          </w:tcPr>
          <w:p w14:paraId="55616BBE"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156F39BC"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Acipenser nudiventris R</w:t>
            </w:r>
          </w:p>
        </w:tc>
        <w:tc>
          <w:tcPr>
            <w:tcW w:w="796" w:type="pct"/>
          </w:tcPr>
          <w:p w14:paraId="67068F60"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1B74AE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CR</w:t>
            </w:r>
          </w:p>
        </w:tc>
      </w:tr>
      <w:tr w:rsidR="006116EC" w:rsidRPr="006116EC" w14:paraId="3811C187" w14:textId="77777777" w:rsidTr="00773CC5">
        <w:tc>
          <w:tcPr>
            <w:tcW w:w="1066" w:type="pct"/>
          </w:tcPr>
          <w:p w14:paraId="774444DE"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1112F2DC"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Acipenser ruthenus </w:t>
            </w:r>
          </w:p>
        </w:tc>
        <w:tc>
          <w:tcPr>
            <w:tcW w:w="796" w:type="pct"/>
          </w:tcPr>
          <w:p w14:paraId="1EFB9F4A"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361AAAA8"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VU</w:t>
            </w:r>
          </w:p>
        </w:tc>
      </w:tr>
      <w:tr w:rsidR="006116EC" w:rsidRPr="006116EC" w14:paraId="44C8D25D" w14:textId="77777777" w:rsidTr="00773CC5">
        <w:tc>
          <w:tcPr>
            <w:tcW w:w="1066" w:type="pct"/>
          </w:tcPr>
          <w:p w14:paraId="1C3A315C"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7F845DAD"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Acipenser stellatus</w:t>
            </w:r>
          </w:p>
        </w:tc>
        <w:tc>
          <w:tcPr>
            <w:tcW w:w="796" w:type="pct"/>
          </w:tcPr>
          <w:p w14:paraId="140AAC16"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787893BE"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CR</w:t>
            </w:r>
          </w:p>
        </w:tc>
      </w:tr>
      <w:tr w:rsidR="006116EC" w:rsidRPr="006116EC" w14:paraId="6CC577BE" w14:textId="77777777" w:rsidTr="00773CC5">
        <w:tc>
          <w:tcPr>
            <w:tcW w:w="1066" w:type="pct"/>
          </w:tcPr>
          <w:p w14:paraId="673B1AD1"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6180A661"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Acipenser sturio</w:t>
            </w:r>
          </w:p>
        </w:tc>
        <w:tc>
          <w:tcPr>
            <w:tcW w:w="796" w:type="pct"/>
          </w:tcPr>
          <w:p w14:paraId="1F7BCB01" w14:textId="77777777" w:rsidR="00206EE5" w:rsidRPr="00CA6B77" w:rsidRDefault="00206EE5" w:rsidP="00F57AB6">
            <w:pPr>
              <w:spacing w:line="276" w:lineRule="auto"/>
              <w:ind w:firstLine="0"/>
              <w:jc w:val="left"/>
              <w:rPr>
                <w:rFonts w:cs="Arial"/>
                <w:sz w:val="18"/>
                <w:szCs w:val="18"/>
              </w:rPr>
            </w:pPr>
          </w:p>
        </w:tc>
        <w:tc>
          <w:tcPr>
            <w:tcW w:w="729" w:type="pct"/>
          </w:tcPr>
          <w:p w14:paraId="6B27B130"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CR</w:t>
            </w:r>
          </w:p>
        </w:tc>
      </w:tr>
      <w:tr w:rsidR="006116EC" w:rsidRPr="006116EC" w14:paraId="441E28E7" w14:textId="77777777" w:rsidTr="00773CC5">
        <w:tc>
          <w:tcPr>
            <w:tcW w:w="1066" w:type="pct"/>
          </w:tcPr>
          <w:p w14:paraId="6E8FB738"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A74E1A6"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Aidablennius sphinx </w:t>
            </w:r>
          </w:p>
        </w:tc>
        <w:tc>
          <w:tcPr>
            <w:tcW w:w="796" w:type="pct"/>
          </w:tcPr>
          <w:p w14:paraId="11014BFD"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79CCE29A"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55AF221A" w14:textId="77777777" w:rsidTr="00773CC5">
        <w:tc>
          <w:tcPr>
            <w:tcW w:w="1066" w:type="pct"/>
          </w:tcPr>
          <w:p w14:paraId="5414029A"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EB4C23D"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Aphia minuta </w:t>
            </w:r>
          </w:p>
        </w:tc>
        <w:tc>
          <w:tcPr>
            <w:tcW w:w="796" w:type="pct"/>
          </w:tcPr>
          <w:p w14:paraId="178C4E0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7C9AB217"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75D497FC" w14:textId="77777777" w:rsidTr="00773CC5">
        <w:tc>
          <w:tcPr>
            <w:tcW w:w="1066" w:type="pct"/>
          </w:tcPr>
          <w:p w14:paraId="3ABC2220"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5E7607EE"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Balistes carolinensis </w:t>
            </w:r>
          </w:p>
        </w:tc>
        <w:tc>
          <w:tcPr>
            <w:tcW w:w="796" w:type="pct"/>
          </w:tcPr>
          <w:p w14:paraId="711B1B49"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37F2B9F4"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VU</w:t>
            </w:r>
          </w:p>
        </w:tc>
      </w:tr>
      <w:tr w:rsidR="006116EC" w:rsidRPr="006116EC" w14:paraId="65D8D587" w14:textId="77777777" w:rsidTr="00773CC5">
        <w:tc>
          <w:tcPr>
            <w:tcW w:w="1066" w:type="pct"/>
          </w:tcPr>
          <w:p w14:paraId="77D79049"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3C73689"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Belone belone euxini</w:t>
            </w:r>
          </w:p>
        </w:tc>
        <w:tc>
          <w:tcPr>
            <w:tcW w:w="796" w:type="pct"/>
          </w:tcPr>
          <w:p w14:paraId="2C83DC8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59B091DE"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4DFD2931" w14:textId="77777777" w:rsidTr="00773CC5">
        <w:tc>
          <w:tcPr>
            <w:tcW w:w="1066" w:type="pct"/>
          </w:tcPr>
          <w:p w14:paraId="4A847AC1"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5766085E"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Callionymus belenus </w:t>
            </w:r>
          </w:p>
        </w:tc>
        <w:tc>
          <w:tcPr>
            <w:tcW w:w="796" w:type="pct"/>
          </w:tcPr>
          <w:p w14:paraId="005BD837"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5E827631"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167085C7" w14:textId="77777777" w:rsidTr="00773CC5">
        <w:tc>
          <w:tcPr>
            <w:tcW w:w="1066" w:type="pct"/>
          </w:tcPr>
          <w:p w14:paraId="04221A8A"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B60DC87"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Dicentrarchus labrax</w:t>
            </w:r>
          </w:p>
        </w:tc>
        <w:tc>
          <w:tcPr>
            <w:tcW w:w="796" w:type="pct"/>
          </w:tcPr>
          <w:p w14:paraId="3DF8E9F4"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1134175A"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1F2CB55E" w14:textId="77777777" w:rsidTr="00773CC5">
        <w:tc>
          <w:tcPr>
            <w:tcW w:w="1066" w:type="pct"/>
          </w:tcPr>
          <w:p w14:paraId="75C8F1F7"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38F7864B"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Diplodus annularis</w:t>
            </w:r>
          </w:p>
        </w:tc>
        <w:tc>
          <w:tcPr>
            <w:tcW w:w="796" w:type="pct"/>
          </w:tcPr>
          <w:p w14:paraId="0AE7C4F0"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787AEEE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46497F9B" w14:textId="77777777" w:rsidTr="00773CC5">
        <w:tc>
          <w:tcPr>
            <w:tcW w:w="1066" w:type="pct"/>
          </w:tcPr>
          <w:p w14:paraId="1136A4B4"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785940CA"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Hippocampus guttulatus microstephanus</w:t>
            </w:r>
          </w:p>
        </w:tc>
        <w:tc>
          <w:tcPr>
            <w:tcW w:w="796" w:type="pct"/>
          </w:tcPr>
          <w:p w14:paraId="13177674"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627F75E"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DD</w:t>
            </w:r>
          </w:p>
        </w:tc>
      </w:tr>
      <w:tr w:rsidR="006116EC" w:rsidRPr="006116EC" w14:paraId="3ECDBA66" w14:textId="77777777" w:rsidTr="00773CC5">
        <w:tc>
          <w:tcPr>
            <w:tcW w:w="1066" w:type="pct"/>
          </w:tcPr>
          <w:p w14:paraId="0CB12877"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036A17D4"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Hucho hucho hucho </w:t>
            </w:r>
          </w:p>
        </w:tc>
        <w:tc>
          <w:tcPr>
            <w:tcW w:w="796" w:type="pct"/>
          </w:tcPr>
          <w:p w14:paraId="1820D524"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3E9D979A"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w:t>
            </w:r>
          </w:p>
        </w:tc>
      </w:tr>
      <w:tr w:rsidR="006116EC" w:rsidRPr="006116EC" w14:paraId="4484AEF1" w14:textId="77777777" w:rsidTr="00773CC5">
        <w:tc>
          <w:tcPr>
            <w:tcW w:w="1066" w:type="pct"/>
          </w:tcPr>
          <w:p w14:paraId="7574B185"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8CB2CB0"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Huso huso </w:t>
            </w:r>
          </w:p>
        </w:tc>
        <w:tc>
          <w:tcPr>
            <w:tcW w:w="796" w:type="pct"/>
          </w:tcPr>
          <w:p w14:paraId="457E08A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F1F72D3"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CR</w:t>
            </w:r>
          </w:p>
        </w:tc>
      </w:tr>
      <w:tr w:rsidR="006116EC" w:rsidRPr="006116EC" w14:paraId="3F865C06" w14:textId="77777777" w:rsidTr="00773CC5">
        <w:tc>
          <w:tcPr>
            <w:tcW w:w="1066" w:type="pct"/>
          </w:tcPr>
          <w:p w14:paraId="3138266C"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5226D307"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Knipowitschia longicaudata </w:t>
            </w:r>
          </w:p>
        </w:tc>
        <w:tc>
          <w:tcPr>
            <w:tcW w:w="796" w:type="pct"/>
          </w:tcPr>
          <w:p w14:paraId="367A8C8F"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166F1BB3" w14:textId="77777777" w:rsidR="00206EE5" w:rsidRPr="00CA6B77" w:rsidRDefault="00206EE5" w:rsidP="00F57AB6">
            <w:pPr>
              <w:spacing w:line="276" w:lineRule="auto"/>
              <w:ind w:firstLine="0"/>
              <w:jc w:val="left"/>
              <w:rPr>
                <w:rFonts w:cs="Arial"/>
                <w:sz w:val="18"/>
                <w:szCs w:val="18"/>
              </w:rPr>
            </w:pPr>
          </w:p>
        </w:tc>
      </w:tr>
      <w:tr w:rsidR="006116EC" w:rsidRPr="006116EC" w14:paraId="4CF2964A" w14:textId="77777777" w:rsidTr="00773CC5">
        <w:tc>
          <w:tcPr>
            <w:tcW w:w="1066" w:type="pct"/>
          </w:tcPr>
          <w:p w14:paraId="20851C49"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D9AE8A6"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Lipophrys pavo </w:t>
            </w:r>
          </w:p>
        </w:tc>
        <w:tc>
          <w:tcPr>
            <w:tcW w:w="796" w:type="pct"/>
          </w:tcPr>
          <w:p w14:paraId="2ADBF0C3"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52B0351E"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3BF6CF06" w14:textId="77777777" w:rsidTr="00773CC5">
        <w:tc>
          <w:tcPr>
            <w:tcW w:w="1066" w:type="pct"/>
          </w:tcPr>
          <w:p w14:paraId="117C7F49"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702BC44C"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Liza ramada</w:t>
            </w:r>
          </w:p>
        </w:tc>
        <w:tc>
          <w:tcPr>
            <w:tcW w:w="796" w:type="pct"/>
          </w:tcPr>
          <w:p w14:paraId="5A167AF7"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2B782A2D"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023A4263" w14:textId="77777777" w:rsidTr="00773CC5">
        <w:tc>
          <w:tcPr>
            <w:tcW w:w="1066" w:type="pct"/>
          </w:tcPr>
          <w:p w14:paraId="0670E862"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348FAADB"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Lophius piscatorius </w:t>
            </w:r>
          </w:p>
        </w:tc>
        <w:tc>
          <w:tcPr>
            <w:tcW w:w="796" w:type="pct"/>
          </w:tcPr>
          <w:p w14:paraId="069A5054"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690865E7"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100C870C" w14:textId="77777777" w:rsidTr="00773CC5">
        <w:tc>
          <w:tcPr>
            <w:tcW w:w="1066" w:type="pct"/>
          </w:tcPr>
          <w:p w14:paraId="10117FEC"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0A653DCF"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Mesogobius batrachocephalus</w:t>
            </w:r>
          </w:p>
        </w:tc>
        <w:tc>
          <w:tcPr>
            <w:tcW w:w="796" w:type="pct"/>
          </w:tcPr>
          <w:p w14:paraId="6900D3BC"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5FC7D393"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3EC36FFA" w14:textId="77777777" w:rsidTr="00773CC5">
        <w:tc>
          <w:tcPr>
            <w:tcW w:w="1066" w:type="pct"/>
          </w:tcPr>
          <w:p w14:paraId="4BA58644"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81CAD4E"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Mullus barbatus ponticus</w:t>
            </w:r>
          </w:p>
        </w:tc>
        <w:tc>
          <w:tcPr>
            <w:tcW w:w="796" w:type="pct"/>
          </w:tcPr>
          <w:p w14:paraId="6F315190"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52130569"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631AB926" w14:textId="77777777" w:rsidTr="00773CC5">
        <w:tc>
          <w:tcPr>
            <w:tcW w:w="1066" w:type="pct"/>
          </w:tcPr>
          <w:p w14:paraId="6AAB93B3"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534E179D"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Nerophis ophidion</w:t>
            </w:r>
          </w:p>
        </w:tc>
        <w:tc>
          <w:tcPr>
            <w:tcW w:w="796" w:type="pct"/>
          </w:tcPr>
          <w:p w14:paraId="75ECB6DA"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152FBAB7"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07A1B7D8" w14:textId="77777777" w:rsidTr="00773CC5">
        <w:tc>
          <w:tcPr>
            <w:tcW w:w="1066" w:type="pct"/>
          </w:tcPr>
          <w:p w14:paraId="133DC943"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445EDCBE"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Pomatomus saltator </w:t>
            </w:r>
          </w:p>
        </w:tc>
        <w:tc>
          <w:tcPr>
            <w:tcW w:w="796" w:type="pct"/>
          </w:tcPr>
          <w:p w14:paraId="064730D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7429EE23"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VU</w:t>
            </w:r>
          </w:p>
        </w:tc>
      </w:tr>
      <w:tr w:rsidR="006116EC" w:rsidRPr="006116EC" w14:paraId="667CE6A6" w14:textId="77777777" w:rsidTr="00773CC5">
        <w:tc>
          <w:tcPr>
            <w:tcW w:w="1066" w:type="pct"/>
          </w:tcPr>
          <w:p w14:paraId="62168826"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571F9DE"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Pomatoschistus caucasicus</w:t>
            </w:r>
          </w:p>
        </w:tc>
        <w:tc>
          <w:tcPr>
            <w:tcW w:w="796" w:type="pct"/>
          </w:tcPr>
          <w:p w14:paraId="508B67E1"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F1CFF5A"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25C3B86A" w14:textId="77777777" w:rsidTr="00773CC5">
        <w:tc>
          <w:tcPr>
            <w:tcW w:w="1066" w:type="pct"/>
          </w:tcPr>
          <w:p w14:paraId="60A96F08"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5F1561FE"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Salmo trutta labrax </w:t>
            </w:r>
          </w:p>
        </w:tc>
        <w:tc>
          <w:tcPr>
            <w:tcW w:w="796" w:type="pct"/>
          </w:tcPr>
          <w:p w14:paraId="525D302E"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5C0E258F"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088F117C" w14:textId="77777777" w:rsidTr="00773CC5">
        <w:tc>
          <w:tcPr>
            <w:tcW w:w="1066" w:type="pct"/>
          </w:tcPr>
          <w:p w14:paraId="60868FB3"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543B406"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Sarda sarda </w:t>
            </w:r>
          </w:p>
        </w:tc>
        <w:tc>
          <w:tcPr>
            <w:tcW w:w="796" w:type="pct"/>
          </w:tcPr>
          <w:p w14:paraId="315E1688"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1933CC5"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5BECCC9E" w14:textId="77777777" w:rsidTr="00773CC5">
        <w:tc>
          <w:tcPr>
            <w:tcW w:w="1066" w:type="pct"/>
          </w:tcPr>
          <w:p w14:paraId="739E7333"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0B656DD"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Scomber scombrus </w:t>
            </w:r>
          </w:p>
        </w:tc>
        <w:tc>
          <w:tcPr>
            <w:tcW w:w="796" w:type="pct"/>
          </w:tcPr>
          <w:p w14:paraId="0E2F2ABD"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42874EF4"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3434D1B8" w14:textId="77777777" w:rsidTr="00773CC5">
        <w:tc>
          <w:tcPr>
            <w:tcW w:w="1066" w:type="pct"/>
          </w:tcPr>
          <w:p w14:paraId="2672AB68"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8267EBD"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Scorpaena porcus </w:t>
            </w:r>
          </w:p>
        </w:tc>
        <w:tc>
          <w:tcPr>
            <w:tcW w:w="796" w:type="pct"/>
          </w:tcPr>
          <w:p w14:paraId="17D8D6DA" w14:textId="77777777" w:rsidR="00206EE5" w:rsidRPr="00CA6B77" w:rsidRDefault="00206EE5" w:rsidP="00F57AB6">
            <w:pPr>
              <w:spacing w:line="276" w:lineRule="auto"/>
              <w:ind w:firstLine="0"/>
              <w:jc w:val="left"/>
              <w:rPr>
                <w:rFonts w:cs="Arial"/>
                <w:sz w:val="18"/>
                <w:szCs w:val="18"/>
              </w:rPr>
            </w:pPr>
          </w:p>
        </w:tc>
        <w:tc>
          <w:tcPr>
            <w:tcW w:w="729" w:type="pct"/>
          </w:tcPr>
          <w:p w14:paraId="74B739E4"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4FF95148" w14:textId="77777777" w:rsidTr="00773CC5">
        <w:tc>
          <w:tcPr>
            <w:tcW w:w="1066" w:type="pct"/>
          </w:tcPr>
          <w:p w14:paraId="695E5D47"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642D5A09"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Serranus cabrilla</w:t>
            </w:r>
          </w:p>
        </w:tc>
        <w:tc>
          <w:tcPr>
            <w:tcW w:w="796" w:type="pct"/>
          </w:tcPr>
          <w:p w14:paraId="3AE40507"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58A1BDC0"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746B5DF1" w14:textId="77777777" w:rsidTr="00773CC5">
        <w:tc>
          <w:tcPr>
            <w:tcW w:w="1066" w:type="pct"/>
          </w:tcPr>
          <w:p w14:paraId="2AB00B87"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3EB701C0"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Serranus scriba </w:t>
            </w:r>
          </w:p>
        </w:tc>
        <w:tc>
          <w:tcPr>
            <w:tcW w:w="796" w:type="pct"/>
          </w:tcPr>
          <w:p w14:paraId="0DCAF613"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3E4EE9C7"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1B020AB0" w14:textId="77777777" w:rsidTr="00773CC5">
        <w:tc>
          <w:tcPr>
            <w:tcW w:w="1066" w:type="pct"/>
          </w:tcPr>
          <w:p w14:paraId="55FFE0E8"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546415F2"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Sphyraena sphyraena </w:t>
            </w:r>
          </w:p>
        </w:tc>
        <w:tc>
          <w:tcPr>
            <w:tcW w:w="796" w:type="pct"/>
          </w:tcPr>
          <w:p w14:paraId="1EAAD3CF"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1A8C7F72"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3C871180" w14:textId="77777777" w:rsidTr="00773CC5">
        <w:tc>
          <w:tcPr>
            <w:tcW w:w="1066" w:type="pct"/>
          </w:tcPr>
          <w:p w14:paraId="3860C659"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73A617F3"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Spicara smaris</w:t>
            </w:r>
          </w:p>
        </w:tc>
        <w:tc>
          <w:tcPr>
            <w:tcW w:w="796" w:type="pct"/>
          </w:tcPr>
          <w:p w14:paraId="45F1BA64"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65886492"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393B1D08" w14:textId="77777777" w:rsidTr="00773CC5">
        <w:tc>
          <w:tcPr>
            <w:tcW w:w="1066" w:type="pct"/>
          </w:tcPr>
          <w:p w14:paraId="24B73AE3"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45AD2B6"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Syngnatus tenuirostris</w:t>
            </w:r>
          </w:p>
        </w:tc>
        <w:tc>
          <w:tcPr>
            <w:tcW w:w="796" w:type="pct"/>
          </w:tcPr>
          <w:p w14:paraId="4B524517"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2E316D4E"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DD</w:t>
            </w:r>
          </w:p>
        </w:tc>
      </w:tr>
      <w:tr w:rsidR="006116EC" w:rsidRPr="006116EC" w14:paraId="6BC52356" w14:textId="77777777" w:rsidTr="00773CC5">
        <w:tc>
          <w:tcPr>
            <w:tcW w:w="1066" w:type="pct"/>
          </w:tcPr>
          <w:p w14:paraId="2BD591A0"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3B40792C"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Syngnatus typhle </w:t>
            </w:r>
          </w:p>
        </w:tc>
        <w:tc>
          <w:tcPr>
            <w:tcW w:w="796" w:type="pct"/>
          </w:tcPr>
          <w:p w14:paraId="337562DA"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395E252E"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7ADA3CFD" w14:textId="77777777" w:rsidTr="00773CC5">
        <w:tc>
          <w:tcPr>
            <w:tcW w:w="1066" w:type="pct"/>
          </w:tcPr>
          <w:p w14:paraId="04E97AFB"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0C1F8F7B"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Thunnus thynnus </w:t>
            </w:r>
          </w:p>
        </w:tc>
        <w:tc>
          <w:tcPr>
            <w:tcW w:w="796" w:type="pct"/>
          </w:tcPr>
          <w:p w14:paraId="31D0202D"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186F248F"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w:t>
            </w:r>
          </w:p>
        </w:tc>
      </w:tr>
      <w:tr w:rsidR="006116EC" w:rsidRPr="006116EC" w14:paraId="69562CAA" w14:textId="77777777" w:rsidTr="00773CC5">
        <w:tc>
          <w:tcPr>
            <w:tcW w:w="1066" w:type="pct"/>
          </w:tcPr>
          <w:p w14:paraId="2162BB36"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63B4BF7C"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Trigla lucerna</w:t>
            </w:r>
          </w:p>
        </w:tc>
        <w:tc>
          <w:tcPr>
            <w:tcW w:w="796" w:type="pct"/>
          </w:tcPr>
          <w:p w14:paraId="2822F315"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5FD429D8"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1430AEF7" w14:textId="77777777" w:rsidTr="00773CC5">
        <w:tc>
          <w:tcPr>
            <w:tcW w:w="1066" w:type="pct"/>
          </w:tcPr>
          <w:p w14:paraId="29FC76DC"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5568AE7C"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Xiphias gladius </w:t>
            </w:r>
          </w:p>
        </w:tc>
        <w:tc>
          <w:tcPr>
            <w:tcW w:w="796" w:type="pct"/>
          </w:tcPr>
          <w:p w14:paraId="2BFABFB6"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4D997BD6"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12CD9380" w14:textId="77777777" w:rsidTr="00773CC5">
        <w:tc>
          <w:tcPr>
            <w:tcW w:w="1066" w:type="pct"/>
          </w:tcPr>
          <w:p w14:paraId="2AB4F4A0" w14:textId="77777777" w:rsidR="00206EE5" w:rsidRPr="00CA6B77" w:rsidRDefault="00206EE5" w:rsidP="00F57AB6">
            <w:pPr>
              <w:spacing w:line="276" w:lineRule="auto"/>
              <w:ind w:firstLine="0"/>
              <w:jc w:val="left"/>
              <w:rPr>
                <w:rFonts w:cs="Arial"/>
                <w:b/>
                <w:sz w:val="18"/>
                <w:szCs w:val="18"/>
              </w:rPr>
            </w:pPr>
            <w:r w:rsidRPr="00CA6B77">
              <w:rPr>
                <w:rFonts w:cs="Arial"/>
                <w:b/>
                <w:sz w:val="18"/>
                <w:szCs w:val="18"/>
              </w:rPr>
              <w:t>AVES</w:t>
            </w:r>
          </w:p>
        </w:tc>
        <w:tc>
          <w:tcPr>
            <w:tcW w:w="2409" w:type="pct"/>
            <w:vAlign w:val="bottom"/>
          </w:tcPr>
          <w:p w14:paraId="7B196F1F"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Asio flammeus</w:t>
            </w:r>
          </w:p>
        </w:tc>
        <w:tc>
          <w:tcPr>
            <w:tcW w:w="796" w:type="pct"/>
          </w:tcPr>
          <w:p w14:paraId="19C8DFAA"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4A3949B5"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3954B29F" w14:textId="77777777" w:rsidTr="00773CC5">
        <w:tc>
          <w:tcPr>
            <w:tcW w:w="1066" w:type="pct"/>
          </w:tcPr>
          <w:p w14:paraId="73A05ACE"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69C891B6"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Calonectris diomedea</w:t>
            </w:r>
          </w:p>
        </w:tc>
        <w:tc>
          <w:tcPr>
            <w:tcW w:w="796" w:type="pct"/>
          </w:tcPr>
          <w:p w14:paraId="4E8ADD24"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405288BE"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2F044C1C" w14:textId="77777777" w:rsidTr="00773CC5">
        <w:tc>
          <w:tcPr>
            <w:tcW w:w="1066" w:type="pct"/>
          </w:tcPr>
          <w:p w14:paraId="01555030"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40F1ED6C"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Ciconia nigra </w:t>
            </w:r>
          </w:p>
        </w:tc>
        <w:tc>
          <w:tcPr>
            <w:tcW w:w="796" w:type="pct"/>
          </w:tcPr>
          <w:p w14:paraId="1C2E139E"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2EB34900"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73524F6F" w14:textId="77777777" w:rsidTr="00773CC5">
        <w:tc>
          <w:tcPr>
            <w:tcW w:w="1066" w:type="pct"/>
          </w:tcPr>
          <w:p w14:paraId="52E8901C"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3EED5604"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Gelochelidon nilotica</w:t>
            </w:r>
          </w:p>
        </w:tc>
        <w:tc>
          <w:tcPr>
            <w:tcW w:w="796" w:type="pct"/>
          </w:tcPr>
          <w:p w14:paraId="3209BB1C"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3A5BEAFA"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0743AAB1" w14:textId="77777777" w:rsidTr="00773CC5">
        <w:tc>
          <w:tcPr>
            <w:tcW w:w="1066" w:type="pct"/>
          </w:tcPr>
          <w:p w14:paraId="37BE54A1"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BC16F58"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Haliaeetus albicilla </w:t>
            </w:r>
          </w:p>
        </w:tc>
        <w:tc>
          <w:tcPr>
            <w:tcW w:w="796" w:type="pct"/>
          </w:tcPr>
          <w:p w14:paraId="66D9480D"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38AE06B2"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33F28FB1" w14:textId="77777777" w:rsidTr="00773CC5">
        <w:tc>
          <w:tcPr>
            <w:tcW w:w="1066" w:type="pct"/>
          </w:tcPr>
          <w:p w14:paraId="49F7FB7A"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4977537B"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Himantopus himantopus</w:t>
            </w:r>
          </w:p>
        </w:tc>
        <w:tc>
          <w:tcPr>
            <w:tcW w:w="796" w:type="pct"/>
          </w:tcPr>
          <w:p w14:paraId="01CA7F90"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508C5DAD"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62F28139" w14:textId="77777777" w:rsidTr="00773CC5">
        <w:tc>
          <w:tcPr>
            <w:tcW w:w="1066" w:type="pct"/>
          </w:tcPr>
          <w:p w14:paraId="7B7F3B9C"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5B1EC65B"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Numenius tenuirostris</w:t>
            </w:r>
          </w:p>
        </w:tc>
        <w:tc>
          <w:tcPr>
            <w:tcW w:w="796" w:type="pct"/>
          </w:tcPr>
          <w:p w14:paraId="46AC8679"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63AF9BA2"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CR</w:t>
            </w:r>
          </w:p>
        </w:tc>
      </w:tr>
      <w:tr w:rsidR="006116EC" w:rsidRPr="006116EC" w14:paraId="0A9A7FFB" w14:textId="77777777" w:rsidTr="00773CC5">
        <w:tc>
          <w:tcPr>
            <w:tcW w:w="1066" w:type="pct"/>
          </w:tcPr>
          <w:p w14:paraId="0C544CB7"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90FB644"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Pandion haliaetus </w:t>
            </w:r>
          </w:p>
        </w:tc>
        <w:tc>
          <w:tcPr>
            <w:tcW w:w="796" w:type="pct"/>
          </w:tcPr>
          <w:p w14:paraId="0AD00182"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68D6918B"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3F1F78DF" w14:textId="77777777" w:rsidTr="00773CC5">
        <w:tc>
          <w:tcPr>
            <w:tcW w:w="1066" w:type="pct"/>
          </w:tcPr>
          <w:p w14:paraId="642C64AC"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61F05EF"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Panurus biarmicus</w:t>
            </w:r>
          </w:p>
        </w:tc>
        <w:tc>
          <w:tcPr>
            <w:tcW w:w="796" w:type="pct"/>
          </w:tcPr>
          <w:p w14:paraId="3F33676F"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3213DD59"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50CA671D" w14:textId="77777777" w:rsidTr="00773CC5">
        <w:tc>
          <w:tcPr>
            <w:tcW w:w="1066" w:type="pct"/>
          </w:tcPr>
          <w:p w14:paraId="356CDF2D"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CBA84DC"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Pelecanus crispus </w:t>
            </w:r>
          </w:p>
        </w:tc>
        <w:tc>
          <w:tcPr>
            <w:tcW w:w="796" w:type="pct"/>
          </w:tcPr>
          <w:p w14:paraId="0A87B8A7"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13C39226"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NT</w:t>
            </w:r>
          </w:p>
        </w:tc>
      </w:tr>
      <w:tr w:rsidR="006116EC" w:rsidRPr="006116EC" w14:paraId="69E35DDB" w14:textId="77777777" w:rsidTr="00773CC5">
        <w:tc>
          <w:tcPr>
            <w:tcW w:w="1066" w:type="pct"/>
          </w:tcPr>
          <w:p w14:paraId="7FE29CEC"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33AAFE53"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Pelecanus onocrotalus </w:t>
            </w:r>
          </w:p>
        </w:tc>
        <w:tc>
          <w:tcPr>
            <w:tcW w:w="796" w:type="pct"/>
          </w:tcPr>
          <w:p w14:paraId="41EB81E8"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2E36D43"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75B38FF2" w14:textId="77777777" w:rsidTr="00773CC5">
        <w:tc>
          <w:tcPr>
            <w:tcW w:w="1066" w:type="pct"/>
          </w:tcPr>
          <w:p w14:paraId="52949571"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2935FCB3"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Phalacrocorax aristotelis </w:t>
            </w:r>
          </w:p>
        </w:tc>
        <w:tc>
          <w:tcPr>
            <w:tcW w:w="796" w:type="pct"/>
          </w:tcPr>
          <w:p w14:paraId="172C210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12FC5773"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2C42EC38" w14:textId="77777777" w:rsidTr="00773CC5">
        <w:tc>
          <w:tcPr>
            <w:tcW w:w="1066" w:type="pct"/>
          </w:tcPr>
          <w:p w14:paraId="04A62776"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754486BF"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Halietor (Phalacrocorax) pygmeus </w:t>
            </w:r>
          </w:p>
        </w:tc>
        <w:tc>
          <w:tcPr>
            <w:tcW w:w="796" w:type="pct"/>
          </w:tcPr>
          <w:p w14:paraId="60F24605"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497518BD"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673C6ADE" w14:textId="77777777" w:rsidTr="00773CC5">
        <w:tc>
          <w:tcPr>
            <w:tcW w:w="1066" w:type="pct"/>
          </w:tcPr>
          <w:p w14:paraId="1E6CE6DB"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52E1101C"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Phoenicopterus ruber </w:t>
            </w:r>
          </w:p>
        </w:tc>
        <w:tc>
          <w:tcPr>
            <w:tcW w:w="796" w:type="pct"/>
          </w:tcPr>
          <w:p w14:paraId="1F33F6FD"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27970235"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74A1530B" w14:textId="77777777" w:rsidTr="00773CC5">
        <w:tc>
          <w:tcPr>
            <w:tcW w:w="1066" w:type="pct"/>
          </w:tcPr>
          <w:p w14:paraId="13DCA8A8"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33EFEFD"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Platalea leucorodia </w:t>
            </w:r>
          </w:p>
        </w:tc>
        <w:tc>
          <w:tcPr>
            <w:tcW w:w="796" w:type="pct"/>
          </w:tcPr>
          <w:p w14:paraId="72C8EE19"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21632C25"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7384A653" w14:textId="77777777" w:rsidTr="00773CC5">
        <w:tc>
          <w:tcPr>
            <w:tcW w:w="1066" w:type="pct"/>
          </w:tcPr>
          <w:p w14:paraId="6BFBB166"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31D17F2E"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Plegadis falcinellus </w:t>
            </w:r>
          </w:p>
        </w:tc>
        <w:tc>
          <w:tcPr>
            <w:tcW w:w="796" w:type="pct"/>
          </w:tcPr>
          <w:p w14:paraId="4D08DB8E"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67DBBA3D"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4FDF2720" w14:textId="77777777" w:rsidTr="00773CC5">
        <w:tc>
          <w:tcPr>
            <w:tcW w:w="1066" w:type="pct"/>
          </w:tcPr>
          <w:p w14:paraId="42EDBB22"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3530E04B"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Puffinus puffinus yelkouan</w:t>
            </w:r>
          </w:p>
        </w:tc>
        <w:tc>
          <w:tcPr>
            <w:tcW w:w="796" w:type="pct"/>
          </w:tcPr>
          <w:p w14:paraId="2F196807"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7CB892A8"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3477F6AB" w14:textId="77777777" w:rsidTr="00773CC5">
        <w:tc>
          <w:tcPr>
            <w:tcW w:w="1066" w:type="pct"/>
          </w:tcPr>
          <w:p w14:paraId="3EECC646"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C7F487E"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Recurvirostra avosetta</w:t>
            </w:r>
          </w:p>
        </w:tc>
        <w:tc>
          <w:tcPr>
            <w:tcW w:w="796" w:type="pct"/>
          </w:tcPr>
          <w:p w14:paraId="5A0CD42D"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3934AA59"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32686FE4" w14:textId="77777777" w:rsidTr="00773CC5">
        <w:tc>
          <w:tcPr>
            <w:tcW w:w="1066" w:type="pct"/>
          </w:tcPr>
          <w:p w14:paraId="793ECBE5"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7920FEDB"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Branta ruficollis </w:t>
            </w:r>
          </w:p>
        </w:tc>
        <w:tc>
          <w:tcPr>
            <w:tcW w:w="796" w:type="pct"/>
          </w:tcPr>
          <w:p w14:paraId="01DE22B4"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41E612B5"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VU</w:t>
            </w:r>
          </w:p>
        </w:tc>
      </w:tr>
      <w:tr w:rsidR="006116EC" w:rsidRPr="006116EC" w14:paraId="522E3C5F" w14:textId="77777777" w:rsidTr="00773CC5">
        <w:tc>
          <w:tcPr>
            <w:tcW w:w="1066" w:type="pct"/>
          </w:tcPr>
          <w:p w14:paraId="6B9948E7"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728EC644"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Somateria mollissima </w:t>
            </w:r>
          </w:p>
        </w:tc>
        <w:tc>
          <w:tcPr>
            <w:tcW w:w="796" w:type="pct"/>
          </w:tcPr>
          <w:p w14:paraId="6A5924BF"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78E3B1F0"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NT</w:t>
            </w:r>
          </w:p>
        </w:tc>
      </w:tr>
      <w:tr w:rsidR="006116EC" w:rsidRPr="006116EC" w14:paraId="09A4BE99" w14:textId="77777777" w:rsidTr="00773CC5">
        <w:tc>
          <w:tcPr>
            <w:tcW w:w="1066" w:type="pct"/>
          </w:tcPr>
          <w:p w14:paraId="52CEEFD6"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67D3D116"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Sturnus roseus </w:t>
            </w:r>
          </w:p>
        </w:tc>
        <w:tc>
          <w:tcPr>
            <w:tcW w:w="796" w:type="pct"/>
          </w:tcPr>
          <w:p w14:paraId="44092BD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2EE45BD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LC</w:t>
            </w:r>
          </w:p>
        </w:tc>
      </w:tr>
      <w:tr w:rsidR="006116EC" w:rsidRPr="006116EC" w14:paraId="31721032" w14:textId="77777777" w:rsidTr="00773CC5">
        <w:tc>
          <w:tcPr>
            <w:tcW w:w="1066" w:type="pct"/>
          </w:tcPr>
          <w:p w14:paraId="1030A57D"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35495ED6"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Tadorna ferruginea </w:t>
            </w:r>
          </w:p>
        </w:tc>
        <w:tc>
          <w:tcPr>
            <w:tcW w:w="796" w:type="pct"/>
          </w:tcPr>
          <w:p w14:paraId="5AC81AF2"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49BEA2A2"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57F0E8F6" w14:textId="77777777" w:rsidTr="00773CC5">
        <w:tc>
          <w:tcPr>
            <w:tcW w:w="1066" w:type="pct"/>
          </w:tcPr>
          <w:p w14:paraId="7FE424DA" w14:textId="697AEA34" w:rsidR="00206EE5" w:rsidRPr="00CA6B77" w:rsidRDefault="00206EE5" w:rsidP="00F57AB6">
            <w:pPr>
              <w:spacing w:line="276" w:lineRule="auto"/>
              <w:ind w:firstLine="0"/>
              <w:jc w:val="left"/>
              <w:rPr>
                <w:rFonts w:cs="Arial"/>
                <w:b/>
                <w:sz w:val="18"/>
                <w:szCs w:val="18"/>
              </w:rPr>
            </w:pPr>
            <w:r w:rsidRPr="00CA6B77">
              <w:rPr>
                <w:rFonts w:cs="Arial"/>
                <w:b/>
                <w:sz w:val="18"/>
                <w:szCs w:val="18"/>
              </w:rPr>
              <w:t>MAMMAL</w:t>
            </w:r>
            <w:r w:rsidR="006116EC" w:rsidRPr="00CA6B77">
              <w:rPr>
                <w:rFonts w:cs="Arial"/>
                <w:b/>
                <w:sz w:val="18"/>
                <w:szCs w:val="18"/>
              </w:rPr>
              <w:t>I</w:t>
            </w:r>
            <w:r w:rsidRPr="00CA6B77">
              <w:rPr>
                <w:rFonts w:cs="Arial"/>
                <w:b/>
                <w:sz w:val="18"/>
                <w:szCs w:val="18"/>
              </w:rPr>
              <w:t>A</w:t>
            </w:r>
          </w:p>
        </w:tc>
        <w:tc>
          <w:tcPr>
            <w:tcW w:w="2409" w:type="pct"/>
            <w:vAlign w:val="bottom"/>
          </w:tcPr>
          <w:p w14:paraId="6E66C577"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Delphinus delphis </w:t>
            </w:r>
          </w:p>
        </w:tc>
        <w:tc>
          <w:tcPr>
            <w:tcW w:w="796" w:type="pct"/>
          </w:tcPr>
          <w:p w14:paraId="77B25340"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0F30A32F"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6B7CEC41" w14:textId="77777777" w:rsidTr="00773CC5">
        <w:tc>
          <w:tcPr>
            <w:tcW w:w="1066" w:type="pct"/>
          </w:tcPr>
          <w:p w14:paraId="5026099F"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5E4BF3F3"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Lutra lutra </w:t>
            </w:r>
          </w:p>
        </w:tc>
        <w:tc>
          <w:tcPr>
            <w:tcW w:w="796" w:type="pct"/>
          </w:tcPr>
          <w:p w14:paraId="22DA8D4B"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Rare</w:t>
            </w:r>
          </w:p>
        </w:tc>
        <w:tc>
          <w:tcPr>
            <w:tcW w:w="729" w:type="pct"/>
          </w:tcPr>
          <w:p w14:paraId="356B2BD2"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NT</w:t>
            </w:r>
          </w:p>
        </w:tc>
      </w:tr>
      <w:tr w:rsidR="006116EC" w:rsidRPr="006116EC" w14:paraId="07DEBFEB" w14:textId="77777777" w:rsidTr="00773CC5">
        <w:tc>
          <w:tcPr>
            <w:tcW w:w="1066" w:type="pct"/>
          </w:tcPr>
          <w:p w14:paraId="32807911" w14:textId="77777777" w:rsidR="00206EE5" w:rsidRPr="00CA6B77" w:rsidRDefault="00206EE5" w:rsidP="00F57AB6">
            <w:pPr>
              <w:spacing w:line="276" w:lineRule="auto"/>
              <w:ind w:firstLine="0"/>
              <w:jc w:val="left"/>
              <w:rPr>
                <w:rFonts w:cs="Arial"/>
                <w:b/>
                <w:sz w:val="18"/>
                <w:szCs w:val="18"/>
              </w:rPr>
            </w:pPr>
          </w:p>
        </w:tc>
        <w:tc>
          <w:tcPr>
            <w:tcW w:w="2409" w:type="pct"/>
            <w:vAlign w:val="bottom"/>
          </w:tcPr>
          <w:p w14:paraId="05B159F8"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Monachus monachus </w:t>
            </w:r>
          </w:p>
        </w:tc>
        <w:tc>
          <w:tcPr>
            <w:tcW w:w="796" w:type="pct"/>
          </w:tcPr>
          <w:p w14:paraId="7FD53BEF"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32692C8C"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w:t>
            </w:r>
          </w:p>
        </w:tc>
      </w:tr>
      <w:tr w:rsidR="006116EC" w:rsidRPr="006116EC" w14:paraId="3B1613AD" w14:textId="77777777" w:rsidTr="00773CC5">
        <w:tc>
          <w:tcPr>
            <w:tcW w:w="1066" w:type="pct"/>
          </w:tcPr>
          <w:p w14:paraId="077551AC"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3ACAE8E9"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Phocoena phocoena </w:t>
            </w:r>
          </w:p>
        </w:tc>
        <w:tc>
          <w:tcPr>
            <w:tcW w:w="796" w:type="pct"/>
          </w:tcPr>
          <w:p w14:paraId="1555F9AE"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1E58432F"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r w:rsidR="006116EC" w:rsidRPr="006116EC" w14:paraId="297AEBE1" w14:textId="77777777" w:rsidTr="00773CC5">
        <w:tc>
          <w:tcPr>
            <w:tcW w:w="1066" w:type="pct"/>
          </w:tcPr>
          <w:p w14:paraId="58FDB720" w14:textId="77777777" w:rsidR="00206EE5" w:rsidRPr="00CA6B77" w:rsidRDefault="00206EE5" w:rsidP="00F57AB6">
            <w:pPr>
              <w:spacing w:line="276" w:lineRule="auto"/>
              <w:ind w:firstLine="0"/>
              <w:jc w:val="left"/>
              <w:rPr>
                <w:rFonts w:cs="Arial"/>
                <w:sz w:val="18"/>
                <w:szCs w:val="18"/>
              </w:rPr>
            </w:pPr>
          </w:p>
        </w:tc>
        <w:tc>
          <w:tcPr>
            <w:tcW w:w="2409" w:type="pct"/>
            <w:vAlign w:val="bottom"/>
          </w:tcPr>
          <w:p w14:paraId="18673A51" w14:textId="77777777" w:rsidR="00206EE5" w:rsidRPr="00CA6B77" w:rsidRDefault="00206EE5" w:rsidP="00F57AB6">
            <w:pPr>
              <w:spacing w:line="276" w:lineRule="auto"/>
              <w:ind w:firstLine="0"/>
              <w:jc w:val="left"/>
              <w:rPr>
                <w:rFonts w:cs="Arial"/>
                <w:i/>
                <w:color w:val="000000"/>
                <w:sz w:val="18"/>
                <w:szCs w:val="18"/>
              </w:rPr>
            </w:pPr>
            <w:r w:rsidRPr="00CA6B77">
              <w:rPr>
                <w:rFonts w:cs="Arial"/>
                <w:i/>
                <w:color w:val="000000"/>
                <w:sz w:val="18"/>
                <w:szCs w:val="18"/>
              </w:rPr>
              <w:t xml:space="preserve">Tursiops truncatus </w:t>
            </w:r>
          </w:p>
        </w:tc>
        <w:tc>
          <w:tcPr>
            <w:tcW w:w="796" w:type="pct"/>
          </w:tcPr>
          <w:p w14:paraId="4B34FA49" w14:textId="77777777" w:rsidR="00206EE5" w:rsidRPr="00CA6B77" w:rsidRDefault="00206EE5" w:rsidP="00F57AB6">
            <w:pPr>
              <w:spacing w:line="276" w:lineRule="auto"/>
              <w:ind w:firstLine="0"/>
              <w:jc w:val="left"/>
              <w:rPr>
                <w:rFonts w:cs="Arial"/>
                <w:sz w:val="18"/>
                <w:szCs w:val="18"/>
              </w:rPr>
            </w:pPr>
            <w:r w:rsidRPr="00CA6B77">
              <w:rPr>
                <w:rFonts w:cs="Arial"/>
                <w:sz w:val="18"/>
                <w:szCs w:val="18"/>
              </w:rPr>
              <w:t>Endangered</w:t>
            </w:r>
          </w:p>
        </w:tc>
        <w:tc>
          <w:tcPr>
            <w:tcW w:w="729" w:type="pct"/>
          </w:tcPr>
          <w:p w14:paraId="4A729996" w14:textId="77777777" w:rsidR="00206EE5" w:rsidRPr="00CA6B77" w:rsidRDefault="00206EE5" w:rsidP="00F57AB6">
            <w:pPr>
              <w:spacing w:line="276" w:lineRule="auto"/>
              <w:ind w:firstLine="0"/>
              <w:jc w:val="left"/>
              <w:rPr>
                <w:rFonts w:cs="Arial"/>
                <w:sz w:val="18"/>
                <w:szCs w:val="18"/>
              </w:rPr>
            </w:pPr>
            <w:r w:rsidRPr="00CA6B77">
              <w:rPr>
                <w:rFonts w:cs="Arial"/>
                <w:color w:val="000000"/>
                <w:sz w:val="18"/>
                <w:szCs w:val="18"/>
              </w:rPr>
              <w:t>LC</w:t>
            </w:r>
          </w:p>
        </w:tc>
      </w:tr>
    </w:tbl>
    <w:p w14:paraId="639F8902" w14:textId="77777777" w:rsidR="00773CC5" w:rsidRDefault="00773CC5" w:rsidP="00F57AB6">
      <w:pPr>
        <w:spacing w:line="276" w:lineRule="auto"/>
        <w:ind w:firstLine="0"/>
        <w:jc w:val="left"/>
        <w:rPr>
          <w:sz w:val="18"/>
          <w:szCs w:val="20"/>
        </w:rPr>
      </w:pPr>
    </w:p>
    <w:p w14:paraId="2712EB90" w14:textId="77777777" w:rsidR="00773CC5" w:rsidRPr="00773CC5" w:rsidRDefault="00773CC5" w:rsidP="00773CC5">
      <w:pPr>
        <w:spacing w:line="276" w:lineRule="auto"/>
        <w:ind w:left="142" w:firstLine="0"/>
        <w:jc w:val="left"/>
        <w:rPr>
          <w:i/>
          <w:sz w:val="18"/>
          <w:szCs w:val="20"/>
        </w:rPr>
      </w:pPr>
      <w:r w:rsidRPr="00773CC5">
        <w:rPr>
          <w:i/>
          <w:sz w:val="18"/>
          <w:szCs w:val="20"/>
          <w:u w:val="single"/>
        </w:rPr>
        <w:t>IUCN Status/Categories:</w:t>
      </w:r>
      <w:r w:rsidRPr="00773CC5">
        <w:rPr>
          <w:i/>
          <w:sz w:val="18"/>
          <w:szCs w:val="20"/>
        </w:rPr>
        <w:t xml:space="preserve"> LC - Least Concern; NT - Near Threatened; VU - Vulnerable; EN - Endangered; CR - Critically Endangered; BSBLC - The Black Sea Biodiversity and Landscape Conservation</w:t>
      </w:r>
    </w:p>
    <w:p w14:paraId="31818768" w14:textId="77777777" w:rsidR="00D12B88" w:rsidRPr="00D43EAA" w:rsidRDefault="00D12B88" w:rsidP="00F57AB6">
      <w:pPr>
        <w:spacing w:line="276" w:lineRule="auto"/>
        <w:ind w:firstLine="0"/>
      </w:pPr>
    </w:p>
    <w:p w14:paraId="5A26459A" w14:textId="77777777" w:rsidR="009E324F" w:rsidRDefault="009E324F" w:rsidP="00F57AB6">
      <w:pPr>
        <w:spacing w:line="276" w:lineRule="auto"/>
        <w:ind w:firstLine="0"/>
      </w:pPr>
    </w:p>
    <w:p w14:paraId="51347453" w14:textId="77777777" w:rsidR="00D12B88" w:rsidRPr="006116EC" w:rsidRDefault="00D12B88" w:rsidP="00F57AB6">
      <w:pPr>
        <w:spacing w:line="276" w:lineRule="auto"/>
        <w:ind w:firstLine="0"/>
      </w:pPr>
      <w:r w:rsidRPr="006116EC">
        <w:t>The internationally recognized areas of high biodiversity value are evaluated within the scope of this ESMF as follows:</w:t>
      </w:r>
    </w:p>
    <w:p w14:paraId="645F824C" w14:textId="77777777" w:rsidR="00D12B88" w:rsidRPr="006116EC" w:rsidRDefault="00D12B88" w:rsidP="00F57AB6">
      <w:pPr>
        <w:spacing w:line="276" w:lineRule="auto"/>
        <w:ind w:firstLine="0"/>
      </w:pPr>
    </w:p>
    <w:p w14:paraId="3F1677E6" w14:textId="77777777" w:rsidR="00D12B88" w:rsidRPr="006116EC" w:rsidRDefault="00D12B88" w:rsidP="00F57AB6">
      <w:pPr>
        <w:pStyle w:val="ListParagraph"/>
        <w:numPr>
          <w:ilvl w:val="0"/>
          <w:numId w:val="28"/>
        </w:numPr>
        <w:spacing w:line="276" w:lineRule="auto"/>
      </w:pPr>
      <w:r w:rsidRPr="006116EC">
        <w:t xml:space="preserve">Key biodiversity areas (KBAs) are globally important sites that are large enough or sufficiently interconnected to support viable populations of the species for which they </w:t>
      </w:r>
      <w:r w:rsidRPr="006116EC">
        <w:lastRenderedPageBreak/>
        <w:t>are important and are nationally identified sites that contribute significantly to the global persistence of biodiversity, in terrestrial, freshwater and marine ecosystems. The identification of KBAs is an important approach to address biodiversity conservation at the level of individual protected areas, concessions and land management units. Prior to 2016, KBAs were identified using globally standardized criteria and thresholds, developed from BirdLife International’s work on Important Bird and Biodiversity Areas, and then expanded to cover a wider range of taxa and conservation initiatives such as Alliance for Zero Extinction Sites. In 2016, the International Union for the Conservation of Nature (IUCN) published a Global Standard for the Identification of Key Biodiversity Areas, providing criteria under which an area can be quantitatively assessed for inclusion as a KBA with the thresholds being applicable and comparable across taxonomic groups.</w:t>
      </w:r>
    </w:p>
    <w:p w14:paraId="5C0287AC" w14:textId="77777777" w:rsidR="00D12B88" w:rsidRPr="006116EC" w:rsidRDefault="00D12B88" w:rsidP="00F57AB6">
      <w:pPr>
        <w:pStyle w:val="ListParagraph"/>
        <w:numPr>
          <w:ilvl w:val="0"/>
          <w:numId w:val="28"/>
        </w:numPr>
        <w:spacing w:line="276" w:lineRule="auto"/>
      </w:pPr>
      <w:r w:rsidRPr="006116EC">
        <w:t xml:space="preserve">Important Bird Areas (IBAs) were identified by a database prepared by </w:t>
      </w:r>
      <w:r w:rsidR="00982014" w:rsidRPr="006116EC">
        <w:t xml:space="preserve">BirdLife </w:t>
      </w:r>
      <w:r w:rsidRPr="006116EC">
        <w:t xml:space="preserve">International and Royal Society for the Protection of Birds. </w:t>
      </w:r>
    </w:p>
    <w:p w14:paraId="681BB882" w14:textId="77777777" w:rsidR="00D12B88" w:rsidRPr="006116EC" w:rsidRDefault="00D12B88" w:rsidP="00F57AB6">
      <w:pPr>
        <w:pStyle w:val="ListParagraph"/>
        <w:numPr>
          <w:ilvl w:val="0"/>
          <w:numId w:val="28"/>
        </w:numPr>
        <w:spacing w:line="276" w:lineRule="auto"/>
      </w:pPr>
      <w:r w:rsidRPr="006116EC">
        <w:t xml:space="preserve">The Alliance for Zero Extinction (AZE), established in 2004 and comprising 88 biodiversity conservation NGOs, is dedicated to the identification and safeguarding of all KBAs holding effectively the entire global population of at least one Critically Endangered or Endangered species. AZE members work to rebuild populations of endangered and critically endangered species through efforts to eliminate human threats such as commercial exploitation, disease and introduction of invasive species. </w:t>
      </w:r>
    </w:p>
    <w:p w14:paraId="0A824A11" w14:textId="77777777" w:rsidR="00D12B88" w:rsidRPr="006116EC" w:rsidRDefault="00D12B88" w:rsidP="00F57AB6">
      <w:pPr>
        <w:spacing w:line="276" w:lineRule="auto"/>
        <w:ind w:firstLine="0"/>
      </w:pPr>
    </w:p>
    <w:p w14:paraId="436024CC" w14:textId="4E5748DB" w:rsidR="00D12B88" w:rsidRPr="006116EC" w:rsidRDefault="00D12B88" w:rsidP="00F57AB6">
      <w:pPr>
        <w:spacing w:line="276" w:lineRule="auto"/>
        <w:ind w:firstLine="0"/>
      </w:pPr>
      <w:r w:rsidRPr="006116EC">
        <w:t xml:space="preserve">KBAs and IBAs that are directly in relation with the Black Sea are presented in Table </w:t>
      </w:r>
      <w:r w:rsidR="006116EC">
        <w:t>11</w:t>
      </w:r>
      <w:r w:rsidR="00D641B3" w:rsidRPr="006116EC">
        <w:t xml:space="preserve"> </w:t>
      </w:r>
      <w:r w:rsidRPr="006116EC">
        <w:t xml:space="preserve">and shown on a map given in Figure </w:t>
      </w:r>
      <w:r w:rsidR="006C0C56">
        <w:t>4</w:t>
      </w:r>
      <w:r w:rsidRPr="006116EC">
        <w:t xml:space="preserve">. In Table </w:t>
      </w:r>
      <w:r w:rsidR="006116EC">
        <w:t>11</w:t>
      </w:r>
      <w:r w:rsidRPr="006116EC">
        <w:t xml:space="preserve">, field sizes and definitions of such areas are also presented. There are no AZE sites directly in relation with Black Sea. All of the KBAs in </w:t>
      </w:r>
      <w:r w:rsidR="00494182" w:rsidRPr="006116EC">
        <w:t xml:space="preserve">Table </w:t>
      </w:r>
      <w:r w:rsidR="006116EC">
        <w:t>11</w:t>
      </w:r>
      <w:r w:rsidRPr="006116EC">
        <w:t xml:space="preserve">, except Chernomorskiy (Black Sea) Biosphere Reserve (Ukraine), Bichvinta-Miusera Nature Reserve (Georgia), Enguri River (Georgia), Kolkheti NP Aquatory (Georgia), Kolkheti (Georgia), Harsit Valley (Turkey), are classified as IBA at the same time. </w:t>
      </w:r>
    </w:p>
    <w:p w14:paraId="5A708FE8" w14:textId="77777777" w:rsidR="00D12B88" w:rsidRPr="006116EC" w:rsidRDefault="00D12B88" w:rsidP="00F57AB6">
      <w:pPr>
        <w:spacing w:line="276" w:lineRule="auto"/>
        <w:ind w:firstLine="0"/>
      </w:pPr>
    </w:p>
    <w:p w14:paraId="2B4DA368" w14:textId="2B46D375" w:rsidR="00D12B88" w:rsidRPr="00D43EAA" w:rsidRDefault="00D12B88" w:rsidP="00F57AB6">
      <w:pPr>
        <w:spacing w:line="276" w:lineRule="auto"/>
        <w:ind w:firstLine="0"/>
        <w:rPr>
          <w:sz w:val="20"/>
          <w:szCs w:val="20"/>
        </w:rPr>
      </w:pPr>
      <w:r w:rsidRPr="00D43EAA">
        <w:rPr>
          <w:sz w:val="20"/>
          <w:szCs w:val="20"/>
        </w:rPr>
        <w:t xml:space="preserve">Table </w:t>
      </w:r>
      <w:r w:rsidR="006116EC">
        <w:rPr>
          <w:sz w:val="20"/>
          <w:szCs w:val="20"/>
        </w:rPr>
        <w:t>11</w:t>
      </w:r>
      <w:r w:rsidR="00C34FCC" w:rsidRPr="006116EC">
        <w:rPr>
          <w:sz w:val="20"/>
          <w:szCs w:val="20"/>
        </w:rPr>
        <w:t>.</w:t>
      </w:r>
      <w:r w:rsidRPr="006116EC">
        <w:rPr>
          <w:sz w:val="20"/>
          <w:szCs w:val="20"/>
        </w:rPr>
        <w:t xml:space="preserve"> Biodiversity Hotspots in Direct Interaction with </w:t>
      </w:r>
      <w:r w:rsidR="00FC448B" w:rsidRPr="006116EC">
        <w:rPr>
          <w:sz w:val="20"/>
          <w:szCs w:val="20"/>
        </w:rPr>
        <w:t xml:space="preserve">the </w:t>
      </w:r>
      <w:r w:rsidRPr="006116EC">
        <w:rPr>
          <w:sz w:val="20"/>
          <w:szCs w:val="20"/>
        </w:rPr>
        <w:t>Black Sea</w:t>
      </w:r>
    </w:p>
    <w:p w14:paraId="5C828460" w14:textId="77777777" w:rsidR="00D12B88" w:rsidRPr="00D43EAA" w:rsidRDefault="00D12B88" w:rsidP="00F57AB6">
      <w:pPr>
        <w:spacing w:line="276" w:lineRule="auto"/>
        <w:ind w:firstLine="0"/>
      </w:pPr>
    </w:p>
    <w:tbl>
      <w:tblPr>
        <w:tblStyle w:val="TableGrid"/>
        <w:tblW w:w="4884" w:type="pct"/>
        <w:tblInd w:w="108" w:type="dxa"/>
        <w:tblLayout w:type="fixed"/>
        <w:tblCellMar>
          <w:top w:w="28" w:type="dxa"/>
          <w:left w:w="57" w:type="dxa"/>
          <w:bottom w:w="28" w:type="dxa"/>
          <w:right w:w="57" w:type="dxa"/>
        </w:tblCellMar>
        <w:tblLook w:val="04A0" w:firstRow="1" w:lastRow="0" w:firstColumn="1" w:lastColumn="0" w:noHBand="0" w:noVBand="1"/>
      </w:tblPr>
      <w:tblGrid>
        <w:gridCol w:w="2525"/>
        <w:gridCol w:w="1541"/>
        <w:gridCol w:w="4905"/>
      </w:tblGrid>
      <w:tr w:rsidR="00D12B88" w:rsidRPr="006116EC" w14:paraId="6E47D7F3" w14:textId="77777777" w:rsidTr="00B46BF3">
        <w:trPr>
          <w:cantSplit/>
          <w:tblHeader/>
        </w:trPr>
        <w:tc>
          <w:tcPr>
            <w:tcW w:w="1407" w:type="pct"/>
            <w:shd w:val="clear" w:color="auto" w:fill="BFBFBF" w:themeFill="background1" w:themeFillShade="BF"/>
            <w:vAlign w:val="center"/>
          </w:tcPr>
          <w:p w14:paraId="161D4E8A" w14:textId="77777777" w:rsidR="00D12B88" w:rsidRPr="00D43EAA" w:rsidRDefault="00D12B88" w:rsidP="00F57AB6">
            <w:pPr>
              <w:spacing w:line="276" w:lineRule="auto"/>
              <w:ind w:firstLine="0"/>
              <w:jc w:val="left"/>
              <w:rPr>
                <w:b/>
                <w:sz w:val="18"/>
                <w:szCs w:val="18"/>
              </w:rPr>
            </w:pPr>
            <w:r w:rsidRPr="00D43EAA">
              <w:rPr>
                <w:b/>
                <w:sz w:val="18"/>
                <w:szCs w:val="18"/>
              </w:rPr>
              <w:t>SITE NAME</w:t>
            </w:r>
          </w:p>
        </w:tc>
        <w:tc>
          <w:tcPr>
            <w:tcW w:w="859" w:type="pct"/>
            <w:shd w:val="clear" w:color="auto" w:fill="BFBFBF" w:themeFill="background1" w:themeFillShade="BF"/>
            <w:vAlign w:val="center"/>
          </w:tcPr>
          <w:p w14:paraId="7D5ABAAD" w14:textId="77777777" w:rsidR="00D12B88" w:rsidRPr="006116EC" w:rsidRDefault="00D12B88" w:rsidP="00F57AB6">
            <w:pPr>
              <w:spacing w:line="276" w:lineRule="auto"/>
              <w:ind w:firstLine="0"/>
              <w:jc w:val="center"/>
              <w:rPr>
                <w:b/>
                <w:sz w:val="18"/>
                <w:szCs w:val="18"/>
              </w:rPr>
            </w:pPr>
            <w:r w:rsidRPr="006116EC">
              <w:rPr>
                <w:b/>
                <w:sz w:val="18"/>
                <w:szCs w:val="18"/>
              </w:rPr>
              <w:t>AREA OF KBA-IBA (ha)</w:t>
            </w:r>
          </w:p>
        </w:tc>
        <w:tc>
          <w:tcPr>
            <w:tcW w:w="2734" w:type="pct"/>
            <w:shd w:val="clear" w:color="auto" w:fill="BFBFBF" w:themeFill="background1" w:themeFillShade="BF"/>
            <w:vAlign w:val="center"/>
          </w:tcPr>
          <w:p w14:paraId="1CB8880B" w14:textId="77777777" w:rsidR="00D12B88" w:rsidRPr="006116EC" w:rsidRDefault="00FC293D" w:rsidP="00F57AB6">
            <w:pPr>
              <w:spacing w:line="276" w:lineRule="auto"/>
              <w:ind w:firstLine="0"/>
              <w:rPr>
                <w:b/>
                <w:sz w:val="18"/>
                <w:szCs w:val="18"/>
              </w:rPr>
            </w:pPr>
            <w:r w:rsidRPr="006116EC">
              <w:rPr>
                <w:b/>
                <w:sz w:val="18"/>
                <w:szCs w:val="18"/>
              </w:rPr>
              <w:t>SITE DESCRIPTION</w:t>
            </w:r>
          </w:p>
        </w:tc>
      </w:tr>
      <w:tr w:rsidR="00D12B88" w:rsidRPr="006116EC" w14:paraId="0D33424E" w14:textId="77777777" w:rsidTr="00B46BF3">
        <w:trPr>
          <w:cantSplit/>
          <w:trHeight w:val="283"/>
        </w:trPr>
        <w:tc>
          <w:tcPr>
            <w:tcW w:w="5000" w:type="pct"/>
            <w:gridSpan w:val="3"/>
            <w:shd w:val="clear" w:color="auto" w:fill="D9D9D9" w:themeFill="background1" w:themeFillShade="D9"/>
            <w:vAlign w:val="center"/>
          </w:tcPr>
          <w:p w14:paraId="75A9C68F" w14:textId="77777777" w:rsidR="00D12B88" w:rsidRPr="006116EC" w:rsidRDefault="00D12B88" w:rsidP="00F57AB6">
            <w:pPr>
              <w:spacing w:line="276" w:lineRule="auto"/>
              <w:ind w:firstLine="0"/>
              <w:rPr>
                <w:sz w:val="18"/>
                <w:szCs w:val="18"/>
              </w:rPr>
            </w:pPr>
            <w:r w:rsidRPr="006116EC">
              <w:rPr>
                <w:b/>
                <w:sz w:val="18"/>
                <w:szCs w:val="18"/>
              </w:rPr>
              <w:t>GEORGIA</w:t>
            </w:r>
          </w:p>
        </w:tc>
      </w:tr>
      <w:tr w:rsidR="00D12B88" w:rsidRPr="006116EC" w14:paraId="698CB4A2" w14:textId="77777777" w:rsidTr="00B46BF3">
        <w:trPr>
          <w:cantSplit/>
        </w:trPr>
        <w:tc>
          <w:tcPr>
            <w:tcW w:w="1407" w:type="pct"/>
            <w:vAlign w:val="center"/>
          </w:tcPr>
          <w:p w14:paraId="0283629C" w14:textId="77777777" w:rsidR="00D12B88" w:rsidRPr="006116EC" w:rsidRDefault="00D12B88" w:rsidP="00F57AB6">
            <w:pPr>
              <w:spacing w:line="276" w:lineRule="auto"/>
              <w:ind w:firstLine="0"/>
              <w:jc w:val="left"/>
              <w:rPr>
                <w:sz w:val="18"/>
                <w:szCs w:val="18"/>
              </w:rPr>
            </w:pPr>
            <w:r w:rsidRPr="006116EC">
              <w:rPr>
                <w:sz w:val="18"/>
                <w:szCs w:val="18"/>
              </w:rPr>
              <w:t xml:space="preserve">Batumi </w:t>
            </w:r>
          </w:p>
        </w:tc>
        <w:tc>
          <w:tcPr>
            <w:tcW w:w="859" w:type="pct"/>
            <w:vAlign w:val="center"/>
          </w:tcPr>
          <w:p w14:paraId="056ABDF6" w14:textId="77777777" w:rsidR="00D12B88" w:rsidRPr="006116EC" w:rsidRDefault="00D12B88" w:rsidP="00F57AB6">
            <w:pPr>
              <w:spacing w:line="276" w:lineRule="auto"/>
              <w:ind w:firstLine="0"/>
              <w:jc w:val="right"/>
              <w:rPr>
                <w:sz w:val="18"/>
                <w:szCs w:val="18"/>
              </w:rPr>
            </w:pPr>
            <w:r w:rsidRPr="006116EC">
              <w:rPr>
                <w:sz w:val="18"/>
                <w:szCs w:val="18"/>
              </w:rPr>
              <w:t>38,707 ha</w:t>
            </w:r>
          </w:p>
        </w:tc>
        <w:tc>
          <w:tcPr>
            <w:tcW w:w="2734" w:type="pct"/>
            <w:vAlign w:val="center"/>
          </w:tcPr>
          <w:p w14:paraId="6B063E30" w14:textId="572AFAF5" w:rsidR="00D12B88" w:rsidRPr="00D43EAA" w:rsidRDefault="006116EC" w:rsidP="00F57AB6">
            <w:pPr>
              <w:spacing w:line="276" w:lineRule="auto"/>
              <w:ind w:firstLine="0"/>
              <w:rPr>
                <w:sz w:val="18"/>
                <w:szCs w:val="18"/>
              </w:rPr>
            </w:pPr>
            <w:r w:rsidRPr="00F703EE">
              <w:rPr>
                <w:sz w:val="18"/>
                <w:szCs w:val="18"/>
              </w:rPr>
              <w:t>One of the most important migration routes on this planet, connecting the enormous landmasses of Asia and Africa, runs straight through the Caucasus. However, the mountainous geography poses big challenges for the millions of birds that pass through this region twice a year. During bad weather especially, they are forced to the narrow coastal plains or into deep valleys, where they concentrate in incredible numbers. At Batumi, on the Georgian Black Sea coast, it is not unusual to see over 100,000 Honey or Steppe Buzzards on a single day. Millions of passerines pass the bottleneck of Besh Barmag on the Caspian shore in Azerbaijan. Unfortunately, these immense concentrations of birds also attract many poachers, who defy national and international laws protecting migratory birds. Our partners have been working hard to raise awareness and support law enforcement, in order to protect these magnificent birds.</w:t>
            </w:r>
          </w:p>
        </w:tc>
      </w:tr>
      <w:tr w:rsidR="00D12B88" w:rsidRPr="006116EC" w14:paraId="38B32809" w14:textId="77777777" w:rsidTr="00B46BF3">
        <w:trPr>
          <w:cantSplit/>
        </w:trPr>
        <w:tc>
          <w:tcPr>
            <w:tcW w:w="1407" w:type="pct"/>
            <w:vAlign w:val="center"/>
          </w:tcPr>
          <w:p w14:paraId="55FA897C" w14:textId="29CAEE75" w:rsidR="00D12B88" w:rsidRPr="006116EC" w:rsidRDefault="00D12B88" w:rsidP="00F57AB6">
            <w:pPr>
              <w:spacing w:line="276" w:lineRule="auto"/>
              <w:ind w:firstLine="0"/>
              <w:jc w:val="left"/>
              <w:rPr>
                <w:sz w:val="18"/>
                <w:szCs w:val="18"/>
              </w:rPr>
            </w:pPr>
            <w:r w:rsidRPr="006116EC">
              <w:rPr>
                <w:sz w:val="18"/>
                <w:szCs w:val="18"/>
              </w:rPr>
              <w:lastRenderedPageBreak/>
              <w:t>Bichvinta-Miusera Nature Reserve</w:t>
            </w:r>
          </w:p>
        </w:tc>
        <w:tc>
          <w:tcPr>
            <w:tcW w:w="859" w:type="pct"/>
            <w:vAlign w:val="center"/>
          </w:tcPr>
          <w:p w14:paraId="077943B3" w14:textId="77777777" w:rsidR="00D12B88" w:rsidRPr="006116EC" w:rsidRDefault="00D12B88" w:rsidP="00F57AB6">
            <w:pPr>
              <w:spacing w:line="276" w:lineRule="auto"/>
              <w:ind w:firstLine="0"/>
              <w:jc w:val="right"/>
              <w:rPr>
                <w:sz w:val="18"/>
                <w:szCs w:val="18"/>
              </w:rPr>
            </w:pPr>
            <w:r w:rsidRPr="006116EC">
              <w:rPr>
                <w:sz w:val="18"/>
                <w:szCs w:val="18"/>
              </w:rPr>
              <w:t>4,024</w:t>
            </w:r>
          </w:p>
        </w:tc>
        <w:tc>
          <w:tcPr>
            <w:tcW w:w="2734" w:type="pct"/>
            <w:vAlign w:val="center"/>
          </w:tcPr>
          <w:p w14:paraId="5226E1D9" w14:textId="26EA5F79" w:rsidR="00D12B88" w:rsidRPr="00D43EAA" w:rsidRDefault="006116EC" w:rsidP="00F57AB6">
            <w:pPr>
              <w:spacing w:line="276" w:lineRule="auto"/>
              <w:ind w:firstLine="0"/>
              <w:rPr>
                <w:sz w:val="18"/>
                <w:szCs w:val="18"/>
              </w:rPr>
            </w:pPr>
            <w:r w:rsidRPr="003C6891">
              <w:rPr>
                <w:sz w:val="18"/>
                <w:szCs w:val="18"/>
              </w:rPr>
              <w:t>Bichvinta-Miuseri Strict Nature Reserve is a protected area in the Gagra District and Gudauta District of Abkhazia formerly Abkhazia region of Georgia. Reserve main goal is protecting Bichvinta's relic and colonized flora and fauna.</w:t>
            </w:r>
            <w:r>
              <w:t xml:space="preserve"> </w:t>
            </w:r>
            <w:r w:rsidRPr="003C6891">
              <w:rPr>
                <w:sz w:val="18"/>
                <w:szCs w:val="18"/>
              </w:rPr>
              <w:t>Bichvinta-Miuseri Strict Nature Reserve is located on the Black Sea coast of Abkhazia and has three sections: Myussera (215 hectares), Lidzava (165 hectares) and Pitsunda (1296 hectares).</w:t>
            </w:r>
          </w:p>
        </w:tc>
      </w:tr>
      <w:tr w:rsidR="00D12B88" w:rsidRPr="006116EC" w14:paraId="2BDAEA01" w14:textId="77777777" w:rsidTr="00B46BF3">
        <w:trPr>
          <w:cantSplit/>
        </w:trPr>
        <w:tc>
          <w:tcPr>
            <w:tcW w:w="1407" w:type="pct"/>
            <w:vAlign w:val="center"/>
          </w:tcPr>
          <w:p w14:paraId="4C13B1D1" w14:textId="77777777" w:rsidR="00D12B88" w:rsidRPr="006116EC" w:rsidRDefault="00D12B88" w:rsidP="00F57AB6">
            <w:pPr>
              <w:spacing w:line="276" w:lineRule="auto"/>
              <w:ind w:firstLine="0"/>
              <w:jc w:val="left"/>
              <w:rPr>
                <w:sz w:val="18"/>
                <w:szCs w:val="18"/>
              </w:rPr>
            </w:pPr>
            <w:r w:rsidRPr="006116EC">
              <w:rPr>
                <w:sz w:val="18"/>
                <w:szCs w:val="18"/>
              </w:rPr>
              <w:t>Enguri River</w:t>
            </w:r>
          </w:p>
        </w:tc>
        <w:tc>
          <w:tcPr>
            <w:tcW w:w="859" w:type="pct"/>
            <w:vAlign w:val="center"/>
          </w:tcPr>
          <w:p w14:paraId="2A9982E2" w14:textId="77777777" w:rsidR="00D12B88" w:rsidRPr="006116EC" w:rsidRDefault="00D12B88" w:rsidP="00F57AB6">
            <w:pPr>
              <w:spacing w:line="276" w:lineRule="auto"/>
              <w:ind w:firstLine="0"/>
              <w:jc w:val="right"/>
              <w:rPr>
                <w:sz w:val="18"/>
                <w:szCs w:val="18"/>
              </w:rPr>
            </w:pPr>
            <w:r w:rsidRPr="006116EC">
              <w:rPr>
                <w:sz w:val="18"/>
                <w:szCs w:val="18"/>
              </w:rPr>
              <w:t>23,836</w:t>
            </w:r>
          </w:p>
        </w:tc>
        <w:tc>
          <w:tcPr>
            <w:tcW w:w="2734" w:type="pct"/>
            <w:vAlign w:val="center"/>
          </w:tcPr>
          <w:p w14:paraId="5E3ED76A" w14:textId="6C2988B5" w:rsidR="00D12B88" w:rsidRPr="006116EC" w:rsidRDefault="006116EC" w:rsidP="00F57AB6">
            <w:pPr>
              <w:spacing w:line="276" w:lineRule="auto"/>
              <w:ind w:firstLine="0"/>
              <w:rPr>
                <w:sz w:val="18"/>
                <w:szCs w:val="18"/>
              </w:rPr>
            </w:pPr>
            <w:r>
              <w:rPr>
                <w:sz w:val="18"/>
                <w:szCs w:val="18"/>
              </w:rPr>
              <w:t xml:space="preserve">The </w:t>
            </w:r>
            <w:r w:rsidR="00BB5D2A">
              <w:rPr>
                <w:sz w:val="18"/>
                <w:szCs w:val="18"/>
              </w:rPr>
              <w:t>Enguri flows</w:t>
            </w:r>
            <w:r w:rsidRPr="00BE1D63">
              <w:rPr>
                <w:sz w:val="18"/>
                <w:szCs w:val="18"/>
              </w:rPr>
              <w:t xml:space="preserve"> on the territory of Western Georgia, taking the star</w:t>
            </w:r>
            <w:r>
              <w:rPr>
                <w:sz w:val="18"/>
                <w:szCs w:val="18"/>
              </w:rPr>
              <w:t xml:space="preserve">t in a </w:t>
            </w:r>
            <w:r w:rsidRPr="00BE1D63">
              <w:rPr>
                <w:sz w:val="18"/>
                <w:szCs w:val="18"/>
              </w:rPr>
              <w:t>few glaciers of the Greater Ca</w:t>
            </w:r>
            <w:r>
              <w:rPr>
                <w:sz w:val="18"/>
                <w:szCs w:val="18"/>
              </w:rPr>
              <w:t xml:space="preserve">ucasus. In the upper Svaneti it </w:t>
            </w:r>
            <w:r w:rsidRPr="00BE1D63">
              <w:rPr>
                <w:sz w:val="18"/>
                <w:szCs w:val="18"/>
              </w:rPr>
              <w:t>flows through the basin, and th</w:t>
            </w:r>
            <w:r>
              <w:rPr>
                <w:sz w:val="18"/>
                <w:szCs w:val="18"/>
              </w:rPr>
              <w:t xml:space="preserve">en, turning into narrow gorges, </w:t>
            </w:r>
            <w:r w:rsidRPr="00BE1D63">
              <w:rPr>
                <w:sz w:val="18"/>
                <w:szCs w:val="18"/>
              </w:rPr>
              <w:t>extends near the town of Jvari and enters the territory of</w:t>
            </w:r>
            <w:r>
              <w:rPr>
                <w:sz w:val="18"/>
                <w:szCs w:val="18"/>
              </w:rPr>
              <w:t xml:space="preserve"> </w:t>
            </w:r>
            <w:r w:rsidRPr="00BE1D63">
              <w:rPr>
                <w:sz w:val="18"/>
                <w:szCs w:val="18"/>
              </w:rPr>
              <w:t>Colchis lowland, which flows into the Black Sea. The altitude gradient is about 3000 m. The Enguri River</w:t>
            </w:r>
            <w:r>
              <w:rPr>
                <w:sz w:val="18"/>
                <w:szCs w:val="18"/>
              </w:rPr>
              <w:t xml:space="preserve"> </w:t>
            </w:r>
            <w:r w:rsidRPr="00BE1D63">
              <w:rPr>
                <w:sz w:val="18"/>
                <w:szCs w:val="18"/>
              </w:rPr>
              <w:t>basin is a part of the 433 region “Western Transcaucasia”</w:t>
            </w:r>
          </w:p>
        </w:tc>
      </w:tr>
      <w:tr w:rsidR="00D12B88" w:rsidRPr="006116EC" w14:paraId="5CB4683D" w14:textId="77777777" w:rsidTr="00B46BF3">
        <w:trPr>
          <w:cantSplit/>
        </w:trPr>
        <w:tc>
          <w:tcPr>
            <w:tcW w:w="1407" w:type="pct"/>
            <w:vAlign w:val="center"/>
          </w:tcPr>
          <w:p w14:paraId="085002CE" w14:textId="77777777" w:rsidR="00D12B88" w:rsidRPr="006116EC" w:rsidRDefault="00D12B88" w:rsidP="00F57AB6">
            <w:pPr>
              <w:spacing w:line="276" w:lineRule="auto"/>
              <w:ind w:firstLine="0"/>
              <w:jc w:val="left"/>
              <w:rPr>
                <w:sz w:val="18"/>
                <w:szCs w:val="18"/>
              </w:rPr>
            </w:pPr>
            <w:r w:rsidRPr="006116EC">
              <w:rPr>
                <w:sz w:val="18"/>
                <w:szCs w:val="18"/>
              </w:rPr>
              <w:t>Kolkheti</w:t>
            </w:r>
          </w:p>
        </w:tc>
        <w:tc>
          <w:tcPr>
            <w:tcW w:w="859" w:type="pct"/>
            <w:vAlign w:val="center"/>
          </w:tcPr>
          <w:p w14:paraId="00885588" w14:textId="77777777" w:rsidR="00D12B88" w:rsidRPr="006116EC" w:rsidRDefault="00D12B88" w:rsidP="00F57AB6">
            <w:pPr>
              <w:spacing w:line="276" w:lineRule="auto"/>
              <w:ind w:firstLine="0"/>
              <w:jc w:val="right"/>
              <w:rPr>
                <w:sz w:val="18"/>
                <w:szCs w:val="18"/>
              </w:rPr>
            </w:pPr>
            <w:r w:rsidRPr="006116EC">
              <w:rPr>
                <w:sz w:val="18"/>
                <w:szCs w:val="18"/>
              </w:rPr>
              <w:t>51,306</w:t>
            </w:r>
          </w:p>
        </w:tc>
        <w:tc>
          <w:tcPr>
            <w:tcW w:w="2734" w:type="pct"/>
            <w:vAlign w:val="center"/>
          </w:tcPr>
          <w:p w14:paraId="0945FAD5" w14:textId="77777777" w:rsidR="00D12B88" w:rsidRPr="006116EC" w:rsidRDefault="00D12B88" w:rsidP="00F57AB6">
            <w:pPr>
              <w:spacing w:line="276" w:lineRule="auto"/>
              <w:ind w:firstLine="0"/>
              <w:rPr>
                <w:sz w:val="18"/>
                <w:szCs w:val="18"/>
              </w:rPr>
            </w:pPr>
            <w:r w:rsidRPr="006116EC">
              <w:rPr>
                <w:sz w:val="18"/>
                <w:szCs w:val="18"/>
              </w:rPr>
              <w:t xml:space="preserve">An eastern coastal region of the Black Sea consisting of wetlands and damp woodlands. Evergreen vegetation covers much of the coastline within the site. The IBA encompasses the Lower </w:t>
            </w:r>
            <w:r w:rsidR="00F6511F" w:rsidRPr="006116EC">
              <w:rPr>
                <w:sz w:val="18"/>
                <w:szCs w:val="18"/>
              </w:rPr>
              <w:t>Rioni river and Lake Paliastomi</w:t>
            </w:r>
            <w:r w:rsidRPr="006116EC">
              <w:rPr>
                <w:sz w:val="18"/>
                <w:szCs w:val="18"/>
              </w:rPr>
              <w:t>. The water surface of the Black Sea in the west and the pattern of the Little Caucasus mountain range in the east come together to form a migration bottleneck in the southern part of the site.</w:t>
            </w:r>
          </w:p>
        </w:tc>
      </w:tr>
      <w:tr w:rsidR="00D12B88" w:rsidRPr="006116EC" w14:paraId="71111B20" w14:textId="77777777" w:rsidTr="00B46BF3">
        <w:trPr>
          <w:cantSplit/>
        </w:trPr>
        <w:tc>
          <w:tcPr>
            <w:tcW w:w="1407" w:type="pct"/>
            <w:vAlign w:val="center"/>
          </w:tcPr>
          <w:p w14:paraId="100FCD9C" w14:textId="77777777" w:rsidR="00D12B88" w:rsidRPr="006116EC" w:rsidRDefault="00D12B88" w:rsidP="00F57AB6">
            <w:pPr>
              <w:spacing w:line="276" w:lineRule="auto"/>
              <w:ind w:firstLine="0"/>
              <w:jc w:val="left"/>
              <w:rPr>
                <w:sz w:val="18"/>
                <w:szCs w:val="18"/>
              </w:rPr>
            </w:pPr>
            <w:r w:rsidRPr="006116EC">
              <w:rPr>
                <w:sz w:val="18"/>
                <w:szCs w:val="18"/>
              </w:rPr>
              <w:t>Kolkheti NP Aquatory</w:t>
            </w:r>
          </w:p>
        </w:tc>
        <w:tc>
          <w:tcPr>
            <w:tcW w:w="859" w:type="pct"/>
            <w:vAlign w:val="center"/>
          </w:tcPr>
          <w:p w14:paraId="494F8295" w14:textId="77777777" w:rsidR="00D12B88" w:rsidRPr="006116EC" w:rsidRDefault="00D12B88" w:rsidP="00F57AB6">
            <w:pPr>
              <w:spacing w:line="276" w:lineRule="auto"/>
              <w:ind w:firstLine="0"/>
              <w:jc w:val="right"/>
              <w:rPr>
                <w:sz w:val="18"/>
                <w:szCs w:val="18"/>
              </w:rPr>
            </w:pPr>
            <w:r w:rsidRPr="006116EC">
              <w:rPr>
                <w:sz w:val="18"/>
                <w:szCs w:val="18"/>
              </w:rPr>
              <w:t>23,871</w:t>
            </w:r>
          </w:p>
        </w:tc>
        <w:tc>
          <w:tcPr>
            <w:tcW w:w="2734" w:type="pct"/>
            <w:vAlign w:val="center"/>
          </w:tcPr>
          <w:p w14:paraId="0A516EB7" w14:textId="106E7FDE" w:rsidR="00D12B88" w:rsidRPr="00D43EAA" w:rsidRDefault="006116EC" w:rsidP="00F57AB6">
            <w:pPr>
              <w:spacing w:line="276" w:lineRule="auto"/>
              <w:ind w:firstLine="0"/>
              <w:rPr>
                <w:sz w:val="18"/>
                <w:szCs w:val="18"/>
              </w:rPr>
            </w:pPr>
            <w:r w:rsidRPr="00BE1D63">
              <w:rPr>
                <w:sz w:val="18"/>
                <w:szCs w:val="18"/>
              </w:rPr>
              <w:t xml:space="preserve">Kolkheti National Park </w:t>
            </w:r>
            <w:r w:rsidR="00BB5D2A" w:rsidRPr="00BE1D63">
              <w:rPr>
                <w:sz w:val="18"/>
                <w:szCs w:val="18"/>
              </w:rPr>
              <w:t>- the</w:t>
            </w:r>
            <w:r w:rsidRPr="00BE1D63">
              <w:rPr>
                <w:sz w:val="18"/>
                <w:szCs w:val="18"/>
              </w:rPr>
              <w:t xml:space="preserve"> first natural site in Georgia, is nominated on the UNESCO World Heritage List, for its Colchic forests and wetland.  The Kolkheti Lowlands received international attention for the first time in 1996 when Georgia joined the Ramsar Convention – an intergovernmental treaty on wetlands of international importance, especially those that serve as habitats for waterfowl. Park is in the emerald network as well, which is ecological cooperation, created in order to make up special conservation interest. You will be astonished how many birds are migrating here, especially in late spring and early autumn.  Wetlands are an important resting and staging area for thousands of water birds migration between Northern Eurasia and Africa</w:t>
            </w:r>
            <w:r>
              <w:rPr>
                <w:sz w:val="18"/>
                <w:szCs w:val="18"/>
              </w:rPr>
              <w:t>.</w:t>
            </w:r>
          </w:p>
        </w:tc>
      </w:tr>
      <w:tr w:rsidR="00D12B88" w:rsidRPr="006116EC" w14:paraId="37DD4512" w14:textId="77777777" w:rsidTr="00B46BF3">
        <w:trPr>
          <w:cantSplit/>
        </w:trPr>
        <w:tc>
          <w:tcPr>
            <w:tcW w:w="1407" w:type="pct"/>
            <w:vAlign w:val="center"/>
          </w:tcPr>
          <w:p w14:paraId="384A80C1" w14:textId="77777777" w:rsidR="00D12B88" w:rsidRPr="006116EC" w:rsidRDefault="00D12B88" w:rsidP="00F57AB6">
            <w:pPr>
              <w:spacing w:line="276" w:lineRule="auto"/>
              <w:ind w:firstLine="0"/>
              <w:jc w:val="left"/>
              <w:rPr>
                <w:sz w:val="18"/>
                <w:szCs w:val="18"/>
              </w:rPr>
            </w:pPr>
            <w:r w:rsidRPr="006116EC">
              <w:rPr>
                <w:sz w:val="18"/>
                <w:szCs w:val="18"/>
              </w:rPr>
              <w:t>Supsa River</w:t>
            </w:r>
          </w:p>
        </w:tc>
        <w:tc>
          <w:tcPr>
            <w:tcW w:w="859" w:type="pct"/>
            <w:vAlign w:val="center"/>
          </w:tcPr>
          <w:p w14:paraId="1D3A35C5" w14:textId="77777777" w:rsidR="00D12B88" w:rsidRPr="006116EC" w:rsidRDefault="00D12B88" w:rsidP="00F57AB6">
            <w:pPr>
              <w:spacing w:line="276" w:lineRule="auto"/>
              <w:ind w:firstLine="0"/>
              <w:jc w:val="right"/>
              <w:rPr>
                <w:sz w:val="18"/>
                <w:szCs w:val="18"/>
              </w:rPr>
            </w:pPr>
            <w:r w:rsidRPr="006116EC">
              <w:rPr>
                <w:sz w:val="18"/>
                <w:szCs w:val="18"/>
              </w:rPr>
              <w:t>1,980</w:t>
            </w:r>
          </w:p>
        </w:tc>
        <w:tc>
          <w:tcPr>
            <w:tcW w:w="2734" w:type="pct"/>
            <w:vAlign w:val="center"/>
          </w:tcPr>
          <w:p w14:paraId="5D2D8F3F" w14:textId="7A2C21B7" w:rsidR="00D12B88" w:rsidRPr="006116EC" w:rsidRDefault="006116EC" w:rsidP="00F57AB6">
            <w:pPr>
              <w:spacing w:line="276" w:lineRule="auto"/>
              <w:ind w:firstLine="0"/>
              <w:rPr>
                <w:sz w:val="18"/>
                <w:szCs w:val="18"/>
              </w:rPr>
            </w:pPr>
            <w:r w:rsidRPr="00BE1D63">
              <w:rPr>
                <w:sz w:val="18"/>
                <w:szCs w:val="18"/>
              </w:rPr>
              <w:t xml:space="preserve">The Supsa is a river in the Black Sea basin of Georgia. </w:t>
            </w:r>
            <w:r w:rsidR="00BB5D2A" w:rsidRPr="00BE1D63">
              <w:rPr>
                <w:sz w:val="18"/>
                <w:szCs w:val="18"/>
              </w:rPr>
              <w:t>It flows</w:t>
            </w:r>
            <w:r w:rsidRPr="00BE1D63">
              <w:rPr>
                <w:sz w:val="18"/>
                <w:szCs w:val="18"/>
              </w:rPr>
              <w:t xml:space="preserve"> roughly west for 108 kilometres (67 mil) until it joins the Black Sea near the village Supsa.</w:t>
            </w:r>
          </w:p>
        </w:tc>
      </w:tr>
      <w:tr w:rsidR="00D12B88" w:rsidRPr="006116EC" w14:paraId="5886DF2B" w14:textId="77777777" w:rsidTr="00B46BF3">
        <w:trPr>
          <w:cantSplit/>
          <w:trHeight w:val="283"/>
        </w:trPr>
        <w:tc>
          <w:tcPr>
            <w:tcW w:w="5000" w:type="pct"/>
            <w:gridSpan w:val="3"/>
            <w:shd w:val="clear" w:color="auto" w:fill="D9D9D9" w:themeFill="background1" w:themeFillShade="D9"/>
            <w:vAlign w:val="center"/>
          </w:tcPr>
          <w:p w14:paraId="55592901" w14:textId="77777777" w:rsidR="00D12B88" w:rsidRPr="006116EC" w:rsidRDefault="00D12B88" w:rsidP="00F57AB6">
            <w:pPr>
              <w:spacing w:line="276" w:lineRule="auto"/>
              <w:ind w:firstLine="0"/>
              <w:rPr>
                <w:sz w:val="18"/>
                <w:szCs w:val="18"/>
              </w:rPr>
            </w:pPr>
            <w:r w:rsidRPr="006116EC">
              <w:rPr>
                <w:b/>
                <w:sz w:val="18"/>
                <w:szCs w:val="18"/>
              </w:rPr>
              <w:t>TURKEY</w:t>
            </w:r>
          </w:p>
        </w:tc>
      </w:tr>
      <w:tr w:rsidR="00773CC5" w:rsidRPr="006116EC" w14:paraId="15A86AE4" w14:textId="77777777" w:rsidTr="00E85B5A">
        <w:trPr>
          <w:cantSplit/>
        </w:trPr>
        <w:tc>
          <w:tcPr>
            <w:tcW w:w="1407" w:type="pct"/>
            <w:vAlign w:val="center"/>
          </w:tcPr>
          <w:p w14:paraId="76A667F6" w14:textId="77777777" w:rsidR="00773CC5" w:rsidRPr="00D43EAA" w:rsidRDefault="00773CC5" w:rsidP="00E85B5A">
            <w:pPr>
              <w:spacing w:line="276" w:lineRule="auto"/>
              <w:ind w:firstLine="0"/>
              <w:jc w:val="left"/>
              <w:rPr>
                <w:sz w:val="18"/>
                <w:szCs w:val="18"/>
              </w:rPr>
            </w:pPr>
            <w:r w:rsidRPr="006116EC">
              <w:rPr>
                <w:sz w:val="18"/>
                <w:szCs w:val="18"/>
              </w:rPr>
              <w:t>Ama</w:t>
            </w:r>
            <w:r>
              <w:rPr>
                <w:sz w:val="18"/>
                <w:szCs w:val="18"/>
              </w:rPr>
              <w:t>s</w:t>
            </w:r>
            <w:r w:rsidRPr="00D43EAA">
              <w:rPr>
                <w:sz w:val="18"/>
                <w:szCs w:val="18"/>
              </w:rPr>
              <w:t>ra Coast</w:t>
            </w:r>
          </w:p>
        </w:tc>
        <w:tc>
          <w:tcPr>
            <w:tcW w:w="859" w:type="pct"/>
            <w:vAlign w:val="center"/>
          </w:tcPr>
          <w:p w14:paraId="68EF4C77" w14:textId="77777777" w:rsidR="00773CC5" w:rsidRPr="006116EC" w:rsidRDefault="00773CC5" w:rsidP="00E85B5A">
            <w:pPr>
              <w:spacing w:line="276" w:lineRule="auto"/>
              <w:ind w:firstLine="0"/>
              <w:jc w:val="right"/>
              <w:rPr>
                <w:sz w:val="18"/>
                <w:szCs w:val="18"/>
              </w:rPr>
            </w:pPr>
            <w:r w:rsidRPr="006116EC">
              <w:rPr>
                <w:sz w:val="18"/>
                <w:szCs w:val="18"/>
              </w:rPr>
              <w:t>17,395</w:t>
            </w:r>
          </w:p>
        </w:tc>
        <w:tc>
          <w:tcPr>
            <w:tcW w:w="2734" w:type="pct"/>
            <w:vAlign w:val="center"/>
          </w:tcPr>
          <w:p w14:paraId="3F555410" w14:textId="77777777" w:rsidR="00773CC5" w:rsidRPr="005C6E06" w:rsidRDefault="00773CC5" w:rsidP="00E85B5A">
            <w:pPr>
              <w:spacing w:line="276" w:lineRule="auto"/>
              <w:ind w:firstLine="0"/>
              <w:rPr>
                <w:sz w:val="18"/>
                <w:szCs w:val="18"/>
              </w:rPr>
            </w:pPr>
            <w:r w:rsidRPr="005C6E06">
              <w:rPr>
                <w:sz w:val="18"/>
                <w:szCs w:val="18"/>
              </w:rPr>
              <w:t>It is the coastline starting from Amasra District in the Western Black Sea Region and continuing to the point where Yenice River flows into the sea on the western border of Bartın province. The area also includes the small delta formed by the Bartın Stream on the Black Sea coast and the islets off Amasra.</w:t>
            </w:r>
          </w:p>
          <w:p w14:paraId="4786B3B1" w14:textId="77777777" w:rsidR="00773CC5" w:rsidRPr="006116EC" w:rsidRDefault="00773CC5" w:rsidP="00E85B5A">
            <w:pPr>
              <w:spacing w:line="276" w:lineRule="auto"/>
              <w:ind w:firstLine="0"/>
              <w:rPr>
                <w:sz w:val="18"/>
                <w:szCs w:val="18"/>
              </w:rPr>
            </w:pPr>
            <w:r w:rsidRPr="005C6E06">
              <w:rPr>
                <w:sz w:val="18"/>
                <w:szCs w:val="18"/>
              </w:rPr>
              <w:t>The area consists of deciduous forests, pseudo-maquis communities, agricultural fields and coastal dunes. The coastline has small well-preserved beaches and steep rocky slopes</w:t>
            </w:r>
          </w:p>
        </w:tc>
      </w:tr>
      <w:tr w:rsidR="00D12B88" w:rsidRPr="006116EC" w14:paraId="793FC90C" w14:textId="77777777" w:rsidTr="00B46BF3">
        <w:trPr>
          <w:cantSplit/>
        </w:trPr>
        <w:tc>
          <w:tcPr>
            <w:tcW w:w="1407" w:type="pct"/>
            <w:vAlign w:val="center"/>
          </w:tcPr>
          <w:p w14:paraId="492C6803" w14:textId="77777777" w:rsidR="00D12B88" w:rsidRPr="006116EC" w:rsidRDefault="00D12B88" w:rsidP="00F57AB6">
            <w:pPr>
              <w:spacing w:line="276" w:lineRule="auto"/>
              <w:ind w:firstLine="0"/>
              <w:jc w:val="left"/>
              <w:rPr>
                <w:sz w:val="18"/>
                <w:szCs w:val="18"/>
              </w:rPr>
            </w:pPr>
            <w:r w:rsidRPr="006116EC">
              <w:rPr>
                <w:sz w:val="18"/>
                <w:szCs w:val="18"/>
              </w:rPr>
              <w:lastRenderedPageBreak/>
              <w:t>Eastern Black Sea Mountains</w:t>
            </w:r>
          </w:p>
        </w:tc>
        <w:tc>
          <w:tcPr>
            <w:tcW w:w="859" w:type="pct"/>
            <w:vAlign w:val="center"/>
          </w:tcPr>
          <w:p w14:paraId="479F0A70" w14:textId="77777777" w:rsidR="00D12B88" w:rsidRPr="006116EC" w:rsidRDefault="00D12B88" w:rsidP="00F57AB6">
            <w:pPr>
              <w:spacing w:line="276" w:lineRule="auto"/>
              <w:ind w:firstLine="0"/>
              <w:jc w:val="right"/>
              <w:rPr>
                <w:sz w:val="18"/>
                <w:szCs w:val="18"/>
              </w:rPr>
            </w:pPr>
            <w:r w:rsidRPr="006116EC">
              <w:rPr>
                <w:sz w:val="18"/>
                <w:szCs w:val="18"/>
              </w:rPr>
              <w:t>1,406,622 ha</w:t>
            </w:r>
          </w:p>
        </w:tc>
        <w:tc>
          <w:tcPr>
            <w:tcW w:w="2734" w:type="pct"/>
            <w:vAlign w:val="center"/>
          </w:tcPr>
          <w:p w14:paraId="3B60523D" w14:textId="77777777" w:rsidR="00D12B88" w:rsidRPr="006116EC" w:rsidRDefault="00D12B88" w:rsidP="00F57AB6">
            <w:pPr>
              <w:spacing w:line="276" w:lineRule="auto"/>
              <w:ind w:firstLine="0"/>
              <w:rPr>
                <w:sz w:val="18"/>
                <w:szCs w:val="18"/>
              </w:rPr>
            </w:pPr>
            <w:r w:rsidRPr="006116EC">
              <w:rPr>
                <w:sz w:val="18"/>
                <w:szCs w:val="18"/>
              </w:rPr>
              <w:t xml:space="preserve">The mountains, which begin from the coast line, are relatively low to the west and increase in height to the east. They reach their peak at 3932 meters which is the fourth highest peak of Turkey. The northern slopes of the mountain are steep along the sea side. Many watercourses and seasonal streams flow from the deep valleys into the sea in the south-north direction, establishing waterfalls. Small glacier lakes and a series of small glaciers are found at the higher levels of the mountain. </w:t>
            </w:r>
            <w:r w:rsidR="00461A01" w:rsidRPr="006116EC">
              <w:rPr>
                <w:sz w:val="18"/>
                <w:szCs w:val="18"/>
              </w:rPr>
              <w:t xml:space="preserve">The mountains stretch steeply, meets the East Anatolian plateau and the Coruh Valley to the south. </w:t>
            </w:r>
            <w:r w:rsidRPr="006116EC">
              <w:rPr>
                <w:sz w:val="18"/>
                <w:szCs w:val="18"/>
              </w:rPr>
              <w:t xml:space="preserve">The Eastern Black Sea Mountains are the highest rainfall receiving area of Turkey with an annual rainfall as high as 2500 millimeters. As the altitude increases, temperature differences from warm to cold are experienced. The different geological structure of the region, the amount of rainfall, the temperature differences have resulted in the diversity of habitats and species. The region, which is the largest protection area in Turkey, consists of a mountain series mostly in the form of alkaline volcanic rocks, about 250 kilometers in length and includes the Eastern Black Sea coast line. The western border of the region is drawn by the </w:t>
            </w:r>
            <w:r w:rsidR="00461A01" w:rsidRPr="006116EC">
              <w:rPr>
                <w:sz w:val="18"/>
                <w:szCs w:val="18"/>
              </w:rPr>
              <w:t>Harsit</w:t>
            </w:r>
            <w:r w:rsidRPr="006116EC">
              <w:rPr>
                <w:sz w:val="18"/>
                <w:szCs w:val="18"/>
              </w:rPr>
              <w:t xml:space="preserve"> Stream, the southeastern by the </w:t>
            </w:r>
            <w:r w:rsidR="00461A01" w:rsidRPr="006116EC">
              <w:rPr>
                <w:sz w:val="18"/>
                <w:szCs w:val="18"/>
              </w:rPr>
              <w:t>Coruh</w:t>
            </w:r>
            <w:r w:rsidRPr="006116EC">
              <w:rPr>
                <w:sz w:val="18"/>
                <w:szCs w:val="18"/>
              </w:rPr>
              <w:t xml:space="preserve"> River, the eastern by the </w:t>
            </w:r>
            <w:r w:rsidR="00461A01" w:rsidRPr="006116EC">
              <w:rPr>
                <w:sz w:val="18"/>
                <w:szCs w:val="18"/>
              </w:rPr>
              <w:t>Karcal</w:t>
            </w:r>
            <w:r w:rsidRPr="006116EC">
              <w:rPr>
                <w:sz w:val="18"/>
                <w:szCs w:val="18"/>
              </w:rPr>
              <w:t xml:space="preserve"> Mountains and the Georgian border.</w:t>
            </w:r>
          </w:p>
        </w:tc>
      </w:tr>
      <w:tr w:rsidR="00D12B88" w:rsidRPr="006116EC" w14:paraId="23AA5DDE" w14:textId="77777777" w:rsidTr="00B46BF3">
        <w:trPr>
          <w:cantSplit/>
        </w:trPr>
        <w:tc>
          <w:tcPr>
            <w:tcW w:w="1407" w:type="pct"/>
            <w:vAlign w:val="center"/>
          </w:tcPr>
          <w:p w14:paraId="1F10B7DD" w14:textId="77777777" w:rsidR="00D12B88" w:rsidRPr="006116EC" w:rsidRDefault="00D12B88" w:rsidP="00F57AB6">
            <w:pPr>
              <w:spacing w:line="276" w:lineRule="auto"/>
              <w:ind w:firstLine="0"/>
              <w:jc w:val="left"/>
              <w:rPr>
                <w:sz w:val="18"/>
                <w:szCs w:val="18"/>
              </w:rPr>
            </w:pPr>
            <w:r w:rsidRPr="006116EC">
              <w:rPr>
                <w:sz w:val="18"/>
                <w:szCs w:val="18"/>
              </w:rPr>
              <w:t>Harsit Valley</w:t>
            </w:r>
          </w:p>
        </w:tc>
        <w:tc>
          <w:tcPr>
            <w:tcW w:w="859" w:type="pct"/>
            <w:vAlign w:val="center"/>
          </w:tcPr>
          <w:p w14:paraId="5F6A5F57" w14:textId="77777777" w:rsidR="00D12B88" w:rsidRPr="006116EC" w:rsidRDefault="00D12B88" w:rsidP="00F57AB6">
            <w:pPr>
              <w:spacing w:line="276" w:lineRule="auto"/>
              <w:ind w:firstLine="0"/>
              <w:jc w:val="right"/>
              <w:rPr>
                <w:sz w:val="18"/>
                <w:szCs w:val="18"/>
              </w:rPr>
            </w:pPr>
            <w:r w:rsidRPr="006116EC">
              <w:rPr>
                <w:sz w:val="18"/>
                <w:szCs w:val="18"/>
              </w:rPr>
              <w:t>190,057</w:t>
            </w:r>
          </w:p>
        </w:tc>
        <w:tc>
          <w:tcPr>
            <w:tcW w:w="2734" w:type="pct"/>
            <w:vAlign w:val="center"/>
          </w:tcPr>
          <w:p w14:paraId="0ED88671" w14:textId="102E0D71" w:rsidR="00D12B88" w:rsidRPr="006116EC" w:rsidRDefault="003D470C" w:rsidP="00F57AB6">
            <w:pPr>
              <w:spacing w:line="276" w:lineRule="auto"/>
              <w:ind w:firstLine="0"/>
              <w:rPr>
                <w:sz w:val="18"/>
                <w:szCs w:val="18"/>
              </w:rPr>
            </w:pPr>
            <w:r w:rsidRPr="00BE1D63">
              <w:rPr>
                <w:sz w:val="18"/>
                <w:szCs w:val="18"/>
              </w:rPr>
              <w:t>Harşit Stream rises from the mountains on the eastern border of Gümüşhane province. It pours into the Black Sea 1.5 km east of Tirebolu. A small delta was formed in the east of Tirebolu, where the Harşit Stream empties into the Black Sea.</w:t>
            </w:r>
          </w:p>
        </w:tc>
      </w:tr>
      <w:tr w:rsidR="00D12B88" w:rsidRPr="006116EC" w14:paraId="5CFC1DBE" w14:textId="77777777" w:rsidTr="00B46BF3">
        <w:trPr>
          <w:cantSplit/>
        </w:trPr>
        <w:tc>
          <w:tcPr>
            <w:tcW w:w="1407" w:type="pct"/>
            <w:vAlign w:val="center"/>
          </w:tcPr>
          <w:p w14:paraId="59DFC5B2" w14:textId="77777777" w:rsidR="00D12B88" w:rsidRPr="006116EC" w:rsidRDefault="00D12B88" w:rsidP="00F57AB6">
            <w:pPr>
              <w:spacing w:line="276" w:lineRule="auto"/>
              <w:ind w:firstLine="0"/>
              <w:jc w:val="left"/>
              <w:rPr>
                <w:sz w:val="18"/>
                <w:szCs w:val="18"/>
              </w:rPr>
            </w:pPr>
            <w:r w:rsidRPr="006116EC">
              <w:rPr>
                <w:sz w:val="18"/>
                <w:szCs w:val="18"/>
              </w:rPr>
              <w:t>Giresun Island</w:t>
            </w:r>
          </w:p>
        </w:tc>
        <w:tc>
          <w:tcPr>
            <w:tcW w:w="859" w:type="pct"/>
            <w:vAlign w:val="center"/>
          </w:tcPr>
          <w:p w14:paraId="78B01268" w14:textId="77777777" w:rsidR="00D12B88" w:rsidRPr="006116EC" w:rsidRDefault="00D12B88" w:rsidP="00F57AB6">
            <w:pPr>
              <w:spacing w:line="276" w:lineRule="auto"/>
              <w:ind w:firstLine="0"/>
              <w:jc w:val="right"/>
              <w:rPr>
                <w:sz w:val="18"/>
                <w:szCs w:val="18"/>
              </w:rPr>
            </w:pPr>
            <w:r w:rsidRPr="006116EC">
              <w:rPr>
                <w:sz w:val="18"/>
                <w:szCs w:val="18"/>
              </w:rPr>
              <w:t>630</w:t>
            </w:r>
          </w:p>
        </w:tc>
        <w:tc>
          <w:tcPr>
            <w:tcW w:w="2734" w:type="pct"/>
            <w:vAlign w:val="center"/>
          </w:tcPr>
          <w:p w14:paraId="15BF0A55" w14:textId="0A1660EB" w:rsidR="00D12B88" w:rsidRPr="006116EC" w:rsidRDefault="003D470C" w:rsidP="00F57AB6">
            <w:pPr>
              <w:spacing w:line="276" w:lineRule="auto"/>
              <w:ind w:firstLine="0"/>
              <w:rPr>
                <w:sz w:val="18"/>
                <w:szCs w:val="18"/>
              </w:rPr>
            </w:pPr>
            <w:r w:rsidRPr="00BE1D63">
              <w:rPr>
                <w:sz w:val="18"/>
                <w:szCs w:val="18"/>
              </w:rPr>
              <w:t xml:space="preserve">Giresun </w:t>
            </w:r>
            <w:r w:rsidR="00BB5D2A" w:rsidRPr="00BE1D63">
              <w:rPr>
                <w:sz w:val="18"/>
                <w:szCs w:val="18"/>
              </w:rPr>
              <w:t>Island is</w:t>
            </w:r>
            <w:r w:rsidRPr="00BE1D63">
              <w:rPr>
                <w:sz w:val="18"/>
                <w:szCs w:val="18"/>
              </w:rPr>
              <w:t xml:space="preserve"> a small island that has an area of 4 hectares and lies 1.2 km from the Turkish city of Giresun on the southeastern coast of Black Sea. It is the largest island on the Turkish Black Sea coast.</w:t>
            </w:r>
            <w:r>
              <w:rPr>
                <w:sz w:val="18"/>
                <w:szCs w:val="18"/>
              </w:rPr>
              <w:t xml:space="preserve"> </w:t>
            </w:r>
            <w:r w:rsidRPr="002A0DA3">
              <w:rPr>
                <w:sz w:val="18"/>
                <w:szCs w:val="18"/>
              </w:rPr>
              <w:t xml:space="preserve">Like much of Giresun Province the island receives considerable precipitation and it is hot and humid in the summer. Its coast is mostly rocky and steep. There are two natural bays found to the north-east and south-east, the latter being an adequate harbour for small boats. Visitors can walk from this harbour up into </w:t>
            </w:r>
            <w:r>
              <w:rPr>
                <w:sz w:val="18"/>
                <w:szCs w:val="18"/>
              </w:rPr>
              <w:t xml:space="preserve">the interior of the island. </w:t>
            </w:r>
            <w:r w:rsidRPr="002A0DA3">
              <w:rPr>
                <w:sz w:val="18"/>
                <w:szCs w:val="18"/>
              </w:rPr>
              <w:t>While the dominant plants of Giresun are laurels (</w:t>
            </w:r>
            <w:r w:rsidRPr="004E23CF">
              <w:rPr>
                <w:i/>
                <w:sz w:val="18"/>
                <w:szCs w:val="18"/>
              </w:rPr>
              <w:t>Laurus nobilis</w:t>
            </w:r>
            <w:r w:rsidRPr="002A0DA3">
              <w:rPr>
                <w:sz w:val="18"/>
                <w:szCs w:val="18"/>
              </w:rPr>
              <w:t>) and black locusts (</w:t>
            </w:r>
            <w:r w:rsidRPr="004E23CF">
              <w:rPr>
                <w:i/>
                <w:sz w:val="18"/>
                <w:szCs w:val="18"/>
              </w:rPr>
              <w:t>Robinia pseudoacacia</w:t>
            </w:r>
            <w:r w:rsidRPr="002A0DA3">
              <w:rPr>
                <w:sz w:val="18"/>
                <w:szCs w:val="18"/>
              </w:rPr>
              <w:t>), it has been reported that the island has 71 wild and introduced species of trees and herbs. It is also a wild habitat for cormorants (Phalacrocoracidae sp.) and seagulls (</w:t>
            </w:r>
            <w:r w:rsidRPr="004E23CF">
              <w:rPr>
                <w:i/>
                <w:sz w:val="18"/>
                <w:szCs w:val="18"/>
              </w:rPr>
              <w:t>Laridae</w:t>
            </w:r>
            <w:r w:rsidRPr="002A0DA3">
              <w:rPr>
                <w:sz w:val="18"/>
                <w:szCs w:val="18"/>
              </w:rPr>
              <w:t xml:space="preserve"> sp.).</w:t>
            </w:r>
          </w:p>
        </w:tc>
      </w:tr>
      <w:tr w:rsidR="00D12B88" w:rsidRPr="006116EC" w14:paraId="65E1C813" w14:textId="77777777" w:rsidTr="00B46BF3">
        <w:trPr>
          <w:cantSplit/>
        </w:trPr>
        <w:tc>
          <w:tcPr>
            <w:tcW w:w="1407" w:type="pct"/>
            <w:vAlign w:val="center"/>
          </w:tcPr>
          <w:p w14:paraId="4F0DEB13" w14:textId="77777777" w:rsidR="00D12B88" w:rsidRPr="006116EC" w:rsidRDefault="00461A01" w:rsidP="00F57AB6">
            <w:pPr>
              <w:spacing w:line="276" w:lineRule="auto"/>
              <w:ind w:firstLine="0"/>
              <w:jc w:val="left"/>
              <w:rPr>
                <w:sz w:val="18"/>
                <w:szCs w:val="18"/>
              </w:rPr>
            </w:pPr>
            <w:r w:rsidRPr="006116EC">
              <w:rPr>
                <w:sz w:val="18"/>
                <w:szCs w:val="18"/>
              </w:rPr>
              <w:t>Akkus</w:t>
            </w:r>
            <w:r w:rsidR="00D12B88" w:rsidRPr="006116EC">
              <w:rPr>
                <w:sz w:val="18"/>
                <w:szCs w:val="18"/>
              </w:rPr>
              <w:t xml:space="preserve"> Island</w:t>
            </w:r>
          </w:p>
        </w:tc>
        <w:tc>
          <w:tcPr>
            <w:tcW w:w="859" w:type="pct"/>
            <w:vAlign w:val="center"/>
          </w:tcPr>
          <w:p w14:paraId="640004B4" w14:textId="77777777" w:rsidR="00D12B88" w:rsidRPr="006116EC" w:rsidRDefault="00D12B88" w:rsidP="00F57AB6">
            <w:pPr>
              <w:spacing w:line="276" w:lineRule="auto"/>
              <w:ind w:firstLine="0"/>
              <w:jc w:val="right"/>
              <w:rPr>
                <w:sz w:val="18"/>
                <w:szCs w:val="18"/>
              </w:rPr>
            </w:pPr>
            <w:r w:rsidRPr="006116EC">
              <w:rPr>
                <w:sz w:val="18"/>
                <w:szCs w:val="18"/>
              </w:rPr>
              <w:t>1,185</w:t>
            </w:r>
          </w:p>
        </w:tc>
        <w:tc>
          <w:tcPr>
            <w:tcW w:w="2734" w:type="pct"/>
            <w:vAlign w:val="center"/>
          </w:tcPr>
          <w:p w14:paraId="6FC14E32" w14:textId="77777777" w:rsidR="00D12B88" w:rsidRPr="006116EC" w:rsidRDefault="00D12B88" w:rsidP="00F57AB6">
            <w:pPr>
              <w:spacing w:line="276" w:lineRule="auto"/>
              <w:ind w:firstLine="0"/>
              <w:rPr>
                <w:sz w:val="18"/>
                <w:szCs w:val="18"/>
              </w:rPr>
            </w:pPr>
            <w:r w:rsidRPr="006116EC">
              <w:rPr>
                <w:sz w:val="18"/>
                <w:szCs w:val="18"/>
              </w:rPr>
              <w:t xml:space="preserve">A small, sparsely-vegetated island </w:t>
            </w:r>
            <w:r w:rsidR="00F6511F" w:rsidRPr="006116EC">
              <w:rPr>
                <w:sz w:val="18"/>
                <w:szCs w:val="18"/>
              </w:rPr>
              <w:t>located</w:t>
            </w:r>
            <w:r w:rsidRPr="006116EC">
              <w:rPr>
                <w:sz w:val="18"/>
                <w:szCs w:val="18"/>
              </w:rPr>
              <w:t xml:space="preserve"> in the Black Sea west of Ordu, less than 100 m from the shore. The IBA lies adjacent to a major freshwater outflow into the sea and has therefore become popular with anglers.</w:t>
            </w:r>
          </w:p>
        </w:tc>
      </w:tr>
      <w:tr w:rsidR="00D12B88" w:rsidRPr="006116EC" w14:paraId="7926D920" w14:textId="77777777" w:rsidTr="00B46BF3">
        <w:trPr>
          <w:cantSplit/>
        </w:trPr>
        <w:tc>
          <w:tcPr>
            <w:tcW w:w="1407" w:type="pct"/>
            <w:vAlign w:val="center"/>
          </w:tcPr>
          <w:p w14:paraId="21C5811B" w14:textId="77777777" w:rsidR="00D12B88" w:rsidRPr="006116EC" w:rsidRDefault="00461A01" w:rsidP="00F57AB6">
            <w:pPr>
              <w:spacing w:line="276" w:lineRule="auto"/>
              <w:ind w:firstLine="0"/>
              <w:jc w:val="left"/>
              <w:rPr>
                <w:sz w:val="18"/>
                <w:szCs w:val="18"/>
              </w:rPr>
            </w:pPr>
            <w:r w:rsidRPr="006116EC">
              <w:rPr>
                <w:sz w:val="18"/>
                <w:szCs w:val="18"/>
              </w:rPr>
              <w:t>Yesilirmak</w:t>
            </w:r>
            <w:r w:rsidR="00D12B88" w:rsidRPr="006116EC">
              <w:rPr>
                <w:sz w:val="18"/>
                <w:szCs w:val="18"/>
              </w:rPr>
              <w:t xml:space="preserve"> Delta</w:t>
            </w:r>
          </w:p>
        </w:tc>
        <w:tc>
          <w:tcPr>
            <w:tcW w:w="859" w:type="pct"/>
            <w:vAlign w:val="center"/>
          </w:tcPr>
          <w:p w14:paraId="30F6BA7B" w14:textId="77777777" w:rsidR="00D12B88" w:rsidRPr="006116EC" w:rsidRDefault="00D12B88" w:rsidP="00F57AB6">
            <w:pPr>
              <w:spacing w:line="276" w:lineRule="auto"/>
              <w:ind w:firstLine="0"/>
              <w:jc w:val="right"/>
              <w:rPr>
                <w:sz w:val="18"/>
                <w:szCs w:val="18"/>
              </w:rPr>
            </w:pPr>
            <w:r w:rsidRPr="006116EC">
              <w:rPr>
                <w:sz w:val="18"/>
                <w:szCs w:val="18"/>
              </w:rPr>
              <w:t>20,152</w:t>
            </w:r>
          </w:p>
        </w:tc>
        <w:tc>
          <w:tcPr>
            <w:tcW w:w="2734" w:type="pct"/>
            <w:vAlign w:val="center"/>
          </w:tcPr>
          <w:p w14:paraId="045CDA14" w14:textId="77777777" w:rsidR="00D12B88" w:rsidRPr="006116EC" w:rsidRDefault="00D12B88" w:rsidP="00F57AB6">
            <w:pPr>
              <w:spacing w:line="276" w:lineRule="auto"/>
              <w:ind w:firstLine="0"/>
              <w:rPr>
                <w:sz w:val="18"/>
                <w:szCs w:val="18"/>
              </w:rPr>
            </w:pPr>
            <w:r w:rsidRPr="006116EC">
              <w:rPr>
                <w:sz w:val="18"/>
                <w:szCs w:val="18"/>
              </w:rPr>
              <w:t xml:space="preserve">Part of the largest delta on the Turkish Black Sea coast, the majority of which is now under agriculture. The IBA comprises the largest remaining wetland </w:t>
            </w:r>
            <w:r w:rsidR="00461A01" w:rsidRPr="006116EC">
              <w:rPr>
                <w:sz w:val="18"/>
                <w:szCs w:val="18"/>
              </w:rPr>
              <w:t>Simenlik-Akgol</w:t>
            </w:r>
            <w:r w:rsidRPr="006116EC">
              <w:rPr>
                <w:sz w:val="18"/>
                <w:szCs w:val="18"/>
              </w:rPr>
              <w:t xml:space="preserve"> lake complex 1,900-ha area in the eastern part of the delta of which 200 ha is open water (max. depth 3 m), and the remainder is reed Phragmites and marsh vegetation. Also included are dune</w:t>
            </w:r>
            <w:r w:rsidR="00F6511F" w:rsidRPr="006116EC">
              <w:rPr>
                <w:sz w:val="18"/>
                <w:szCs w:val="18"/>
              </w:rPr>
              <w:t>s and Cladium fen communities.</w:t>
            </w:r>
          </w:p>
        </w:tc>
      </w:tr>
      <w:tr w:rsidR="00D12B88" w:rsidRPr="006116EC" w14:paraId="60C18382" w14:textId="77777777" w:rsidTr="00B46BF3">
        <w:trPr>
          <w:cantSplit/>
        </w:trPr>
        <w:tc>
          <w:tcPr>
            <w:tcW w:w="1407" w:type="pct"/>
            <w:vAlign w:val="center"/>
          </w:tcPr>
          <w:p w14:paraId="626492BD" w14:textId="77777777" w:rsidR="00D12B88" w:rsidRPr="006116EC" w:rsidRDefault="00D12B88" w:rsidP="00F57AB6">
            <w:pPr>
              <w:spacing w:line="276" w:lineRule="auto"/>
              <w:ind w:firstLine="0"/>
              <w:jc w:val="left"/>
              <w:rPr>
                <w:sz w:val="18"/>
                <w:szCs w:val="18"/>
              </w:rPr>
            </w:pPr>
            <w:r w:rsidRPr="006116EC">
              <w:rPr>
                <w:sz w:val="18"/>
                <w:szCs w:val="18"/>
              </w:rPr>
              <w:lastRenderedPageBreak/>
              <w:t>Kızılırmak Delta</w:t>
            </w:r>
          </w:p>
        </w:tc>
        <w:tc>
          <w:tcPr>
            <w:tcW w:w="859" w:type="pct"/>
            <w:vAlign w:val="center"/>
          </w:tcPr>
          <w:p w14:paraId="475E4F13" w14:textId="77777777" w:rsidR="00D12B88" w:rsidRPr="006116EC" w:rsidRDefault="00D12B88" w:rsidP="00F57AB6">
            <w:pPr>
              <w:spacing w:line="276" w:lineRule="auto"/>
              <w:ind w:firstLine="0"/>
              <w:jc w:val="right"/>
              <w:rPr>
                <w:sz w:val="18"/>
                <w:szCs w:val="18"/>
              </w:rPr>
            </w:pPr>
            <w:r w:rsidRPr="006116EC">
              <w:rPr>
                <w:sz w:val="18"/>
                <w:szCs w:val="18"/>
              </w:rPr>
              <w:t>30,504</w:t>
            </w:r>
          </w:p>
        </w:tc>
        <w:tc>
          <w:tcPr>
            <w:tcW w:w="2734" w:type="pct"/>
            <w:vAlign w:val="center"/>
          </w:tcPr>
          <w:p w14:paraId="080C73C2" w14:textId="77777777" w:rsidR="00D12B88" w:rsidRPr="006116EC" w:rsidRDefault="00D12B88" w:rsidP="00F57AB6">
            <w:pPr>
              <w:spacing w:line="276" w:lineRule="auto"/>
              <w:ind w:firstLine="0"/>
              <w:rPr>
                <w:sz w:val="18"/>
                <w:szCs w:val="18"/>
              </w:rPr>
            </w:pPr>
            <w:r w:rsidRPr="006116EC">
              <w:rPr>
                <w:sz w:val="18"/>
                <w:szCs w:val="18"/>
              </w:rPr>
              <w:t>The largest area of intact wetland on the Turkish Black Sea coast, comprising open water, marsh vegetation (including vast reedbeds), sand-dunes, farmland and remnant woodland (including Alnus/Fraxinus seasonally-flooded forest). The lake edges support Phragmites and Typha; the dunes support maquis-like vegetation. Outside the IBA, the delta is used for grazing and intensive arable production. Reed-cutting is an important economic activity</w:t>
            </w:r>
          </w:p>
        </w:tc>
      </w:tr>
      <w:tr w:rsidR="00D12B88" w:rsidRPr="006116EC" w14:paraId="33676D47" w14:textId="77777777" w:rsidTr="00B46BF3">
        <w:trPr>
          <w:cantSplit/>
        </w:trPr>
        <w:tc>
          <w:tcPr>
            <w:tcW w:w="1407" w:type="pct"/>
            <w:vAlign w:val="center"/>
          </w:tcPr>
          <w:p w14:paraId="7ADF0E9B" w14:textId="77777777" w:rsidR="00D12B88" w:rsidRPr="006116EC" w:rsidRDefault="00D12B88" w:rsidP="00F57AB6">
            <w:pPr>
              <w:spacing w:line="276" w:lineRule="auto"/>
              <w:ind w:firstLine="0"/>
              <w:jc w:val="left"/>
              <w:rPr>
                <w:sz w:val="18"/>
                <w:szCs w:val="18"/>
              </w:rPr>
            </w:pPr>
            <w:r w:rsidRPr="006116EC">
              <w:rPr>
                <w:sz w:val="18"/>
                <w:szCs w:val="18"/>
              </w:rPr>
              <w:t>Sinop Peninsula</w:t>
            </w:r>
          </w:p>
        </w:tc>
        <w:tc>
          <w:tcPr>
            <w:tcW w:w="859" w:type="pct"/>
            <w:vAlign w:val="center"/>
          </w:tcPr>
          <w:p w14:paraId="5A403E3A" w14:textId="77777777" w:rsidR="00D12B88" w:rsidRPr="006116EC" w:rsidRDefault="00D12B88" w:rsidP="00F57AB6">
            <w:pPr>
              <w:spacing w:line="276" w:lineRule="auto"/>
              <w:ind w:firstLine="0"/>
              <w:jc w:val="right"/>
              <w:rPr>
                <w:sz w:val="18"/>
                <w:szCs w:val="18"/>
              </w:rPr>
            </w:pPr>
            <w:r w:rsidRPr="006116EC">
              <w:rPr>
                <w:sz w:val="18"/>
                <w:szCs w:val="18"/>
              </w:rPr>
              <w:t>11,352</w:t>
            </w:r>
          </w:p>
        </w:tc>
        <w:tc>
          <w:tcPr>
            <w:tcW w:w="2734" w:type="pct"/>
            <w:vAlign w:val="center"/>
          </w:tcPr>
          <w:p w14:paraId="6DA022E4" w14:textId="77777777" w:rsidR="00D12B88" w:rsidRPr="006116EC" w:rsidRDefault="00D12B88" w:rsidP="00F57AB6">
            <w:pPr>
              <w:spacing w:line="276" w:lineRule="auto"/>
              <w:ind w:firstLine="0"/>
              <w:rPr>
                <w:sz w:val="18"/>
                <w:szCs w:val="18"/>
              </w:rPr>
            </w:pPr>
            <w:r w:rsidRPr="006116EC">
              <w:rPr>
                <w:sz w:val="18"/>
                <w:szCs w:val="18"/>
              </w:rPr>
              <w:t xml:space="preserve">A complex of dune, lake and forest habitats </w:t>
            </w:r>
            <w:r w:rsidR="00F6511F" w:rsidRPr="006116EC">
              <w:rPr>
                <w:sz w:val="18"/>
                <w:szCs w:val="18"/>
              </w:rPr>
              <w:t>located</w:t>
            </w:r>
            <w:r w:rsidRPr="006116EC">
              <w:rPr>
                <w:sz w:val="18"/>
                <w:szCs w:val="18"/>
              </w:rPr>
              <w:t xml:space="preserve"> in a broad valley. Large areas of a shallow, stream-fed brackish coastal lake are vegetated with Juncus and Phragmites. South of the lake is an extensive, seasonally flooded Fraxinus forest. Quercus and Carpinus forests surround the lake on drier ground; areas of dune have been forested with Pinus. Cattle graze the wetland.</w:t>
            </w:r>
          </w:p>
        </w:tc>
      </w:tr>
      <w:tr w:rsidR="00D12B88" w:rsidRPr="006116EC" w14:paraId="74CC12BC" w14:textId="77777777" w:rsidTr="00B46BF3">
        <w:trPr>
          <w:cantSplit/>
        </w:trPr>
        <w:tc>
          <w:tcPr>
            <w:tcW w:w="1407" w:type="pct"/>
            <w:vAlign w:val="center"/>
          </w:tcPr>
          <w:p w14:paraId="21D81EBA" w14:textId="77777777" w:rsidR="00D12B88" w:rsidRPr="006116EC" w:rsidRDefault="00461A01" w:rsidP="00F57AB6">
            <w:pPr>
              <w:spacing w:line="276" w:lineRule="auto"/>
              <w:ind w:firstLine="0"/>
              <w:jc w:val="left"/>
              <w:rPr>
                <w:sz w:val="18"/>
                <w:szCs w:val="18"/>
              </w:rPr>
            </w:pPr>
            <w:r w:rsidRPr="006116EC">
              <w:rPr>
                <w:sz w:val="18"/>
                <w:szCs w:val="18"/>
              </w:rPr>
              <w:t>Kure</w:t>
            </w:r>
            <w:r w:rsidR="00D12B88" w:rsidRPr="006116EC">
              <w:rPr>
                <w:sz w:val="18"/>
                <w:szCs w:val="18"/>
              </w:rPr>
              <w:t xml:space="preserve"> Mountains</w:t>
            </w:r>
          </w:p>
        </w:tc>
        <w:tc>
          <w:tcPr>
            <w:tcW w:w="859" w:type="pct"/>
            <w:vAlign w:val="center"/>
          </w:tcPr>
          <w:p w14:paraId="7B1F888E" w14:textId="77777777" w:rsidR="00D12B88" w:rsidRPr="006116EC" w:rsidRDefault="00D12B88" w:rsidP="00F57AB6">
            <w:pPr>
              <w:spacing w:line="276" w:lineRule="auto"/>
              <w:ind w:firstLine="0"/>
              <w:jc w:val="right"/>
              <w:rPr>
                <w:sz w:val="18"/>
                <w:szCs w:val="18"/>
              </w:rPr>
            </w:pPr>
            <w:r w:rsidRPr="006116EC">
              <w:rPr>
                <w:sz w:val="18"/>
                <w:szCs w:val="18"/>
              </w:rPr>
              <w:t>130,044</w:t>
            </w:r>
          </w:p>
        </w:tc>
        <w:tc>
          <w:tcPr>
            <w:tcW w:w="2734" w:type="pct"/>
            <w:vAlign w:val="center"/>
          </w:tcPr>
          <w:p w14:paraId="03C69844" w14:textId="1790DF88" w:rsidR="00D12B88" w:rsidRPr="00D43EAA" w:rsidRDefault="003D470C" w:rsidP="00F57AB6">
            <w:pPr>
              <w:spacing w:line="276" w:lineRule="auto"/>
              <w:ind w:firstLine="0"/>
              <w:rPr>
                <w:sz w:val="18"/>
                <w:szCs w:val="18"/>
              </w:rPr>
            </w:pPr>
            <w:r w:rsidRPr="002A0DA3">
              <w:rPr>
                <w:sz w:val="18"/>
                <w:szCs w:val="18"/>
              </w:rPr>
              <w:t>It is located in the north of Anatolia and the west part of Kure Mountains in Bartın and Kastamonu provincial borders. There are 8 districts and 123 villages around Kure Mountains. The part of %52 is in Bartın and %48 in Kastamonu.</w:t>
            </w:r>
            <w:r>
              <w:t xml:space="preserve"> </w:t>
            </w:r>
            <w:r w:rsidRPr="002A0DA3">
              <w:rPr>
                <w:sz w:val="18"/>
                <w:szCs w:val="18"/>
              </w:rPr>
              <w:t xml:space="preserve">It was declared as a national park in 07.07.2000. Kure Mountains National Park is one of the area of 9 hot spot needed to be preserved in Turkey. In addition to this, it is the first PAN (Protected Area Network) Park area. </w:t>
            </w:r>
            <w:r w:rsidR="00BB5D2A" w:rsidRPr="002A0DA3">
              <w:rPr>
                <w:sz w:val="18"/>
                <w:szCs w:val="18"/>
              </w:rPr>
              <w:t>(It is declared as PAN Park in 2012).</w:t>
            </w:r>
          </w:p>
        </w:tc>
      </w:tr>
      <w:tr w:rsidR="00D12B88" w:rsidRPr="006116EC" w14:paraId="7A7432D3" w14:textId="77777777" w:rsidTr="00B46BF3">
        <w:trPr>
          <w:cantSplit/>
        </w:trPr>
        <w:tc>
          <w:tcPr>
            <w:tcW w:w="1407" w:type="pct"/>
            <w:vAlign w:val="center"/>
          </w:tcPr>
          <w:p w14:paraId="15F2E562" w14:textId="679CC95D" w:rsidR="00D12B88" w:rsidRPr="006116EC" w:rsidRDefault="00461A01" w:rsidP="00F57AB6">
            <w:pPr>
              <w:spacing w:line="276" w:lineRule="auto"/>
              <w:ind w:firstLine="0"/>
              <w:jc w:val="left"/>
              <w:rPr>
                <w:sz w:val="18"/>
                <w:szCs w:val="18"/>
              </w:rPr>
            </w:pPr>
            <w:r w:rsidRPr="006116EC">
              <w:rPr>
                <w:sz w:val="18"/>
                <w:szCs w:val="18"/>
              </w:rPr>
              <w:t>Ko</w:t>
            </w:r>
            <w:r w:rsidR="003D470C">
              <w:rPr>
                <w:sz w:val="18"/>
                <w:szCs w:val="18"/>
              </w:rPr>
              <w:t>z</w:t>
            </w:r>
            <w:r w:rsidRPr="00D43EAA">
              <w:rPr>
                <w:sz w:val="18"/>
                <w:szCs w:val="18"/>
              </w:rPr>
              <w:t>l</w:t>
            </w:r>
            <w:r w:rsidR="003D470C">
              <w:rPr>
                <w:sz w:val="18"/>
                <w:szCs w:val="18"/>
              </w:rPr>
              <w:t>u</w:t>
            </w:r>
            <w:r w:rsidR="00D12B88" w:rsidRPr="006116EC">
              <w:rPr>
                <w:sz w:val="18"/>
                <w:szCs w:val="18"/>
              </w:rPr>
              <w:t xml:space="preserve"> Coast</w:t>
            </w:r>
          </w:p>
        </w:tc>
        <w:tc>
          <w:tcPr>
            <w:tcW w:w="859" w:type="pct"/>
            <w:vAlign w:val="center"/>
          </w:tcPr>
          <w:p w14:paraId="22569547" w14:textId="77777777" w:rsidR="00D12B88" w:rsidRPr="006116EC" w:rsidRDefault="00D12B88" w:rsidP="00F57AB6">
            <w:pPr>
              <w:spacing w:line="276" w:lineRule="auto"/>
              <w:ind w:firstLine="0"/>
              <w:jc w:val="right"/>
              <w:rPr>
                <w:sz w:val="18"/>
                <w:szCs w:val="18"/>
              </w:rPr>
            </w:pPr>
            <w:r w:rsidRPr="006116EC">
              <w:rPr>
                <w:sz w:val="18"/>
                <w:szCs w:val="18"/>
              </w:rPr>
              <w:t>9,235</w:t>
            </w:r>
          </w:p>
        </w:tc>
        <w:tc>
          <w:tcPr>
            <w:tcW w:w="2734" w:type="pct"/>
            <w:vAlign w:val="center"/>
          </w:tcPr>
          <w:p w14:paraId="6EA992DE" w14:textId="04E5E6C1" w:rsidR="00D12B88" w:rsidRPr="006116EC" w:rsidRDefault="003D470C" w:rsidP="00F57AB6">
            <w:pPr>
              <w:spacing w:line="276" w:lineRule="auto"/>
              <w:ind w:firstLine="0"/>
              <w:rPr>
                <w:sz w:val="18"/>
                <w:szCs w:val="18"/>
              </w:rPr>
            </w:pPr>
            <w:r w:rsidRPr="00F703EE">
              <w:rPr>
                <w:sz w:val="18"/>
                <w:szCs w:val="18"/>
              </w:rPr>
              <w:t>It is located in the province of Zonguldak in the Western Black Sea region. It has been evaluated as an IBA since 2004. IBA</w:t>
            </w:r>
            <w:r>
              <w:rPr>
                <w:sz w:val="18"/>
                <w:szCs w:val="18"/>
              </w:rPr>
              <w:t xml:space="preserve"> trigger species is European Shag (</w:t>
            </w:r>
            <w:r w:rsidRPr="004E23CF">
              <w:rPr>
                <w:i/>
                <w:sz w:val="18"/>
                <w:szCs w:val="18"/>
              </w:rPr>
              <w:t>Gulosus aristotelis</w:t>
            </w:r>
            <w:r w:rsidRPr="00F703EE">
              <w:rPr>
                <w:sz w:val="18"/>
                <w:szCs w:val="18"/>
              </w:rPr>
              <w:t>)</w:t>
            </w:r>
          </w:p>
        </w:tc>
      </w:tr>
      <w:tr w:rsidR="00D12B88" w:rsidRPr="006116EC" w14:paraId="5FDA7AC3" w14:textId="77777777" w:rsidTr="00B46BF3">
        <w:trPr>
          <w:cantSplit/>
        </w:trPr>
        <w:tc>
          <w:tcPr>
            <w:tcW w:w="1407" w:type="pct"/>
            <w:vAlign w:val="center"/>
          </w:tcPr>
          <w:p w14:paraId="56CEC34F" w14:textId="77777777" w:rsidR="00D12B88" w:rsidRPr="006116EC" w:rsidRDefault="00D12B88" w:rsidP="00F57AB6">
            <w:pPr>
              <w:spacing w:line="276" w:lineRule="auto"/>
              <w:ind w:firstLine="0"/>
              <w:jc w:val="left"/>
              <w:rPr>
                <w:sz w:val="18"/>
                <w:szCs w:val="18"/>
              </w:rPr>
            </w:pPr>
            <w:r w:rsidRPr="006116EC">
              <w:rPr>
                <w:sz w:val="18"/>
                <w:szCs w:val="18"/>
              </w:rPr>
              <w:t>Sakarya Delta</w:t>
            </w:r>
          </w:p>
        </w:tc>
        <w:tc>
          <w:tcPr>
            <w:tcW w:w="859" w:type="pct"/>
            <w:vAlign w:val="center"/>
          </w:tcPr>
          <w:p w14:paraId="552794E0" w14:textId="77777777" w:rsidR="00D12B88" w:rsidRPr="006116EC" w:rsidRDefault="00D12B88" w:rsidP="00F57AB6">
            <w:pPr>
              <w:spacing w:line="276" w:lineRule="auto"/>
              <w:ind w:firstLine="0"/>
              <w:jc w:val="right"/>
              <w:rPr>
                <w:sz w:val="18"/>
                <w:szCs w:val="18"/>
              </w:rPr>
            </w:pPr>
            <w:r w:rsidRPr="006116EC">
              <w:rPr>
                <w:sz w:val="18"/>
                <w:szCs w:val="18"/>
              </w:rPr>
              <w:t>33,346</w:t>
            </w:r>
          </w:p>
        </w:tc>
        <w:tc>
          <w:tcPr>
            <w:tcW w:w="2734" w:type="pct"/>
            <w:vAlign w:val="center"/>
          </w:tcPr>
          <w:p w14:paraId="6A8733C8" w14:textId="02D23828" w:rsidR="00D12B88" w:rsidRPr="006116EC" w:rsidRDefault="003D470C" w:rsidP="00F57AB6">
            <w:pPr>
              <w:spacing w:line="276" w:lineRule="auto"/>
              <w:ind w:firstLine="0"/>
              <w:rPr>
                <w:sz w:val="18"/>
                <w:szCs w:val="18"/>
              </w:rPr>
            </w:pPr>
            <w:r w:rsidRPr="00A6623B">
              <w:rPr>
                <w:sz w:val="18"/>
                <w:szCs w:val="18"/>
              </w:rPr>
              <w:t>The KBA includes the delta ecosystem formed where the Sakarya River empties into the Black Sea, flooded forests and approximately 40 kilometers of coastal dunes. There are small ponds in the sand dunes and flooded forests in the area. The largest lake in the KBA is Akgöl. Forming a cape towards the sea, the delta constitutes one of the richest dune ecosystems of the Black Sea coast, which stands out in terms of biodiversity. The area is especially important for fish.</w:t>
            </w:r>
          </w:p>
        </w:tc>
      </w:tr>
      <w:tr w:rsidR="00D12B88" w:rsidRPr="006116EC" w14:paraId="11EF0038" w14:textId="77777777" w:rsidTr="00B46BF3">
        <w:trPr>
          <w:cantSplit/>
        </w:trPr>
        <w:tc>
          <w:tcPr>
            <w:tcW w:w="1407" w:type="pct"/>
            <w:vAlign w:val="center"/>
          </w:tcPr>
          <w:p w14:paraId="5BA47563" w14:textId="77777777" w:rsidR="00D12B88" w:rsidRPr="006116EC" w:rsidRDefault="00461A01" w:rsidP="00F57AB6">
            <w:pPr>
              <w:spacing w:line="276" w:lineRule="auto"/>
              <w:ind w:firstLine="0"/>
              <w:jc w:val="left"/>
              <w:rPr>
                <w:sz w:val="18"/>
                <w:szCs w:val="18"/>
              </w:rPr>
            </w:pPr>
            <w:r w:rsidRPr="006116EC">
              <w:rPr>
                <w:sz w:val="18"/>
                <w:szCs w:val="18"/>
              </w:rPr>
              <w:t>Sile</w:t>
            </w:r>
            <w:r w:rsidR="00D12B88" w:rsidRPr="006116EC">
              <w:rPr>
                <w:sz w:val="18"/>
                <w:szCs w:val="18"/>
              </w:rPr>
              <w:t xml:space="preserve"> Coast</w:t>
            </w:r>
          </w:p>
        </w:tc>
        <w:tc>
          <w:tcPr>
            <w:tcW w:w="859" w:type="pct"/>
            <w:vAlign w:val="center"/>
          </w:tcPr>
          <w:p w14:paraId="4F383C0B" w14:textId="77777777" w:rsidR="00D12B88" w:rsidRPr="006116EC" w:rsidRDefault="00D12B88" w:rsidP="00F57AB6">
            <w:pPr>
              <w:spacing w:line="276" w:lineRule="auto"/>
              <w:ind w:firstLine="0"/>
              <w:jc w:val="right"/>
              <w:rPr>
                <w:sz w:val="18"/>
                <w:szCs w:val="18"/>
              </w:rPr>
            </w:pPr>
            <w:r w:rsidRPr="006116EC">
              <w:rPr>
                <w:sz w:val="18"/>
                <w:szCs w:val="18"/>
              </w:rPr>
              <w:t>4,817</w:t>
            </w:r>
          </w:p>
        </w:tc>
        <w:tc>
          <w:tcPr>
            <w:tcW w:w="2734" w:type="pct"/>
            <w:vAlign w:val="center"/>
          </w:tcPr>
          <w:p w14:paraId="3B644D1C" w14:textId="77777777" w:rsidR="00D12B88" w:rsidRPr="006116EC" w:rsidRDefault="00D12B88" w:rsidP="00F57AB6">
            <w:pPr>
              <w:spacing w:line="276" w:lineRule="auto"/>
              <w:ind w:firstLine="0"/>
              <w:rPr>
                <w:sz w:val="18"/>
                <w:szCs w:val="18"/>
              </w:rPr>
            </w:pPr>
            <w:r w:rsidRPr="006116EC">
              <w:rPr>
                <w:sz w:val="18"/>
                <w:szCs w:val="18"/>
              </w:rPr>
              <w:t xml:space="preserve">A complex of four small islands at the entrance to </w:t>
            </w:r>
            <w:r w:rsidR="00461A01" w:rsidRPr="006116EC">
              <w:rPr>
                <w:sz w:val="18"/>
                <w:szCs w:val="18"/>
              </w:rPr>
              <w:t>harbor</w:t>
            </w:r>
            <w:r w:rsidRPr="006116EC">
              <w:rPr>
                <w:sz w:val="18"/>
                <w:szCs w:val="18"/>
              </w:rPr>
              <w:t>, a holiday resort on the Black Sea coast, east of Istanbul. The islands are sparsely vegetated with low grass and scrub vegetation on the higher parts.</w:t>
            </w:r>
          </w:p>
        </w:tc>
      </w:tr>
      <w:tr w:rsidR="00D12B88" w:rsidRPr="006116EC" w14:paraId="3125C388" w14:textId="77777777" w:rsidTr="00B46BF3">
        <w:trPr>
          <w:cantSplit/>
        </w:trPr>
        <w:tc>
          <w:tcPr>
            <w:tcW w:w="1407" w:type="pct"/>
            <w:vAlign w:val="center"/>
          </w:tcPr>
          <w:p w14:paraId="18E81E0B" w14:textId="77777777" w:rsidR="00D12B88" w:rsidRPr="006116EC" w:rsidRDefault="00D12B88" w:rsidP="00F57AB6">
            <w:pPr>
              <w:spacing w:line="276" w:lineRule="auto"/>
              <w:ind w:firstLine="0"/>
              <w:jc w:val="left"/>
              <w:rPr>
                <w:sz w:val="18"/>
                <w:szCs w:val="18"/>
              </w:rPr>
            </w:pPr>
            <w:r w:rsidRPr="006116EC">
              <w:rPr>
                <w:sz w:val="18"/>
                <w:szCs w:val="18"/>
              </w:rPr>
              <w:t>Bosphorus</w:t>
            </w:r>
          </w:p>
        </w:tc>
        <w:tc>
          <w:tcPr>
            <w:tcW w:w="859" w:type="pct"/>
            <w:vAlign w:val="center"/>
          </w:tcPr>
          <w:p w14:paraId="1BD53A3B" w14:textId="77777777" w:rsidR="00D12B88" w:rsidRPr="006116EC" w:rsidRDefault="00D12B88" w:rsidP="00F57AB6">
            <w:pPr>
              <w:spacing w:line="276" w:lineRule="auto"/>
              <w:ind w:firstLine="0"/>
              <w:jc w:val="right"/>
              <w:rPr>
                <w:sz w:val="18"/>
                <w:szCs w:val="18"/>
              </w:rPr>
            </w:pPr>
            <w:r w:rsidRPr="006116EC">
              <w:rPr>
                <w:sz w:val="18"/>
                <w:szCs w:val="18"/>
              </w:rPr>
              <w:t xml:space="preserve">55,367 </w:t>
            </w:r>
          </w:p>
        </w:tc>
        <w:tc>
          <w:tcPr>
            <w:tcW w:w="2734" w:type="pct"/>
            <w:vAlign w:val="center"/>
          </w:tcPr>
          <w:p w14:paraId="5E279FAE" w14:textId="77777777" w:rsidR="00D12B88" w:rsidRPr="006116EC" w:rsidRDefault="00D12B88" w:rsidP="00F57AB6">
            <w:pPr>
              <w:spacing w:line="276" w:lineRule="auto"/>
              <w:ind w:firstLine="0"/>
              <w:rPr>
                <w:sz w:val="18"/>
                <w:szCs w:val="18"/>
              </w:rPr>
            </w:pPr>
            <w:r w:rsidRPr="006116EC">
              <w:rPr>
                <w:sz w:val="18"/>
                <w:szCs w:val="18"/>
              </w:rPr>
              <w:t>The site includes the forested areas east (</w:t>
            </w:r>
            <w:r w:rsidR="00461A01" w:rsidRPr="006116EC">
              <w:rPr>
                <w:sz w:val="18"/>
                <w:szCs w:val="18"/>
              </w:rPr>
              <w:t>Polonezkoy</w:t>
            </w:r>
            <w:r w:rsidRPr="006116EC">
              <w:rPr>
                <w:sz w:val="18"/>
                <w:szCs w:val="18"/>
              </w:rPr>
              <w:t xml:space="preserve"> Nature Park) and west (Belgrade forest) of the strait, which are known to be of i</w:t>
            </w:r>
            <w:r w:rsidR="00F6511F" w:rsidRPr="006116EC">
              <w:rPr>
                <w:sz w:val="18"/>
                <w:szCs w:val="18"/>
              </w:rPr>
              <w:t>mportance to roosting migrants.</w:t>
            </w:r>
          </w:p>
        </w:tc>
      </w:tr>
      <w:tr w:rsidR="00773CC5" w:rsidRPr="006116EC" w14:paraId="670A643E" w14:textId="77777777" w:rsidTr="00E85B5A">
        <w:trPr>
          <w:cantSplit/>
        </w:trPr>
        <w:tc>
          <w:tcPr>
            <w:tcW w:w="1407" w:type="pct"/>
            <w:vAlign w:val="center"/>
          </w:tcPr>
          <w:p w14:paraId="4C6D7EC6" w14:textId="77777777" w:rsidR="00773CC5" w:rsidRPr="006116EC" w:rsidRDefault="00773CC5" w:rsidP="00E85B5A">
            <w:pPr>
              <w:spacing w:line="276" w:lineRule="auto"/>
              <w:ind w:firstLine="0"/>
              <w:jc w:val="left"/>
              <w:rPr>
                <w:sz w:val="18"/>
                <w:szCs w:val="18"/>
              </w:rPr>
            </w:pPr>
            <w:r w:rsidRPr="006116EC">
              <w:rPr>
                <w:sz w:val="18"/>
                <w:szCs w:val="18"/>
              </w:rPr>
              <w:t>Igneada Forests</w:t>
            </w:r>
          </w:p>
        </w:tc>
        <w:tc>
          <w:tcPr>
            <w:tcW w:w="859" w:type="pct"/>
            <w:vAlign w:val="center"/>
          </w:tcPr>
          <w:p w14:paraId="1FA55643" w14:textId="77777777" w:rsidR="00773CC5" w:rsidRPr="006116EC" w:rsidRDefault="00773CC5" w:rsidP="00E85B5A">
            <w:pPr>
              <w:spacing w:line="276" w:lineRule="auto"/>
              <w:ind w:firstLine="0"/>
              <w:jc w:val="right"/>
              <w:rPr>
                <w:sz w:val="18"/>
                <w:szCs w:val="18"/>
              </w:rPr>
            </w:pPr>
            <w:r w:rsidRPr="006116EC">
              <w:rPr>
                <w:sz w:val="18"/>
                <w:szCs w:val="18"/>
              </w:rPr>
              <w:t>8,238</w:t>
            </w:r>
          </w:p>
        </w:tc>
        <w:tc>
          <w:tcPr>
            <w:tcW w:w="2734" w:type="pct"/>
            <w:vAlign w:val="center"/>
          </w:tcPr>
          <w:p w14:paraId="24EB0422" w14:textId="77777777" w:rsidR="00773CC5" w:rsidRPr="006116EC" w:rsidRDefault="00773CC5" w:rsidP="00E85B5A">
            <w:pPr>
              <w:spacing w:line="276" w:lineRule="auto"/>
              <w:ind w:firstLine="0"/>
              <w:rPr>
                <w:sz w:val="18"/>
                <w:szCs w:val="18"/>
              </w:rPr>
            </w:pPr>
            <w:r w:rsidRPr="006116EC">
              <w:rPr>
                <w:sz w:val="18"/>
                <w:szCs w:val="18"/>
              </w:rPr>
              <w:t>A complex of seasonally-flooded forests, swamps, freshwater lakes and sand-dunes on the Black Sea coast near the Turkish-Bulgarian border. Surface water accumulation behind the dunes feeds the largely intact flooded forests, which are below sea-level. The 10 km long pristine dune and beach system is of high botanical importance. Human activities include cattle- and sheep-grazing, small-scale freshwater fisheries and reed-cutting</w:t>
            </w:r>
          </w:p>
        </w:tc>
      </w:tr>
      <w:tr w:rsidR="00D12B88" w:rsidRPr="006116EC" w14:paraId="6569003F" w14:textId="77777777" w:rsidTr="00B46BF3">
        <w:trPr>
          <w:cantSplit/>
        </w:trPr>
        <w:tc>
          <w:tcPr>
            <w:tcW w:w="1407" w:type="pct"/>
            <w:vAlign w:val="center"/>
          </w:tcPr>
          <w:p w14:paraId="10CB12C6" w14:textId="77777777" w:rsidR="00D12B88" w:rsidRPr="006116EC" w:rsidRDefault="00D12B88" w:rsidP="00F57AB6">
            <w:pPr>
              <w:spacing w:line="276" w:lineRule="auto"/>
              <w:ind w:firstLine="0"/>
              <w:jc w:val="left"/>
              <w:rPr>
                <w:sz w:val="18"/>
                <w:szCs w:val="18"/>
              </w:rPr>
            </w:pPr>
            <w:r w:rsidRPr="006116EC">
              <w:rPr>
                <w:sz w:val="18"/>
                <w:szCs w:val="18"/>
              </w:rPr>
              <w:lastRenderedPageBreak/>
              <w:t>Terkos Basin</w:t>
            </w:r>
          </w:p>
        </w:tc>
        <w:tc>
          <w:tcPr>
            <w:tcW w:w="859" w:type="pct"/>
            <w:vAlign w:val="center"/>
          </w:tcPr>
          <w:p w14:paraId="599BEBA7" w14:textId="77777777" w:rsidR="00D12B88" w:rsidRPr="006116EC" w:rsidRDefault="00D12B88" w:rsidP="00F57AB6">
            <w:pPr>
              <w:spacing w:line="276" w:lineRule="auto"/>
              <w:ind w:firstLine="0"/>
              <w:jc w:val="right"/>
              <w:rPr>
                <w:sz w:val="18"/>
                <w:szCs w:val="18"/>
              </w:rPr>
            </w:pPr>
            <w:r w:rsidRPr="006116EC">
              <w:rPr>
                <w:sz w:val="18"/>
                <w:szCs w:val="18"/>
              </w:rPr>
              <w:t>132,380</w:t>
            </w:r>
          </w:p>
        </w:tc>
        <w:tc>
          <w:tcPr>
            <w:tcW w:w="2734" w:type="pct"/>
            <w:vAlign w:val="center"/>
          </w:tcPr>
          <w:p w14:paraId="4DAC4893" w14:textId="6BF42604" w:rsidR="00D12B88" w:rsidRPr="006116EC" w:rsidRDefault="00461A01" w:rsidP="00F57AB6">
            <w:pPr>
              <w:spacing w:line="276" w:lineRule="auto"/>
              <w:ind w:firstLine="0"/>
              <w:rPr>
                <w:sz w:val="18"/>
                <w:szCs w:val="18"/>
              </w:rPr>
            </w:pPr>
            <w:r w:rsidRPr="006116EC">
              <w:rPr>
                <w:sz w:val="18"/>
                <w:szCs w:val="18"/>
              </w:rPr>
              <w:t xml:space="preserve">The Terkos-Kasatura Coastline </w:t>
            </w:r>
            <w:r w:rsidRPr="00D43EAA">
              <w:rPr>
                <w:sz w:val="18"/>
                <w:szCs w:val="18"/>
              </w:rPr>
              <w:t xml:space="preserve">comprises </w:t>
            </w:r>
            <w:r w:rsidRPr="006116EC">
              <w:rPr>
                <w:sz w:val="18"/>
                <w:szCs w:val="18"/>
              </w:rPr>
              <w:t xml:space="preserve">complex of aquatic and swamp communities, associated with Terkos Lake (one of İstanbul's most important drinking water reservoirs) and sand dune habitats, set in a hinterland of grassland, heath and coppice forest habitats. </w:t>
            </w:r>
            <w:r w:rsidR="00D12B88" w:rsidRPr="006116EC">
              <w:rPr>
                <w:sz w:val="18"/>
                <w:szCs w:val="18"/>
              </w:rPr>
              <w:t>The coppice forest habitats are probably the largest surviving area of actively worked coppice (in good condition) in Turkey, and support what is believed to be one of the largest surviving traditional charcoal production enterprises in Europe. The site's flora is exceptionally rich: 575 vascular plant taxa have been recorded, and the floras of the freshwater and sand dune ecosystems are amongst the richest in Turkey. Overall, the IPA can be regarded as one of the most important areas of European dune, grassland, forest and wetland vegetation in Turkey, and is perhaps the single most important complex of h</w:t>
            </w:r>
            <w:r w:rsidR="00F6511F" w:rsidRPr="006116EC">
              <w:rPr>
                <w:sz w:val="18"/>
                <w:szCs w:val="18"/>
              </w:rPr>
              <w:t xml:space="preserve">abitats for nature conservation. </w:t>
            </w:r>
            <w:r w:rsidR="00D12B88" w:rsidRPr="006116EC">
              <w:rPr>
                <w:sz w:val="18"/>
                <w:szCs w:val="18"/>
              </w:rPr>
              <w:t xml:space="preserve">The Basin is located to the north of </w:t>
            </w:r>
            <w:r w:rsidRPr="006116EC">
              <w:rPr>
                <w:sz w:val="18"/>
                <w:szCs w:val="18"/>
              </w:rPr>
              <w:t>Catalca</w:t>
            </w:r>
            <w:r w:rsidR="00D12B88" w:rsidRPr="006116EC">
              <w:rPr>
                <w:sz w:val="18"/>
                <w:szCs w:val="18"/>
              </w:rPr>
              <w:t xml:space="preserve"> Peninsula which is mostly within the boundaries of the province of İstanbul. The Basin is surrounded by the Istranca Mountains to the west and the Terkos Lake to the east. The Terkos-Kasatura Coastline comprises a substantial tract of coastline, together with its hinterland of forest, associated with the ridge of hills that runs parallel to, and between 10 and 15 km. inland of, the Black Sea. Its naturally forested catchment covers an area in the order of 600 km</w:t>
            </w:r>
            <w:r w:rsidR="00D12B88" w:rsidRPr="006116EC">
              <w:rPr>
                <w:sz w:val="18"/>
                <w:szCs w:val="18"/>
                <w:vertAlign w:val="superscript"/>
              </w:rPr>
              <w:t>2</w:t>
            </w:r>
            <w:r w:rsidR="00D12B88" w:rsidRPr="006116EC">
              <w:rPr>
                <w:sz w:val="18"/>
                <w:szCs w:val="18"/>
              </w:rPr>
              <w:t xml:space="preserve"> and accordingly the lake in freshwater, despite its close proximity to the sea. The forested nature of its catchment also ensures a high water quality within the lake, which is of considerable economic importance since this is one of İstanbul'</w:t>
            </w:r>
            <w:r w:rsidR="00F6511F" w:rsidRPr="006116EC">
              <w:rPr>
                <w:sz w:val="18"/>
                <w:szCs w:val="18"/>
              </w:rPr>
              <w:t>s princip</w:t>
            </w:r>
            <w:r w:rsidR="00D12B88" w:rsidRPr="006116EC">
              <w:rPr>
                <w:sz w:val="18"/>
                <w:szCs w:val="18"/>
              </w:rPr>
              <w:t>al drinking water reservoirs.</w:t>
            </w:r>
          </w:p>
        </w:tc>
      </w:tr>
      <w:tr w:rsidR="00D12B88" w:rsidRPr="006116EC" w14:paraId="6E133CC3" w14:textId="77777777" w:rsidTr="00B46BF3">
        <w:trPr>
          <w:cantSplit/>
          <w:trHeight w:val="283"/>
        </w:trPr>
        <w:tc>
          <w:tcPr>
            <w:tcW w:w="5000" w:type="pct"/>
            <w:gridSpan w:val="3"/>
            <w:shd w:val="clear" w:color="auto" w:fill="D9D9D9" w:themeFill="background1" w:themeFillShade="D9"/>
            <w:vAlign w:val="center"/>
          </w:tcPr>
          <w:p w14:paraId="7897AEA1" w14:textId="77777777" w:rsidR="00D12B88" w:rsidRPr="006116EC" w:rsidRDefault="00D12B88" w:rsidP="00F57AB6">
            <w:pPr>
              <w:spacing w:line="276" w:lineRule="auto"/>
              <w:ind w:firstLine="0"/>
              <w:rPr>
                <w:sz w:val="18"/>
                <w:szCs w:val="18"/>
              </w:rPr>
            </w:pPr>
            <w:r w:rsidRPr="006116EC">
              <w:rPr>
                <w:b/>
                <w:sz w:val="18"/>
                <w:szCs w:val="18"/>
              </w:rPr>
              <w:t>UKRAINE</w:t>
            </w:r>
          </w:p>
        </w:tc>
      </w:tr>
      <w:tr w:rsidR="00D12B88" w:rsidRPr="006116EC" w14:paraId="08D1D07F" w14:textId="77777777" w:rsidTr="00B46BF3">
        <w:trPr>
          <w:cantSplit/>
        </w:trPr>
        <w:tc>
          <w:tcPr>
            <w:tcW w:w="1407" w:type="pct"/>
            <w:vAlign w:val="center"/>
          </w:tcPr>
          <w:p w14:paraId="730F02CB" w14:textId="77777777" w:rsidR="00D12B88" w:rsidRPr="006116EC" w:rsidRDefault="00D12B88" w:rsidP="00F57AB6">
            <w:pPr>
              <w:spacing w:line="276" w:lineRule="auto"/>
              <w:ind w:firstLine="0"/>
              <w:jc w:val="left"/>
              <w:rPr>
                <w:sz w:val="18"/>
                <w:szCs w:val="18"/>
              </w:rPr>
            </w:pPr>
            <w:r w:rsidRPr="006116EC">
              <w:rPr>
                <w:sz w:val="18"/>
                <w:szCs w:val="18"/>
              </w:rPr>
              <w:t>Snake island</w:t>
            </w:r>
          </w:p>
        </w:tc>
        <w:tc>
          <w:tcPr>
            <w:tcW w:w="859" w:type="pct"/>
            <w:vAlign w:val="center"/>
          </w:tcPr>
          <w:p w14:paraId="21EB0CA0" w14:textId="77777777" w:rsidR="00D12B88" w:rsidRPr="006116EC" w:rsidRDefault="00D12B88" w:rsidP="00F57AB6">
            <w:pPr>
              <w:spacing w:line="276" w:lineRule="auto"/>
              <w:ind w:firstLine="0"/>
              <w:jc w:val="right"/>
              <w:rPr>
                <w:sz w:val="18"/>
                <w:szCs w:val="18"/>
              </w:rPr>
            </w:pPr>
            <w:r w:rsidRPr="006116EC">
              <w:rPr>
                <w:sz w:val="18"/>
                <w:szCs w:val="18"/>
              </w:rPr>
              <w:t>222</w:t>
            </w:r>
          </w:p>
        </w:tc>
        <w:tc>
          <w:tcPr>
            <w:tcW w:w="2734" w:type="pct"/>
            <w:vAlign w:val="center"/>
          </w:tcPr>
          <w:p w14:paraId="515018BC" w14:textId="77777777" w:rsidR="00D12B88" w:rsidRPr="006116EC" w:rsidRDefault="00D12B88" w:rsidP="00F57AB6">
            <w:pPr>
              <w:spacing w:line="276" w:lineRule="auto"/>
              <w:ind w:firstLine="0"/>
              <w:rPr>
                <w:sz w:val="18"/>
                <w:szCs w:val="18"/>
              </w:rPr>
            </w:pPr>
            <w:r w:rsidRPr="006116EC">
              <w:rPr>
                <w:sz w:val="18"/>
                <w:szCs w:val="18"/>
              </w:rPr>
              <w:t>A rocky island in the Black Sea, near the Danube delta, covered with grassland. It is a military training area.</w:t>
            </w:r>
          </w:p>
        </w:tc>
      </w:tr>
      <w:tr w:rsidR="00D12B88" w:rsidRPr="006116EC" w14:paraId="2CE47B6B" w14:textId="77777777" w:rsidTr="00B46BF3">
        <w:trPr>
          <w:cantSplit/>
        </w:trPr>
        <w:tc>
          <w:tcPr>
            <w:tcW w:w="1407" w:type="pct"/>
            <w:vAlign w:val="center"/>
          </w:tcPr>
          <w:p w14:paraId="743856B3" w14:textId="77777777" w:rsidR="00D12B88" w:rsidRPr="006116EC" w:rsidRDefault="00D12B88" w:rsidP="00F57AB6">
            <w:pPr>
              <w:spacing w:line="276" w:lineRule="auto"/>
              <w:ind w:firstLine="0"/>
              <w:jc w:val="left"/>
              <w:rPr>
                <w:sz w:val="18"/>
                <w:szCs w:val="18"/>
              </w:rPr>
            </w:pPr>
            <w:r w:rsidRPr="006116EC">
              <w:rPr>
                <w:sz w:val="18"/>
                <w:szCs w:val="18"/>
              </w:rPr>
              <w:t>Stentsivs'ko-Zhebriyanivs'ki plavni</w:t>
            </w:r>
          </w:p>
        </w:tc>
        <w:tc>
          <w:tcPr>
            <w:tcW w:w="859" w:type="pct"/>
            <w:vAlign w:val="center"/>
          </w:tcPr>
          <w:p w14:paraId="30630491" w14:textId="77777777" w:rsidR="00D12B88" w:rsidRPr="006116EC" w:rsidRDefault="00D12B88" w:rsidP="00F57AB6">
            <w:pPr>
              <w:spacing w:line="276" w:lineRule="auto"/>
              <w:ind w:firstLine="0"/>
              <w:jc w:val="right"/>
              <w:rPr>
                <w:sz w:val="18"/>
                <w:szCs w:val="18"/>
              </w:rPr>
            </w:pPr>
            <w:r w:rsidRPr="006116EC">
              <w:rPr>
                <w:sz w:val="18"/>
                <w:szCs w:val="18"/>
              </w:rPr>
              <w:t>7,012</w:t>
            </w:r>
          </w:p>
        </w:tc>
        <w:tc>
          <w:tcPr>
            <w:tcW w:w="2734" w:type="pct"/>
            <w:vAlign w:val="center"/>
          </w:tcPr>
          <w:p w14:paraId="61B30C1C" w14:textId="77777777" w:rsidR="00D12B88" w:rsidRPr="006116EC" w:rsidRDefault="00D12B88" w:rsidP="00F57AB6">
            <w:pPr>
              <w:spacing w:line="276" w:lineRule="auto"/>
              <w:ind w:firstLine="0"/>
              <w:rPr>
                <w:sz w:val="18"/>
                <w:szCs w:val="18"/>
              </w:rPr>
            </w:pPr>
            <w:r w:rsidRPr="006116EC">
              <w:rPr>
                <w:sz w:val="18"/>
                <w:szCs w:val="18"/>
              </w:rPr>
              <w:t>A part of the Danube delta, near Vilkovo village.</w:t>
            </w:r>
          </w:p>
        </w:tc>
      </w:tr>
      <w:tr w:rsidR="00D12B88" w:rsidRPr="006116EC" w14:paraId="2B4052CB" w14:textId="77777777" w:rsidTr="00B46BF3">
        <w:trPr>
          <w:cantSplit/>
        </w:trPr>
        <w:tc>
          <w:tcPr>
            <w:tcW w:w="1407" w:type="pct"/>
            <w:vAlign w:val="center"/>
          </w:tcPr>
          <w:p w14:paraId="545F8B44" w14:textId="77777777" w:rsidR="00D12B88" w:rsidRPr="006116EC" w:rsidRDefault="00D12B88" w:rsidP="00F57AB6">
            <w:pPr>
              <w:spacing w:line="276" w:lineRule="auto"/>
              <w:ind w:firstLine="0"/>
              <w:jc w:val="left"/>
              <w:rPr>
                <w:sz w:val="18"/>
                <w:szCs w:val="18"/>
              </w:rPr>
            </w:pPr>
            <w:r w:rsidRPr="006116EC">
              <w:rPr>
                <w:sz w:val="18"/>
                <w:szCs w:val="18"/>
              </w:rPr>
              <w:t>Sasyk lake</w:t>
            </w:r>
          </w:p>
        </w:tc>
        <w:tc>
          <w:tcPr>
            <w:tcW w:w="859" w:type="pct"/>
            <w:vAlign w:val="center"/>
          </w:tcPr>
          <w:p w14:paraId="706E8FE9" w14:textId="77777777" w:rsidR="00D12B88" w:rsidRPr="006116EC" w:rsidRDefault="00D12B88" w:rsidP="00F57AB6">
            <w:pPr>
              <w:spacing w:line="276" w:lineRule="auto"/>
              <w:ind w:firstLine="0"/>
              <w:jc w:val="right"/>
              <w:rPr>
                <w:sz w:val="18"/>
                <w:szCs w:val="18"/>
              </w:rPr>
            </w:pPr>
            <w:r w:rsidRPr="006116EC">
              <w:rPr>
                <w:sz w:val="18"/>
                <w:szCs w:val="18"/>
              </w:rPr>
              <w:t>24,188</w:t>
            </w:r>
          </w:p>
        </w:tc>
        <w:tc>
          <w:tcPr>
            <w:tcW w:w="2734" w:type="pct"/>
            <w:vAlign w:val="center"/>
          </w:tcPr>
          <w:p w14:paraId="5C93C02C" w14:textId="77777777" w:rsidR="00D12B88" w:rsidRPr="006116EC" w:rsidRDefault="00D12B88" w:rsidP="00F57AB6">
            <w:pPr>
              <w:spacing w:line="276" w:lineRule="auto"/>
              <w:ind w:firstLine="0"/>
              <w:rPr>
                <w:sz w:val="18"/>
                <w:szCs w:val="18"/>
              </w:rPr>
            </w:pPr>
            <w:r w:rsidRPr="006116EC">
              <w:rPr>
                <w:sz w:val="18"/>
                <w:szCs w:val="18"/>
              </w:rPr>
              <w:t>A lake near the Danube delta.</w:t>
            </w:r>
          </w:p>
        </w:tc>
      </w:tr>
      <w:tr w:rsidR="00D12B88" w:rsidRPr="006116EC" w14:paraId="141B0B52" w14:textId="77777777" w:rsidTr="00B46BF3">
        <w:trPr>
          <w:cantSplit/>
        </w:trPr>
        <w:tc>
          <w:tcPr>
            <w:tcW w:w="1407" w:type="pct"/>
            <w:vAlign w:val="center"/>
          </w:tcPr>
          <w:p w14:paraId="5DB5046B" w14:textId="77777777" w:rsidR="00D12B88" w:rsidRPr="006116EC" w:rsidRDefault="00D12B88" w:rsidP="00F57AB6">
            <w:pPr>
              <w:spacing w:line="276" w:lineRule="auto"/>
              <w:ind w:firstLine="0"/>
              <w:jc w:val="left"/>
              <w:rPr>
                <w:sz w:val="18"/>
                <w:szCs w:val="18"/>
              </w:rPr>
            </w:pPr>
            <w:r w:rsidRPr="006116EC">
              <w:rPr>
                <w:sz w:val="18"/>
                <w:szCs w:val="18"/>
              </w:rPr>
              <w:t>Jansheijs'ke lake</w:t>
            </w:r>
          </w:p>
        </w:tc>
        <w:tc>
          <w:tcPr>
            <w:tcW w:w="859" w:type="pct"/>
            <w:vAlign w:val="center"/>
          </w:tcPr>
          <w:p w14:paraId="04777270" w14:textId="77777777" w:rsidR="00D12B88" w:rsidRPr="006116EC" w:rsidRDefault="00D12B88" w:rsidP="00F57AB6">
            <w:pPr>
              <w:spacing w:line="276" w:lineRule="auto"/>
              <w:ind w:firstLine="0"/>
              <w:jc w:val="right"/>
              <w:rPr>
                <w:sz w:val="18"/>
                <w:szCs w:val="18"/>
              </w:rPr>
            </w:pPr>
            <w:r w:rsidRPr="006116EC">
              <w:rPr>
                <w:sz w:val="18"/>
                <w:szCs w:val="18"/>
              </w:rPr>
              <w:t>900</w:t>
            </w:r>
          </w:p>
        </w:tc>
        <w:tc>
          <w:tcPr>
            <w:tcW w:w="2734" w:type="pct"/>
            <w:vAlign w:val="center"/>
          </w:tcPr>
          <w:p w14:paraId="756DE5EF" w14:textId="77777777" w:rsidR="00D12B88" w:rsidRPr="006116EC" w:rsidRDefault="00D12B88" w:rsidP="00F57AB6">
            <w:pPr>
              <w:spacing w:line="276" w:lineRule="auto"/>
              <w:ind w:firstLine="0"/>
              <w:rPr>
                <w:sz w:val="18"/>
                <w:szCs w:val="18"/>
              </w:rPr>
            </w:pPr>
            <w:r w:rsidRPr="006116EC">
              <w:rPr>
                <w:sz w:val="18"/>
                <w:szCs w:val="18"/>
              </w:rPr>
              <w:t>Salt-lakes along the Black Sea coast.</w:t>
            </w:r>
          </w:p>
        </w:tc>
      </w:tr>
      <w:tr w:rsidR="00D12B88" w:rsidRPr="006116EC" w14:paraId="0DCC291E" w14:textId="77777777" w:rsidTr="00B46BF3">
        <w:trPr>
          <w:cantSplit/>
        </w:trPr>
        <w:tc>
          <w:tcPr>
            <w:tcW w:w="1407" w:type="pct"/>
            <w:vAlign w:val="center"/>
          </w:tcPr>
          <w:p w14:paraId="6C8E0840" w14:textId="77777777" w:rsidR="00D12B88" w:rsidRPr="006116EC" w:rsidRDefault="00D12B88" w:rsidP="00F57AB6">
            <w:pPr>
              <w:spacing w:line="276" w:lineRule="auto"/>
              <w:ind w:firstLine="0"/>
              <w:jc w:val="left"/>
              <w:rPr>
                <w:sz w:val="18"/>
                <w:szCs w:val="18"/>
              </w:rPr>
            </w:pPr>
            <w:r w:rsidRPr="006116EC">
              <w:rPr>
                <w:sz w:val="18"/>
                <w:szCs w:val="18"/>
              </w:rPr>
              <w:t>Shagany-Alibej-Burnas lake-system</w:t>
            </w:r>
          </w:p>
        </w:tc>
        <w:tc>
          <w:tcPr>
            <w:tcW w:w="859" w:type="pct"/>
            <w:vAlign w:val="center"/>
          </w:tcPr>
          <w:p w14:paraId="1FDF79AF" w14:textId="77777777" w:rsidR="00D12B88" w:rsidRPr="006116EC" w:rsidRDefault="00D12B88" w:rsidP="00F57AB6">
            <w:pPr>
              <w:spacing w:line="276" w:lineRule="auto"/>
              <w:ind w:firstLine="0"/>
              <w:jc w:val="right"/>
              <w:rPr>
                <w:sz w:val="18"/>
                <w:szCs w:val="18"/>
              </w:rPr>
            </w:pPr>
            <w:r w:rsidRPr="006116EC">
              <w:rPr>
                <w:sz w:val="18"/>
                <w:szCs w:val="18"/>
              </w:rPr>
              <w:t>32,976</w:t>
            </w:r>
          </w:p>
        </w:tc>
        <w:tc>
          <w:tcPr>
            <w:tcW w:w="2734" w:type="pct"/>
            <w:vAlign w:val="center"/>
          </w:tcPr>
          <w:p w14:paraId="5B4C00EB" w14:textId="77777777" w:rsidR="00D12B88" w:rsidRPr="006116EC" w:rsidRDefault="00D12B88" w:rsidP="00F57AB6">
            <w:pPr>
              <w:spacing w:line="276" w:lineRule="auto"/>
              <w:ind w:firstLine="0"/>
              <w:rPr>
                <w:sz w:val="18"/>
                <w:szCs w:val="18"/>
              </w:rPr>
            </w:pPr>
            <w:r w:rsidRPr="006116EC">
              <w:rPr>
                <w:sz w:val="18"/>
                <w:szCs w:val="18"/>
              </w:rPr>
              <w:t>A system of lakes in the lower reaches of the Danube valley, by the Black Sea coast near Zheltye Vodu village.</w:t>
            </w:r>
          </w:p>
        </w:tc>
      </w:tr>
      <w:tr w:rsidR="00D12B88" w:rsidRPr="006116EC" w14:paraId="1307747F" w14:textId="77777777" w:rsidTr="00B46BF3">
        <w:trPr>
          <w:cantSplit/>
        </w:trPr>
        <w:tc>
          <w:tcPr>
            <w:tcW w:w="1407" w:type="pct"/>
            <w:vAlign w:val="center"/>
          </w:tcPr>
          <w:p w14:paraId="6C520D08" w14:textId="77777777" w:rsidR="00D12B88" w:rsidRPr="006116EC" w:rsidRDefault="00D12B88" w:rsidP="00F57AB6">
            <w:pPr>
              <w:spacing w:line="276" w:lineRule="auto"/>
              <w:ind w:firstLine="0"/>
              <w:jc w:val="left"/>
              <w:rPr>
                <w:sz w:val="18"/>
                <w:szCs w:val="18"/>
              </w:rPr>
            </w:pPr>
            <w:r w:rsidRPr="006116EC">
              <w:rPr>
                <w:sz w:val="18"/>
                <w:szCs w:val="18"/>
              </w:rPr>
              <w:t>Budats'kyj lyman</w:t>
            </w:r>
          </w:p>
        </w:tc>
        <w:tc>
          <w:tcPr>
            <w:tcW w:w="859" w:type="pct"/>
            <w:vAlign w:val="center"/>
          </w:tcPr>
          <w:p w14:paraId="22CAE165" w14:textId="77777777" w:rsidR="00D12B88" w:rsidRPr="006116EC" w:rsidRDefault="00D12B88" w:rsidP="00F57AB6">
            <w:pPr>
              <w:spacing w:line="276" w:lineRule="auto"/>
              <w:ind w:firstLine="0"/>
              <w:jc w:val="right"/>
              <w:rPr>
                <w:sz w:val="18"/>
                <w:szCs w:val="18"/>
              </w:rPr>
            </w:pPr>
            <w:r w:rsidRPr="006116EC">
              <w:rPr>
                <w:sz w:val="18"/>
                <w:szCs w:val="18"/>
              </w:rPr>
              <w:t>4,306</w:t>
            </w:r>
          </w:p>
        </w:tc>
        <w:tc>
          <w:tcPr>
            <w:tcW w:w="2734" w:type="pct"/>
            <w:vAlign w:val="center"/>
          </w:tcPr>
          <w:p w14:paraId="5C35B256" w14:textId="77777777" w:rsidR="00D12B88" w:rsidRPr="006116EC" w:rsidRDefault="00D12B88" w:rsidP="00F57AB6">
            <w:pPr>
              <w:spacing w:line="276" w:lineRule="auto"/>
              <w:ind w:firstLine="0"/>
              <w:rPr>
                <w:sz w:val="18"/>
                <w:szCs w:val="18"/>
              </w:rPr>
            </w:pPr>
            <w:r w:rsidRPr="006116EC">
              <w:rPr>
                <w:sz w:val="18"/>
                <w:szCs w:val="18"/>
              </w:rPr>
              <w:t>An estuary, connected with the Dnestr delta, near Sergeevka and Kurortnoe villages.</w:t>
            </w:r>
          </w:p>
        </w:tc>
      </w:tr>
      <w:tr w:rsidR="00D12B88" w:rsidRPr="006116EC" w14:paraId="2B6F80E5" w14:textId="77777777" w:rsidTr="00B46BF3">
        <w:trPr>
          <w:cantSplit/>
        </w:trPr>
        <w:tc>
          <w:tcPr>
            <w:tcW w:w="1407" w:type="pct"/>
            <w:vAlign w:val="center"/>
          </w:tcPr>
          <w:p w14:paraId="200CEB27" w14:textId="77777777" w:rsidR="00D12B88" w:rsidRPr="006116EC" w:rsidRDefault="00D12B88" w:rsidP="00F57AB6">
            <w:pPr>
              <w:spacing w:line="276" w:lineRule="auto"/>
              <w:ind w:firstLine="0"/>
              <w:jc w:val="left"/>
              <w:rPr>
                <w:sz w:val="18"/>
                <w:szCs w:val="18"/>
              </w:rPr>
            </w:pPr>
            <w:r w:rsidRPr="006116EC">
              <w:rPr>
                <w:sz w:val="18"/>
                <w:szCs w:val="18"/>
              </w:rPr>
              <w:t>Dnister delta</w:t>
            </w:r>
          </w:p>
        </w:tc>
        <w:tc>
          <w:tcPr>
            <w:tcW w:w="859" w:type="pct"/>
            <w:vAlign w:val="center"/>
          </w:tcPr>
          <w:p w14:paraId="2AA607CB" w14:textId="77777777" w:rsidR="00D12B88" w:rsidRPr="006116EC" w:rsidRDefault="00D12B88" w:rsidP="00F57AB6">
            <w:pPr>
              <w:spacing w:line="276" w:lineRule="auto"/>
              <w:ind w:firstLine="0"/>
              <w:jc w:val="right"/>
              <w:rPr>
                <w:sz w:val="18"/>
                <w:szCs w:val="18"/>
              </w:rPr>
            </w:pPr>
            <w:r w:rsidRPr="006116EC">
              <w:rPr>
                <w:sz w:val="18"/>
                <w:szCs w:val="18"/>
              </w:rPr>
              <w:t>35,299</w:t>
            </w:r>
          </w:p>
        </w:tc>
        <w:tc>
          <w:tcPr>
            <w:tcW w:w="2734" w:type="pct"/>
            <w:vAlign w:val="center"/>
          </w:tcPr>
          <w:p w14:paraId="3E85BB4E" w14:textId="77777777" w:rsidR="00D12B88" w:rsidRPr="006116EC" w:rsidRDefault="00D12B88" w:rsidP="00F57AB6">
            <w:pPr>
              <w:spacing w:line="276" w:lineRule="auto"/>
              <w:ind w:firstLine="0"/>
              <w:rPr>
                <w:sz w:val="18"/>
                <w:szCs w:val="18"/>
              </w:rPr>
            </w:pPr>
            <w:r w:rsidRPr="006116EC">
              <w:rPr>
                <w:sz w:val="18"/>
                <w:szCs w:val="18"/>
              </w:rPr>
              <w:t>A natural wetland in the lower reaches of the Dnestr valley, which includes a man-made reservoir as well as the flood-plain of the Turunchuk river near Belyaevka town.</w:t>
            </w:r>
          </w:p>
        </w:tc>
      </w:tr>
      <w:tr w:rsidR="003D470C" w:rsidRPr="006116EC" w14:paraId="0EEDFE72" w14:textId="77777777" w:rsidTr="00B46BF3">
        <w:trPr>
          <w:cantSplit/>
        </w:trPr>
        <w:tc>
          <w:tcPr>
            <w:tcW w:w="1407" w:type="pct"/>
            <w:vAlign w:val="center"/>
          </w:tcPr>
          <w:p w14:paraId="6FB097B2" w14:textId="77777777" w:rsidR="003D470C" w:rsidRPr="006116EC" w:rsidRDefault="003D470C" w:rsidP="00F57AB6">
            <w:pPr>
              <w:spacing w:line="276" w:lineRule="auto"/>
              <w:ind w:firstLine="0"/>
              <w:jc w:val="left"/>
              <w:rPr>
                <w:sz w:val="18"/>
                <w:szCs w:val="18"/>
              </w:rPr>
            </w:pPr>
            <w:r w:rsidRPr="006116EC">
              <w:rPr>
                <w:sz w:val="18"/>
                <w:szCs w:val="18"/>
              </w:rPr>
              <w:t>Khadzhybejs'kyj lyman</w:t>
            </w:r>
          </w:p>
        </w:tc>
        <w:tc>
          <w:tcPr>
            <w:tcW w:w="859" w:type="pct"/>
            <w:vAlign w:val="center"/>
          </w:tcPr>
          <w:p w14:paraId="64B884F1" w14:textId="77777777" w:rsidR="003D470C" w:rsidRPr="006116EC" w:rsidRDefault="003D470C" w:rsidP="00F57AB6">
            <w:pPr>
              <w:spacing w:line="276" w:lineRule="auto"/>
              <w:ind w:firstLine="0"/>
              <w:jc w:val="right"/>
              <w:rPr>
                <w:sz w:val="18"/>
                <w:szCs w:val="18"/>
              </w:rPr>
            </w:pPr>
            <w:r w:rsidRPr="006116EC">
              <w:rPr>
                <w:sz w:val="18"/>
                <w:szCs w:val="18"/>
              </w:rPr>
              <w:t>13,161</w:t>
            </w:r>
          </w:p>
        </w:tc>
        <w:tc>
          <w:tcPr>
            <w:tcW w:w="2734" w:type="pct"/>
            <w:vAlign w:val="center"/>
          </w:tcPr>
          <w:p w14:paraId="15D1065E" w14:textId="10635B25" w:rsidR="003D470C" w:rsidRPr="006116EC" w:rsidRDefault="003D470C" w:rsidP="00F57AB6">
            <w:pPr>
              <w:spacing w:line="276" w:lineRule="auto"/>
              <w:ind w:firstLine="0"/>
              <w:rPr>
                <w:sz w:val="18"/>
                <w:szCs w:val="18"/>
              </w:rPr>
            </w:pPr>
            <w:r w:rsidRPr="00D100E2">
              <w:rPr>
                <w:sz w:val="18"/>
                <w:szCs w:val="18"/>
              </w:rPr>
              <w:t>Khadzhybejs'kyj lyman, which has been evaluated as a KBA since 2000, includes Terrestrial and Marine habitats.</w:t>
            </w:r>
          </w:p>
        </w:tc>
      </w:tr>
      <w:tr w:rsidR="003D470C" w:rsidRPr="006116EC" w14:paraId="2E6966E7" w14:textId="77777777" w:rsidTr="00B46BF3">
        <w:trPr>
          <w:cantSplit/>
        </w:trPr>
        <w:tc>
          <w:tcPr>
            <w:tcW w:w="1407" w:type="pct"/>
            <w:vAlign w:val="center"/>
          </w:tcPr>
          <w:p w14:paraId="5B471B07" w14:textId="77777777" w:rsidR="003D470C" w:rsidRPr="006116EC" w:rsidRDefault="003D470C" w:rsidP="00F57AB6">
            <w:pPr>
              <w:spacing w:line="276" w:lineRule="auto"/>
              <w:ind w:firstLine="0"/>
              <w:jc w:val="left"/>
              <w:rPr>
                <w:sz w:val="18"/>
                <w:szCs w:val="18"/>
              </w:rPr>
            </w:pPr>
            <w:r w:rsidRPr="006116EC">
              <w:rPr>
                <w:sz w:val="18"/>
                <w:szCs w:val="18"/>
              </w:rPr>
              <w:t>Kuyal'nyts'kyj lyman</w:t>
            </w:r>
          </w:p>
        </w:tc>
        <w:tc>
          <w:tcPr>
            <w:tcW w:w="859" w:type="pct"/>
            <w:vAlign w:val="center"/>
          </w:tcPr>
          <w:p w14:paraId="51E4BD8C" w14:textId="77777777" w:rsidR="003D470C" w:rsidRPr="006116EC" w:rsidRDefault="003D470C" w:rsidP="00F57AB6">
            <w:pPr>
              <w:spacing w:line="276" w:lineRule="auto"/>
              <w:ind w:firstLine="0"/>
              <w:jc w:val="right"/>
              <w:rPr>
                <w:sz w:val="18"/>
                <w:szCs w:val="18"/>
              </w:rPr>
            </w:pPr>
            <w:r w:rsidRPr="006116EC">
              <w:rPr>
                <w:sz w:val="18"/>
                <w:szCs w:val="18"/>
              </w:rPr>
              <w:t>8,461</w:t>
            </w:r>
          </w:p>
        </w:tc>
        <w:tc>
          <w:tcPr>
            <w:tcW w:w="2734" w:type="pct"/>
            <w:vAlign w:val="center"/>
          </w:tcPr>
          <w:p w14:paraId="4F48942D" w14:textId="77777777" w:rsidR="003D470C" w:rsidRPr="006116EC" w:rsidRDefault="003D470C" w:rsidP="00F57AB6">
            <w:pPr>
              <w:spacing w:line="276" w:lineRule="auto"/>
              <w:ind w:firstLine="0"/>
              <w:rPr>
                <w:sz w:val="18"/>
                <w:szCs w:val="18"/>
              </w:rPr>
            </w:pPr>
            <w:r w:rsidRPr="006116EC">
              <w:rPr>
                <w:sz w:val="18"/>
                <w:szCs w:val="18"/>
              </w:rPr>
              <w:t>An estuary on the Black Sea coast near Odessa, with sandy beaches adjoined by steppe and arable land.</w:t>
            </w:r>
          </w:p>
        </w:tc>
      </w:tr>
      <w:tr w:rsidR="003D470C" w:rsidRPr="006116EC" w14:paraId="3A482FA7" w14:textId="77777777" w:rsidTr="00B46BF3">
        <w:trPr>
          <w:cantSplit/>
        </w:trPr>
        <w:tc>
          <w:tcPr>
            <w:tcW w:w="1407" w:type="pct"/>
            <w:vAlign w:val="center"/>
          </w:tcPr>
          <w:p w14:paraId="1C9D7C9E" w14:textId="77777777" w:rsidR="003D470C" w:rsidRPr="006116EC" w:rsidRDefault="003D470C" w:rsidP="00F57AB6">
            <w:pPr>
              <w:spacing w:line="276" w:lineRule="auto"/>
              <w:ind w:firstLine="0"/>
              <w:jc w:val="left"/>
              <w:rPr>
                <w:sz w:val="18"/>
                <w:szCs w:val="18"/>
              </w:rPr>
            </w:pPr>
            <w:r w:rsidRPr="006116EC">
              <w:rPr>
                <w:sz w:val="18"/>
                <w:szCs w:val="18"/>
              </w:rPr>
              <w:t>Tyligul's'kyj lyman</w:t>
            </w:r>
          </w:p>
        </w:tc>
        <w:tc>
          <w:tcPr>
            <w:tcW w:w="859" w:type="pct"/>
            <w:vAlign w:val="center"/>
          </w:tcPr>
          <w:p w14:paraId="60C284ED" w14:textId="77777777" w:rsidR="003D470C" w:rsidRPr="006116EC" w:rsidRDefault="003D470C" w:rsidP="00F57AB6">
            <w:pPr>
              <w:spacing w:line="276" w:lineRule="auto"/>
              <w:ind w:firstLine="0"/>
              <w:jc w:val="right"/>
              <w:rPr>
                <w:sz w:val="18"/>
                <w:szCs w:val="18"/>
              </w:rPr>
            </w:pPr>
            <w:r w:rsidRPr="006116EC">
              <w:rPr>
                <w:sz w:val="18"/>
                <w:szCs w:val="18"/>
              </w:rPr>
              <w:t>20,160</w:t>
            </w:r>
          </w:p>
        </w:tc>
        <w:tc>
          <w:tcPr>
            <w:tcW w:w="2734" w:type="pct"/>
            <w:vAlign w:val="center"/>
          </w:tcPr>
          <w:p w14:paraId="21725589" w14:textId="77777777" w:rsidR="003D470C" w:rsidRPr="006116EC" w:rsidRDefault="003D470C" w:rsidP="00F57AB6">
            <w:pPr>
              <w:spacing w:line="276" w:lineRule="auto"/>
              <w:ind w:firstLine="0"/>
              <w:rPr>
                <w:sz w:val="18"/>
                <w:szCs w:val="18"/>
              </w:rPr>
            </w:pPr>
            <w:r w:rsidRPr="006116EC">
              <w:rPr>
                <w:sz w:val="18"/>
                <w:szCs w:val="18"/>
              </w:rPr>
              <w:t>The estuary/delta of the Tiligul river, on the Black Sea coast.</w:t>
            </w:r>
          </w:p>
        </w:tc>
      </w:tr>
      <w:tr w:rsidR="003D470C" w:rsidRPr="006116EC" w14:paraId="7CAA9BB3" w14:textId="77777777" w:rsidTr="00B46BF3">
        <w:trPr>
          <w:cantSplit/>
        </w:trPr>
        <w:tc>
          <w:tcPr>
            <w:tcW w:w="1407" w:type="pct"/>
            <w:vAlign w:val="center"/>
          </w:tcPr>
          <w:p w14:paraId="7E58ED0F" w14:textId="77777777" w:rsidR="003D470C" w:rsidRPr="006116EC" w:rsidRDefault="003D470C" w:rsidP="00F57AB6">
            <w:pPr>
              <w:spacing w:line="276" w:lineRule="auto"/>
              <w:ind w:firstLine="0"/>
              <w:jc w:val="left"/>
              <w:rPr>
                <w:sz w:val="18"/>
                <w:szCs w:val="18"/>
              </w:rPr>
            </w:pPr>
            <w:r w:rsidRPr="006116EC">
              <w:rPr>
                <w:sz w:val="18"/>
                <w:szCs w:val="18"/>
              </w:rPr>
              <w:lastRenderedPageBreak/>
              <w:t>Berezans'kyj lyman and Solonets Tuzly pond</w:t>
            </w:r>
          </w:p>
        </w:tc>
        <w:tc>
          <w:tcPr>
            <w:tcW w:w="859" w:type="pct"/>
            <w:vAlign w:val="center"/>
          </w:tcPr>
          <w:p w14:paraId="348B5F05" w14:textId="77777777" w:rsidR="003D470C" w:rsidRPr="006116EC" w:rsidRDefault="003D470C" w:rsidP="00F57AB6">
            <w:pPr>
              <w:spacing w:line="276" w:lineRule="auto"/>
              <w:ind w:firstLine="0"/>
              <w:jc w:val="right"/>
              <w:rPr>
                <w:sz w:val="18"/>
                <w:szCs w:val="18"/>
              </w:rPr>
            </w:pPr>
            <w:r w:rsidRPr="006116EC">
              <w:rPr>
                <w:sz w:val="18"/>
                <w:szCs w:val="18"/>
              </w:rPr>
              <w:t>18,426</w:t>
            </w:r>
          </w:p>
        </w:tc>
        <w:tc>
          <w:tcPr>
            <w:tcW w:w="2734" w:type="pct"/>
            <w:vAlign w:val="center"/>
          </w:tcPr>
          <w:p w14:paraId="61C92558" w14:textId="4EAC5F4D" w:rsidR="003D470C" w:rsidRPr="006116EC" w:rsidRDefault="00D43EAA" w:rsidP="00F57AB6">
            <w:pPr>
              <w:spacing w:line="276" w:lineRule="auto"/>
              <w:ind w:firstLine="0"/>
              <w:rPr>
                <w:sz w:val="18"/>
                <w:szCs w:val="18"/>
              </w:rPr>
            </w:pPr>
            <w:r w:rsidRPr="00D100E2">
              <w:rPr>
                <w:sz w:val="18"/>
                <w:szCs w:val="18"/>
              </w:rPr>
              <w:t>Berezans'kyj lyman and Solonets Tuzly pond, which has been evaluated as a KBA since 2000, includes Terrestrial and Marine habitats.</w:t>
            </w:r>
          </w:p>
        </w:tc>
      </w:tr>
      <w:tr w:rsidR="003D470C" w:rsidRPr="006116EC" w14:paraId="74639792" w14:textId="77777777" w:rsidTr="00B46BF3">
        <w:trPr>
          <w:cantSplit/>
        </w:trPr>
        <w:tc>
          <w:tcPr>
            <w:tcW w:w="1407" w:type="pct"/>
            <w:vAlign w:val="center"/>
          </w:tcPr>
          <w:p w14:paraId="38241019" w14:textId="77777777" w:rsidR="003D470C" w:rsidRPr="006116EC" w:rsidRDefault="003D470C" w:rsidP="00F57AB6">
            <w:pPr>
              <w:spacing w:line="276" w:lineRule="auto"/>
              <w:ind w:firstLine="0"/>
              <w:jc w:val="left"/>
              <w:rPr>
                <w:sz w:val="18"/>
                <w:szCs w:val="18"/>
              </w:rPr>
            </w:pPr>
            <w:r w:rsidRPr="006116EC">
              <w:rPr>
                <w:sz w:val="18"/>
                <w:szCs w:val="18"/>
              </w:rPr>
              <w:t>Kinburns'kyj peninsula</w:t>
            </w:r>
          </w:p>
        </w:tc>
        <w:tc>
          <w:tcPr>
            <w:tcW w:w="859" w:type="pct"/>
            <w:vAlign w:val="center"/>
          </w:tcPr>
          <w:p w14:paraId="5A8A627A" w14:textId="77777777" w:rsidR="003D470C" w:rsidRPr="006116EC" w:rsidRDefault="003D470C" w:rsidP="00F57AB6">
            <w:pPr>
              <w:spacing w:line="276" w:lineRule="auto"/>
              <w:ind w:firstLine="0"/>
              <w:jc w:val="right"/>
              <w:rPr>
                <w:sz w:val="18"/>
                <w:szCs w:val="18"/>
              </w:rPr>
            </w:pPr>
            <w:r w:rsidRPr="006116EC">
              <w:rPr>
                <w:sz w:val="18"/>
                <w:szCs w:val="18"/>
              </w:rPr>
              <w:t>24,051</w:t>
            </w:r>
          </w:p>
        </w:tc>
        <w:tc>
          <w:tcPr>
            <w:tcW w:w="2734" w:type="pct"/>
            <w:vAlign w:val="center"/>
          </w:tcPr>
          <w:p w14:paraId="09F0C288" w14:textId="77777777" w:rsidR="003D470C" w:rsidRPr="006116EC" w:rsidRDefault="003D470C" w:rsidP="00F57AB6">
            <w:pPr>
              <w:spacing w:line="276" w:lineRule="auto"/>
              <w:ind w:firstLine="0"/>
              <w:rPr>
                <w:sz w:val="18"/>
                <w:szCs w:val="18"/>
              </w:rPr>
            </w:pPr>
            <w:r w:rsidRPr="006116EC">
              <w:rPr>
                <w:sz w:val="18"/>
                <w:szCs w:val="18"/>
              </w:rPr>
              <w:t>A peninsula in the Black Sea, near the Dnepr delta. There are numerous lakes and lagoons (fresh, brackish and salt water), set in a mosaic of steppe, pseudo-steppe and small forestry plantations.</w:t>
            </w:r>
          </w:p>
        </w:tc>
      </w:tr>
      <w:tr w:rsidR="003D470C" w:rsidRPr="006116EC" w14:paraId="0EC74DCB" w14:textId="77777777" w:rsidTr="00B46BF3">
        <w:trPr>
          <w:cantSplit/>
        </w:trPr>
        <w:tc>
          <w:tcPr>
            <w:tcW w:w="1407" w:type="pct"/>
            <w:vAlign w:val="center"/>
          </w:tcPr>
          <w:p w14:paraId="2BBAB6C6" w14:textId="77777777" w:rsidR="003D470C" w:rsidRPr="006116EC" w:rsidRDefault="003D470C" w:rsidP="00F57AB6">
            <w:pPr>
              <w:spacing w:line="276" w:lineRule="auto"/>
              <w:ind w:firstLine="0"/>
              <w:jc w:val="left"/>
              <w:rPr>
                <w:sz w:val="18"/>
                <w:szCs w:val="18"/>
              </w:rPr>
            </w:pPr>
            <w:r w:rsidRPr="006116EC">
              <w:rPr>
                <w:sz w:val="18"/>
                <w:szCs w:val="18"/>
              </w:rPr>
              <w:t>Chernomorskiy (Black Sea) Biosphere Reserve</w:t>
            </w:r>
          </w:p>
        </w:tc>
        <w:tc>
          <w:tcPr>
            <w:tcW w:w="859" w:type="pct"/>
            <w:vAlign w:val="center"/>
          </w:tcPr>
          <w:p w14:paraId="350291C9" w14:textId="77777777" w:rsidR="003D470C" w:rsidRPr="006116EC" w:rsidRDefault="003D470C" w:rsidP="00F57AB6">
            <w:pPr>
              <w:spacing w:line="276" w:lineRule="auto"/>
              <w:ind w:firstLine="0"/>
              <w:jc w:val="right"/>
              <w:rPr>
                <w:sz w:val="18"/>
                <w:szCs w:val="18"/>
              </w:rPr>
            </w:pPr>
            <w:r w:rsidRPr="006116EC">
              <w:rPr>
                <w:sz w:val="18"/>
                <w:szCs w:val="18"/>
              </w:rPr>
              <w:t>73,248</w:t>
            </w:r>
          </w:p>
        </w:tc>
        <w:tc>
          <w:tcPr>
            <w:tcW w:w="2734" w:type="pct"/>
            <w:vAlign w:val="center"/>
          </w:tcPr>
          <w:p w14:paraId="67243CE7" w14:textId="77777777" w:rsidR="00D43EAA" w:rsidRPr="00B26A42" w:rsidRDefault="00D43EAA" w:rsidP="00F57AB6">
            <w:pPr>
              <w:spacing w:line="276" w:lineRule="auto"/>
              <w:ind w:firstLine="0"/>
              <w:rPr>
                <w:sz w:val="18"/>
                <w:szCs w:val="18"/>
              </w:rPr>
            </w:pPr>
            <w:r>
              <w:rPr>
                <w:sz w:val="18"/>
                <w:szCs w:val="18"/>
              </w:rPr>
              <w:t xml:space="preserve">Chernomorskiy </w:t>
            </w:r>
            <w:r w:rsidRPr="00D100E2">
              <w:rPr>
                <w:sz w:val="18"/>
                <w:szCs w:val="18"/>
              </w:rPr>
              <w:t>Biosphere Reserve is situated on the northern coast of the Black Sea about 45 km south-west of the city of Kherson. It represents shallow coastal, estuarine and inland wetlands as well as marshes, shallow coastal bays, dune systems, halophytic seaside steppe and forest-steppe, which was once common in this region.</w:t>
            </w:r>
            <w:r>
              <w:t xml:space="preserve"> </w:t>
            </w:r>
            <w:r w:rsidRPr="00B26A42">
              <w:rPr>
                <w:sz w:val="18"/>
                <w:szCs w:val="18"/>
              </w:rPr>
              <w:t>In territory of the Reserve a unique natural complexes are presented:</w:t>
            </w:r>
          </w:p>
          <w:p w14:paraId="3E9FAD47" w14:textId="45D0E40A" w:rsidR="003D470C" w:rsidRPr="006116EC" w:rsidRDefault="00D43EAA" w:rsidP="00F57AB6">
            <w:pPr>
              <w:spacing w:line="276" w:lineRule="auto"/>
              <w:ind w:firstLine="0"/>
              <w:rPr>
                <w:sz w:val="18"/>
                <w:szCs w:val="18"/>
              </w:rPr>
            </w:pPr>
            <w:r w:rsidRPr="00B26A42">
              <w:rPr>
                <w:sz w:val="18"/>
                <w:szCs w:val="18"/>
              </w:rPr>
              <w:t>azonal sandy forest-steppe on arenas of the Low Dnieper, seaside solonetzic desertificated steppe,</w:t>
            </w:r>
            <w:r>
              <w:rPr>
                <w:sz w:val="18"/>
                <w:szCs w:val="18"/>
              </w:rPr>
              <w:t xml:space="preserve"> </w:t>
            </w:r>
            <w:r w:rsidRPr="00B26A42">
              <w:rPr>
                <w:sz w:val="18"/>
                <w:szCs w:val="18"/>
              </w:rPr>
              <w:t>complex of coast - and islands,</w:t>
            </w:r>
            <w:r>
              <w:rPr>
                <w:sz w:val="18"/>
                <w:szCs w:val="18"/>
              </w:rPr>
              <w:t xml:space="preserve"> </w:t>
            </w:r>
            <w:r w:rsidRPr="00B26A42">
              <w:rPr>
                <w:sz w:val="18"/>
                <w:szCs w:val="18"/>
              </w:rPr>
              <w:t>nature-aqual complexes of shallow-water bays and Black Sea.</w:t>
            </w:r>
          </w:p>
        </w:tc>
      </w:tr>
      <w:tr w:rsidR="003D470C" w:rsidRPr="006116EC" w14:paraId="2C09F16A" w14:textId="77777777" w:rsidTr="00B46BF3">
        <w:trPr>
          <w:cantSplit/>
        </w:trPr>
        <w:tc>
          <w:tcPr>
            <w:tcW w:w="1407" w:type="pct"/>
            <w:vAlign w:val="center"/>
          </w:tcPr>
          <w:p w14:paraId="0F0025CA" w14:textId="77777777" w:rsidR="003D470C" w:rsidRPr="006116EC" w:rsidRDefault="003D470C" w:rsidP="00F57AB6">
            <w:pPr>
              <w:spacing w:line="276" w:lineRule="auto"/>
              <w:ind w:firstLine="0"/>
              <w:jc w:val="left"/>
              <w:rPr>
                <w:sz w:val="18"/>
                <w:szCs w:val="18"/>
              </w:rPr>
            </w:pPr>
            <w:r w:rsidRPr="006116EC">
              <w:rPr>
                <w:sz w:val="18"/>
                <w:szCs w:val="18"/>
              </w:rPr>
              <w:t>Yagorlyts'ka and Tendrivs'ka Bays</w:t>
            </w:r>
          </w:p>
        </w:tc>
        <w:tc>
          <w:tcPr>
            <w:tcW w:w="859" w:type="pct"/>
            <w:vAlign w:val="center"/>
          </w:tcPr>
          <w:p w14:paraId="13B65CF9" w14:textId="77777777" w:rsidR="003D470C" w:rsidRPr="006116EC" w:rsidRDefault="003D470C" w:rsidP="00F57AB6">
            <w:pPr>
              <w:spacing w:line="276" w:lineRule="auto"/>
              <w:ind w:firstLine="0"/>
              <w:jc w:val="right"/>
              <w:rPr>
                <w:sz w:val="18"/>
                <w:szCs w:val="18"/>
              </w:rPr>
            </w:pPr>
            <w:r w:rsidRPr="006116EC">
              <w:rPr>
                <w:sz w:val="18"/>
                <w:szCs w:val="18"/>
              </w:rPr>
              <w:t>94,608</w:t>
            </w:r>
          </w:p>
        </w:tc>
        <w:tc>
          <w:tcPr>
            <w:tcW w:w="2734" w:type="pct"/>
            <w:vAlign w:val="center"/>
          </w:tcPr>
          <w:p w14:paraId="561984D6" w14:textId="77777777" w:rsidR="003D470C" w:rsidRPr="006116EC" w:rsidRDefault="003D470C" w:rsidP="00F57AB6">
            <w:pPr>
              <w:spacing w:line="276" w:lineRule="auto"/>
              <w:ind w:firstLine="0"/>
              <w:rPr>
                <w:sz w:val="18"/>
                <w:szCs w:val="18"/>
              </w:rPr>
            </w:pPr>
            <w:r w:rsidRPr="006116EC">
              <w:rPr>
                <w:sz w:val="18"/>
                <w:szCs w:val="18"/>
              </w:rPr>
              <w:t>Yagorlytskiy (34,000 ha) and Tendrovskiy (38,000 ha) Bays, in the Black Sea, with sandy beaches.</w:t>
            </w:r>
          </w:p>
        </w:tc>
      </w:tr>
      <w:tr w:rsidR="003D470C" w:rsidRPr="006116EC" w14:paraId="6C010450" w14:textId="77777777" w:rsidTr="00B46BF3">
        <w:trPr>
          <w:cantSplit/>
        </w:trPr>
        <w:tc>
          <w:tcPr>
            <w:tcW w:w="1407" w:type="pct"/>
            <w:vAlign w:val="center"/>
          </w:tcPr>
          <w:p w14:paraId="147F4A06" w14:textId="77777777" w:rsidR="003D470C" w:rsidRPr="006116EC" w:rsidRDefault="003D470C" w:rsidP="00F57AB6">
            <w:pPr>
              <w:spacing w:line="276" w:lineRule="auto"/>
              <w:ind w:firstLine="0"/>
              <w:jc w:val="left"/>
              <w:rPr>
                <w:sz w:val="18"/>
                <w:szCs w:val="18"/>
              </w:rPr>
            </w:pPr>
            <w:r w:rsidRPr="006116EC">
              <w:rPr>
                <w:sz w:val="18"/>
                <w:szCs w:val="18"/>
              </w:rPr>
              <w:t>Dnipro delta</w:t>
            </w:r>
          </w:p>
        </w:tc>
        <w:tc>
          <w:tcPr>
            <w:tcW w:w="859" w:type="pct"/>
            <w:vAlign w:val="center"/>
          </w:tcPr>
          <w:p w14:paraId="72478BD6" w14:textId="77777777" w:rsidR="003D470C" w:rsidRPr="006116EC" w:rsidRDefault="003D470C" w:rsidP="00F57AB6">
            <w:pPr>
              <w:spacing w:line="276" w:lineRule="auto"/>
              <w:ind w:firstLine="0"/>
              <w:jc w:val="right"/>
              <w:rPr>
                <w:sz w:val="18"/>
                <w:szCs w:val="18"/>
              </w:rPr>
            </w:pPr>
            <w:r w:rsidRPr="006116EC">
              <w:rPr>
                <w:sz w:val="18"/>
                <w:szCs w:val="18"/>
              </w:rPr>
              <w:t>33,037</w:t>
            </w:r>
          </w:p>
        </w:tc>
        <w:tc>
          <w:tcPr>
            <w:tcW w:w="2734" w:type="pct"/>
            <w:vAlign w:val="center"/>
          </w:tcPr>
          <w:p w14:paraId="3DCC91C5" w14:textId="77777777" w:rsidR="003D470C" w:rsidRPr="006116EC" w:rsidRDefault="003D470C" w:rsidP="00F57AB6">
            <w:pPr>
              <w:spacing w:line="276" w:lineRule="auto"/>
              <w:ind w:firstLine="0"/>
              <w:rPr>
                <w:sz w:val="18"/>
                <w:szCs w:val="18"/>
              </w:rPr>
            </w:pPr>
            <w:r w:rsidRPr="006116EC">
              <w:rPr>
                <w:sz w:val="18"/>
                <w:szCs w:val="18"/>
              </w:rPr>
              <w:t>The delta of the River Dnepr, with numerous small islands of flood-plain forest and large reedbeds, near the town of Golaya Pristan.</w:t>
            </w:r>
          </w:p>
        </w:tc>
      </w:tr>
      <w:tr w:rsidR="003D470C" w:rsidRPr="006116EC" w14:paraId="4AE21F67" w14:textId="77777777" w:rsidTr="00B46BF3">
        <w:trPr>
          <w:cantSplit/>
        </w:trPr>
        <w:tc>
          <w:tcPr>
            <w:tcW w:w="1407" w:type="pct"/>
            <w:vAlign w:val="center"/>
          </w:tcPr>
          <w:p w14:paraId="7E0F516B" w14:textId="77777777" w:rsidR="003D470C" w:rsidRPr="006116EC" w:rsidRDefault="003D470C" w:rsidP="00F57AB6">
            <w:pPr>
              <w:spacing w:line="276" w:lineRule="auto"/>
              <w:ind w:firstLine="0"/>
              <w:jc w:val="left"/>
              <w:rPr>
                <w:sz w:val="18"/>
                <w:szCs w:val="18"/>
              </w:rPr>
            </w:pPr>
            <w:r w:rsidRPr="006116EC">
              <w:rPr>
                <w:sz w:val="18"/>
                <w:szCs w:val="18"/>
              </w:rPr>
              <w:t>Karkinits'ka and Dzharylgats'ka bays</w:t>
            </w:r>
          </w:p>
        </w:tc>
        <w:tc>
          <w:tcPr>
            <w:tcW w:w="859" w:type="pct"/>
            <w:vAlign w:val="center"/>
          </w:tcPr>
          <w:p w14:paraId="2CB3667D" w14:textId="77777777" w:rsidR="003D470C" w:rsidRPr="006116EC" w:rsidRDefault="003D470C" w:rsidP="00F57AB6">
            <w:pPr>
              <w:spacing w:line="276" w:lineRule="auto"/>
              <w:ind w:firstLine="0"/>
              <w:jc w:val="right"/>
              <w:rPr>
                <w:sz w:val="18"/>
                <w:szCs w:val="18"/>
              </w:rPr>
            </w:pPr>
            <w:r w:rsidRPr="006116EC">
              <w:rPr>
                <w:sz w:val="18"/>
                <w:szCs w:val="18"/>
              </w:rPr>
              <w:t>158,318</w:t>
            </w:r>
          </w:p>
        </w:tc>
        <w:tc>
          <w:tcPr>
            <w:tcW w:w="2734" w:type="pct"/>
            <w:vAlign w:val="center"/>
          </w:tcPr>
          <w:p w14:paraId="796FA38C" w14:textId="77777777" w:rsidR="003D470C" w:rsidRPr="006116EC" w:rsidRDefault="003D470C" w:rsidP="00F57AB6">
            <w:pPr>
              <w:spacing w:line="276" w:lineRule="auto"/>
              <w:ind w:firstLine="0"/>
              <w:rPr>
                <w:sz w:val="18"/>
                <w:szCs w:val="18"/>
              </w:rPr>
            </w:pPr>
            <w:r w:rsidRPr="006116EC">
              <w:rPr>
                <w:sz w:val="18"/>
                <w:szCs w:val="18"/>
              </w:rPr>
              <w:t>Large bays with sandy beaches, on the Black Sea coast near the towns of Skadovsk and Krasnoperekopsk. The site includes the Lebyazhi islands.</w:t>
            </w:r>
          </w:p>
        </w:tc>
      </w:tr>
      <w:tr w:rsidR="003D470C" w:rsidRPr="006116EC" w14:paraId="234AC34A" w14:textId="77777777" w:rsidTr="00B46BF3">
        <w:trPr>
          <w:cantSplit/>
        </w:trPr>
        <w:tc>
          <w:tcPr>
            <w:tcW w:w="1407" w:type="pct"/>
            <w:vAlign w:val="center"/>
          </w:tcPr>
          <w:p w14:paraId="5FDBA1D6" w14:textId="77777777" w:rsidR="003D470C" w:rsidRPr="006116EC" w:rsidRDefault="003D470C" w:rsidP="00F57AB6">
            <w:pPr>
              <w:spacing w:line="276" w:lineRule="auto"/>
              <w:ind w:firstLine="0"/>
              <w:jc w:val="left"/>
              <w:rPr>
                <w:sz w:val="18"/>
                <w:szCs w:val="18"/>
              </w:rPr>
            </w:pPr>
            <w:r w:rsidRPr="006116EC">
              <w:rPr>
                <w:sz w:val="18"/>
                <w:szCs w:val="18"/>
              </w:rPr>
              <w:t>Tarkhankuts'kyj peninsula</w:t>
            </w:r>
          </w:p>
        </w:tc>
        <w:tc>
          <w:tcPr>
            <w:tcW w:w="859" w:type="pct"/>
            <w:vAlign w:val="center"/>
          </w:tcPr>
          <w:p w14:paraId="07DC6C68" w14:textId="77777777" w:rsidR="003D470C" w:rsidRPr="006116EC" w:rsidRDefault="003D470C" w:rsidP="00F57AB6">
            <w:pPr>
              <w:spacing w:line="276" w:lineRule="auto"/>
              <w:ind w:firstLine="0"/>
              <w:jc w:val="right"/>
              <w:rPr>
                <w:sz w:val="18"/>
                <w:szCs w:val="18"/>
              </w:rPr>
            </w:pPr>
            <w:r w:rsidRPr="006116EC">
              <w:rPr>
                <w:sz w:val="18"/>
                <w:szCs w:val="18"/>
              </w:rPr>
              <w:t>4,175</w:t>
            </w:r>
          </w:p>
        </w:tc>
        <w:tc>
          <w:tcPr>
            <w:tcW w:w="2734" w:type="pct"/>
            <w:vAlign w:val="center"/>
          </w:tcPr>
          <w:p w14:paraId="2E378735" w14:textId="77777777" w:rsidR="003D470C" w:rsidRPr="006116EC" w:rsidRDefault="003D470C" w:rsidP="00F57AB6">
            <w:pPr>
              <w:spacing w:line="276" w:lineRule="auto"/>
              <w:ind w:firstLine="0"/>
              <w:rPr>
                <w:sz w:val="18"/>
                <w:szCs w:val="18"/>
              </w:rPr>
            </w:pPr>
            <w:r w:rsidRPr="006116EC">
              <w:rPr>
                <w:sz w:val="18"/>
                <w:szCs w:val="18"/>
              </w:rPr>
              <w:t>Patches of natural steppe with numerous ravines, located within the Black Sea coastal zone and near the villages of Olenevka and Krasnoselskoe.</w:t>
            </w:r>
          </w:p>
        </w:tc>
      </w:tr>
      <w:tr w:rsidR="003D470C" w:rsidRPr="006116EC" w14:paraId="1BDD96AD" w14:textId="77777777" w:rsidTr="00B46BF3">
        <w:trPr>
          <w:cantSplit/>
        </w:trPr>
        <w:tc>
          <w:tcPr>
            <w:tcW w:w="1407" w:type="pct"/>
            <w:vAlign w:val="center"/>
          </w:tcPr>
          <w:p w14:paraId="0632A8DB" w14:textId="77777777" w:rsidR="003D470C" w:rsidRPr="006116EC" w:rsidRDefault="003D470C" w:rsidP="00F57AB6">
            <w:pPr>
              <w:spacing w:line="276" w:lineRule="auto"/>
              <w:ind w:firstLine="0"/>
              <w:jc w:val="left"/>
              <w:rPr>
                <w:sz w:val="18"/>
                <w:szCs w:val="18"/>
              </w:rPr>
            </w:pPr>
            <w:r w:rsidRPr="006116EC">
              <w:rPr>
                <w:sz w:val="18"/>
                <w:szCs w:val="18"/>
              </w:rPr>
              <w:t>Mys Uret</w:t>
            </w:r>
          </w:p>
        </w:tc>
        <w:tc>
          <w:tcPr>
            <w:tcW w:w="859" w:type="pct"/>
            <w:vAlign w:val="center"/>
          </w:tcPr>
          <w:p w14:paraId="60848B29" w14:textId="77777777" w:rsidR="003D470C" w:rsidRPr="006116EC" w:rsidRDefault="003D470C" w:rsidP="00F57AB6">
            <w:pPr>
              <w:spacing w:line="276" w:lineRule="auto"/>
              <w:ind w:firstLine="0"/>
              <w:jc w:val="right"/>
              <w:rPr>
                <w:sz w:val="18"/>
                <w:szCs w:val="18"/>
              </w:rPr>
            </w:pPr>
            <w:r w:rsidRPr="006116EC">
              <w:rPr>
                <w:sz w:val="18"/>
                <w:szCs w:val="18"/>
              </w:rPr>
              <w:t>0.960 km</w:t>
            </w:r>
            <w:r w:rsidRPr="006116EC">
              <w:rPr>
                <w:sz w:val="18"/>
                <w:szCs w:val="18"/>
                <w:vertAlign w:val="superscript"/>
              </w:rPr>
              <w:t>2</w:t>
            </w:r>
          </w:p>
        </w:tc>
        <w:tc>
          <w:tcPr>
            <w:tcW w:w="2734" w:type="pct"/>
            <w:vAlign w:val="center"/>
          </w:tcPr>
          <w:p w14:paraId="57DB872C" w14:textId="77777777" w:rsidR="003D470C" w:rsidRPr="006116EC" w:rsidRDefault="003D470C" w:rsidP="00F57AB6">
            <w:pPr>
              <w:spacing w:line="276" w:lineRule="auto"/>
              <w:ind w:firstLine="0"/>
              <w:rPr>
                <w:sz w:val="18"/>
                <w:szCs w:val="18"/>
              </w:rPr>
            </w:pPr>
            <w:r w:rsidRPr="006116EC">
              <w:rPr>
                <w:sz w:val="18"/>
                <w:szCs w:val="18"/>
              </w:rPr>
              <w:t>The cape lies on the Black Sea coast near the town of Tshernomorsk.</w:t>
            </w:r>
          </w:p>
        </w:tc>
      </w:tr>
      <w:tr w:rsidR="003D470C" w:rsidRPr="006116EC" w14:paraId="38025A44" w14:textId="77777777" w:rsidTr="00B46BF3">
        <w:trPr>
          <w:cantSplit/>
        </w:trPr>
        <w:tc>
          <w:tcPr>
            <w:tcW w:w="1407" w:type="pct"/>
            <w:vAlign w:val="center"/>
          </w:tcPr>
          <w:p w14:paraId="1EEA2FB6" w14:textId="77777777" w:rsidR="003D470C" w:rsidRPr="006116EC" w:rsidRDefault="003D470C" w:rsidP="00F57AB6">
            <w:pPr>
              <w:spacing w:line="276" w:lineRule="auto"/>
              <w:ind w:firstLine="0"/>
              <w:jc w:val="left"/>
              <w:rPr>
                <w:sz w:val="18"/>
                <w:szCs w:val="18"/>
              </w:rPr>
            </w:pPr>
            <w:r w:rsidRPr="006116EC">
              <w:rPr>
                <w:sz w:val="18"/>
                <w:szCs w:val="18"/>
              </w:rPr>
              <w:t>Crimean Nature Reserve</w:t>
            </w:r>
          </w:p>
        </w:tc>
        <w:tc>
          <w:tcPr>
            <w:tcW w:w="859" w:type="pct"/>
            <w:vAlign w:val="center"/>
          </w:tcPr>
          <w:p w14:paraId="193509D3" w14:textId="77777777" w:rsidR="003D470C" w:rsidRPr="006116EC" w:rsidRDefault="003D470C" w:rsidP="00F57AB6">
            <w:pPr>
              <w:spacing w:line="276" w:lineRule="auto"/>
              <w:ind w:firstLine="0"/>
              <w:jc w:val="right"/>
              <w:rPr>
                <w:sz w:val="18"/>
                <w:szCs w:val="18"/>
              </w:rPr>
            </w:pPr>
            <w:r w:rsidRPr="006116EC">
              <w:rPr>
                <w:sz w:val="18"/>
                <w:szCs w:val="18"/>
              </w:rPr>
              <w:t>34,639</w:t>
            </w:r>
          </w:p>
        </w:tc>
        <w:tc>
          <w:tcPr>
            <w:tcW w:w="2734" w:type="pct"/>
            <w:vAlign w:val="center"/>
          </w:tcPr>
          <w:p w14:paraId="22C699AE" w14:textId="77777777" w:rsidR="003D470C" w:rsidRPr="006116EC" w:rsidRDefault="003D470C" w:rsidP="00F57AB6">
            <w:pPr>
              <w:spacing w:line="276" w:lineRule="auto"/>
              <w:ind w:firstLine="0"/>
              <w:rPr>
                <w:sz w:val="18"/>
                <w:szCs w:val="18"/>
              </w:rPr>
            </w:pPr>
            <w:r w:rsidRPr="006116EC">
              <w:rPr>
                <w:sz w:val="18"/>
                <w:szCs w:val="18"/>
              </w:rPr>
              <w:t>Mixed mountain forest with rocky areas.</w:t>
            </w:r>
          </w:p>
        </w:tc>
      </w:tr>
      <w:tr w:rsidR="003D470C" w:rsidRPr="006116EC" w14:paraId="1D34FD60" w14:textId="77777777" w:rsidTr="00B46BF3">
        <w:trPr>
          <w:cantSplit/>
        </w:trPr>
        <w:tc>
          <w:tcPr>
            <w:tcW w:w="1407" w:type="pct"/>
            <w:vAlign w:val="center"/>
          </w:tcPr>
          <w:p w14:paraId="4D4DA311" w14:textId="77777777" w:rsidR="003D470C" w:rsidRPr="006116EC" w:rsidRDefault="003D470C" w:rsidP="00F57AB6">
            <w:pPr>
              <w:spacing w:line="276" w:lineRule="auto"/>
              <w:ind w:firstLine="0"/>
              <w:jc w:val="left"/>
              <w:rPr>
                <w:sz w:val="18"/>
                <w:szCs w:val="18"/>
              </w:rPr>
            </w:pPr>
            <w:r w:rsidRPr="006116EC">
              <w:rPr>
                <w:sz w:val="18"/>
                <w:szCs w:val="18"/>
              </w:rPr>
              <w:t>Karadaz'kyj Nature Reserve</w:t>
            </w:r>
          </w:p>
        </w:tc>
        <w:tc>
          <w:tcPr>
            <w:tcW w:w="859" w:type="pct"/>
            <w:vAlign w:val="center"/>
          </w:tcPr>
          <w:p w14:paraId="36759E24" w14:textId="77777777" w:rsidR="003D470C" w:rsidRPr="006116EC" w:rsidRDefault="003D470C" w:rsidP="00F57AB6">
            <w:pPr>
              <w:spacing w:line="276" w:lineRule="auto"/>
              <w:ind w:firstLine="0"/>
              <w:jc w:val="right"/>
              <w:rPr>
                <w:sz w:val="18"/>
                <w:szCs w:val="18"/>
              </w:rPr>
            </w:pPr>
            <w:r w:rsidRPr="006116EC">
              <w:rPr>
                <w:sz w:val="18"/>
                <w:szCs w:val="18"/>
              </w:rPr>
              <w:t>3,357</w:t>
            </w:r>
          </w:p>
        </w:tc>
        <w:tc>
          <w:tcPr>
            <w:tcW w:w="2734" w:type="pct"/>
            <w:vAlign w:val="center"/>
          </w:tcPr>
          <w:p w14:paraId="5940922F" w14:textId="77777777" w:rsidR="003D470C" w:rsidRPr="006116EC" w:rsidRDefault="003D470C" w:rsidP="00F57AB6">
            <w:pPr>
              <w:spacing w:line="276" w:lineRule="auto"/>
              <w:ind w:firstLine="0"/>
              <w:rPr>
                <w:sz w:val="18"/>
                <w:szCs w:val="18"/>
              </w:rPr>
            </w:pPr>
            <w:r w:rsidRPr="006116EC">
              <w:rPr>
                <w:sz w:val="18"/>
                <w:szCs w:val="18"/>
              </w:rPr>
              <w:t>Deciduous mountain forest in the coastal zone of the Black Sea</w:t>
            </w:r>
          </w:p>
        </w:tc>
      </w:tr>
      <w:tr w:rsidR="003D470C" w:rsidRPr="006116EC" w14:paraId="062DDFF5" w14:textId="77777777" w:rsidTr="00B46BF3">
        <w:trPr>
          <w:cantSplit/>
        </w:trPr>
        <w:tc>
          <w:tcPr>
            <w:tcW w:w="1407" w:type="pct"/>
            <w:vAlign w:val="center"/>
          </w:tcPr>
          <w:p w14:paraId="14E91FB9" w14:textId="77777777" w:rsidR="003D470C" w:rsidRPr="006116EC" w:rsidRDefault="003D470C" w:rsidP="00F57AB6">
            <w:pPr>
              <w:spacing w:line="276" w:lineRule="auto"/>
              <w:ind w:firstLine="0"/>
              <w:jc w:val="left"/>
              <w:rPr>
                <w:sz w:val="18"/>
                <w:szCs w:val="18"/>
              </w:rPr>
            </w:pPr>
            <w:r w:rsidRPr="006116EC">
              <w:rPr>
                <w:sz w:val="18"/>
                <w:szCs w:val="18"/>
              </w:rPr>
              <w:t>Mys Martyan</w:t>
            </w:r>
          </w:p>
        </w:tc>
        <w:tc>
          <w:tcPr>
            <w:tcW w:w="859" w:type="pct"/>
            <w:vAlign w:val="center"/>
          </w:tcPr>
          <w:p w14:paraId="4E72B97F" w14:textId="77777777" w:rsidR="003D470C" w:rsidRPr="006116EC" w:rsidRDefault="003D470C" w:rsidP="00F57AB6">
            <w:pPr>
              <w:spacing w:line="276" w:lineRule="auto"/>
              <w:ind w:firstLine="0"/>
              <w:jc w:val="right"/>
              <w:rPr>
                <w:sz w:val="18"/>
                <w:szCs w:val="18"/>
              </w:rPr>
            </w:pPr>
            <w:r w:rsidRPr="006116EC">
              <w:rPr>
                <w:sz w:val="18"/>
                <w:szCs w:val="18"/>
              </w:rPr>
              <w:t>0.024</w:t>
            </w:r>
          </w:p>
        </w:tc>
        <w:tc>
          <w:tcPr>
            <w:tcW w:w="2734" w:type="pct"/>
            <w:vAlign w:val="center"/>
          </w:tcPr>
          <w:p w14:paraId="22432D4E" w14:textId="77777777" w:rsidR="003D470C" w:rsidRPr="006116EC" w:rsidRDefault="003D470C" w:rsidP="00F57AB6">
            <w:pPr>
              <w:spacing w:line="276" w:lineRule="auto"/>
              <w:ind w:firstLine="0"/>
              <w:rPr>
                <w:sz w:val="18"/>
                <w:szCs w:val="18"/>
              </w:rPr>
            </w:pPr>
            <w:r w:rsidRPr="006116EC">
              <w:rPr>
                <w:sz w:val="18"/>
                <w:szCs w:val="18"/>
              </w:rPr>
              <w:t>A site on the Kerch peninsula of the Crimea, with salt-water and brackish lakes and areas of natural steppe on the hills. Uzunlarsky is the largest lake. There are rural plots of steppe and pseudo-steppe near the villages of Vulkanovka, Marievka and Marphovka. The area is a military zone.</w:t>
            </w:r>
          </w:p>
        </w:tc>
      </w:tr>
      <w:tr w:rsidR="003D470C" w:rsidRPr="006116EC" w14:paraId="394DB492" w14:textId="77777777" w:rsidTr="00B46BF3">
        <w:trPr>
          <w:cantSplit/>
          <w:trHeight w:val="69"/>
        </w:trPr>
        <w:tc>
          <w:tcPr>
            <w:tcW w:w="1407" w:type="pct"/>
            <w:vAlign w:val="center"/>
          </w:tcPr>
          <w:p w14:paraId="28F56C95" w14:textId="77777777" w:rsidR="003D470C" w:rsidRPr="006116EC" w:rsidRDefault="003D470C" w:rsidP="00F57AB6">
            <w:pPr>
              <w:spacing w:line="276" w:lineRule="auto"/>
              <w:ind w:firstLine="0"/>
              <w:jc w:val="left"/>
              <w:rPr>
                <w:sz w:val="18"/>
                <w:szCs w:val="18"/>
              </w:rPr>
            </w:pPr>
            <w:r w:rsidRPr="006116EC">
              <w:rPr>
                <w:sz w:val="18"/>
                <w:szCs w:val="18"/>
              </w:rPr>
              <w:t>Uzunlars'ke lake</w:t>
            </w:r>
          </w:p>
        </w:tc>
        <w:tc>
          <w:tcPr>
            <w:tcW w:w="859" w:type="pct"/>
            <w:vAlign w:val="center"/>
          </w:tcPr>
          <w:p w14:paraId="6A535AE8" w14:textId="77777777" w:rsidR="003D470C" w:rsidRPr="006116EC" w:rsidRDefault="003D470C" w:rsidP="00F57AB6">
            <w:pPr>
              <w:spacing w:line="276" w:lineRule="auto"/>
              <w:ind w:firstLine="0"/>
              <w:jc w:val="right"/>
              <w:rPr>
                <w:sz w:val="18"/>
                <w:szCs w:val="18"/>
              </w:rPr>
            </w:pPr>
            <w:r w:rsidRPr="006116EC">
              <w:rPr>
                <w:sz w:val="18"/>
                <w:szCs w:val="18"/>
              </w:rPr>
              <w:t>4,418</w:t>
            </w:r>
          </w:p>
        </w:tc>
        <w:tc>
          <w:tcPr>
            <w:tcW w:w="2734" w:type="pct"/>
            <w:vAlign w:val="center"/>
          </w:tcPr>
          <w:p w14:paraId="1AD35AC3" w14:textId="79C93004" w:rsidR="003D470C" w:rsidRPr="00D43EAA" w:rsidRDefault="00D43EAA" w:rsidP="00F57AB6">
            <w:pPr>
              <w:spacing w:line="276" w:lineRule="auto"/>
              <w:ind w:firstLine="0"/>
              <w:rPr>
                <w:sz w:val="18"/>
                <w:szCs w:val="18"/>
              </w:rPr>
            </w:pPr>
            <w:r w:rsidRPr="00B26A42">
              <w:rPr>
                <w:sz w:val="18"/>
                <w:szCs w:val="18"/>
              </w:rPr>
              <w:t>A site on the Kerch peninsula of the Crimea, with salt-water and brackish lakes and areas of natural steppe on the hills. Uzunlarsky is the largest lake. There are rural plots of steppe and pseudo-steppe near the villages of Vulkanovka, Marievka and Marphovka. The area is a military zone.</w:t>
            </w:r>
          </w:p>
        </w:tc>
      </w:tr>
    </w:tbl>
    <w:p w14:paraId="751514AF" w14:textId="77777777" w:rsidR="00FC448B" w:rsidRPr="006116EC" w:rsidRDefault="00FC448B" w:rsidP="00F57AB6">
      <w:pPr>
        <w:spacing w:line="276" w:lineRule="auto"/>
        <w:ind w:firstLine="0"/>
      </w:pPr>
    </w:p>
    <w:p w14:paraId="34ACA78E" w14:textId="77777777" w:rsidR="00FC448B" w:rsidRPr="006116EC" w:rsidRDefault="00FC448B" w:rsidP="00F57AB6">
      <w:pPr>
        <w:spacing w:line="276" w:lineRule="auto"/>
        <w:ind w:firstLine="0"/>
      </w:pPr>
    </w:p>
    <w:p w14:paraId="451A75F3" w14:textId="77777777" w:rsidR="00FC448B" w:rsidRPr="006116EC" w:rsidRDefault="00FC448B" w:rsidP="00F57AB6">
      <w:pPr>
        <w:spacing w:line="276" w:lineRule="auto"/>
        <w:ind w:firstLine="0"/>
        <w:jc w:val="left"/>
        <w:sectPr w:rsidR="00FC448B" w:rsidRPr="006116EC" w:rsidSect="00F63B57">
          <w:footerReference w:type="default" r:id="rId34"/>
          <w:pgSz w:w="11906" w:h="16838" w:code="9"/>
          <w:pgMar w:top="1418" w:right="1418" w:bottom="1418" w:left="1418" w:header="709" w:footer="709" w:gutter="0"/>
          <w:pgNumType w:start="1"/>
          <w:cols w:space="708"/>
          <w:docGrid w:linePitch="360"/>
        </w:sectPr>
      </w:pPr>
    </w:p>
    <w:p w14:paraId="232BCD36" w14:textId="77777777" w:rsidR="00FC448B" w:rsidRPr="00D43EAA" w:rsidRDefault="00FC448B">
      <w:pPr>
        <w:spacing w:line="240" w:lineRule="auto"/>
        <w:ind w:firstLine="0"/>
        <w:jc w:val="left"/>
      </w:pPr>
    </w:p>
    <w:p w14:paraId="626C539A" w14:textId="77B4E311" w:rsidR="00FC448B" w:rsidRPr="00D43EAA" w:rsidRDefault="003C6451" w:rsidP="00B511D1">
      <w:pPr>
        <w:spacing w:line="240" w:lineRule="auto"/>
        <w:ind w:firstLine="0"/>
        <w:jc w:val="center"/>
      </w:pPr>
      <w:r w:rsidRPr="00AC7886">
        <w:rPr>
          <w:noProof/>
          <w:lang w:val="tr-TR" w:eastAsia="tr-TR"/>
        </w:rPr>
        <w:drawing>
          <wp:inline distT="0" distB="0" distL="0" distR="0" wp14:anchorId="7177FA16" wp14:editId="417FEDCC">
            <wp:extent cx="7380000" cy="5220449"/>
            <wp:effectExtent l="19050" t="19050" r="1143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sea_kba_iba_eng_A3_v2_kucultulmus.jpg"/>
                    <pic:cNvPicPr/>
                  </pic:nvPicPr>
                  <pic:blipFill>
                    <a:blip r:embed="rId35">
                      <a:extLst>
                        <a:ext uri="{28A0092B-C50C-407E-A947-70E740481C1C}">
                          <a14:useLocalDpi xmlns:a14="http://schemas.microsoft.com/office/drawing/2010/main" val="0"/>
                        </a:ext>
                      </a:extLst>
                    </a:blip>
                    <a:stretch>
                      <a:fillRect/>
                    </a:stretch>
                  </pic:blipFill>
                  <pic:spPr>
                    <a:xfrm>
                      <a:off x="0" y="0"/>
                      <a:ext cx="7380000" cy="5220449"/>
                    </a:xfrm>
                    <a:prstGeom prst="rect">
                      <a:avLst/>
                    </a:prstGeom>
                    <a:ln>
                      <a:solidFill>
                        <a:schemeClr val="tx1"/>
                      </a:solidFill>
                    </a:ln>
                  </pic:spPr>
                </pic:pic>
              </a:graphicData>
            </a:graphic>
          </wp:inline>
        </w:drawing>
      </w:r>
    </w:p>
    <w:p w14:paraId="70D0239E" w14:textId="77777777" w:rsidR="00C34FCC" w:rsidRPr="006116EC" w:rsidRDefault="00C34FCC" w:rsidP="00F57AB6">
      <w:pPr>
        <w:pStyle w:val="Caption"/>
      </w:pPr>
    </w:p>
    <w:p w14:paraId="7BF35B15" w14:textId="2BDC14D0" w:rsidR="00FC448B" w:rsidRPr="006116EC" w:rsidRDefault="00B511D1" w:rsidP="00F57AB6">
      <w:pPr>
        <w:pStyle w:val="Caption"/>
      </w:pPr>
      <w:r w:rsidRPr="006116EC">
        <w:t xml:space="preserve">Figure </w:t>
      </w:r>
      <w:r w:rsidR="006C0C56">
        <w:t>4</w:t>
      </w:r>
      <w:r w:rsidRPr="006116EC">
        <w:t>.</w:t>
      </w:r>
      <w:r w:rsidRPr="006116EC">
        <w:rPr>
          <w:b/>
        </w:rPr>
        <w:t xml:space="preserve"> </w:t>
      </w:r>
      <w:r w:rsidRPr="006116EC">
        <w:t xml:space="preserve">Map of Biodiversity Hotspots in </w:t>
      </w:r>
      <w:r w:rsidR="00D15C4E" w:rsidRPr="006116EC">
        <w:t xml:space="preserve">Georgia, Turkey and Ukraine in </w:t>
      </w:r>
      <w:r w:rsidRPr="006116EC">
        <w:t>Direct Interaction with Black Sea</w:t>
      </w:r>
    </w:p>
    <w:p w14:paraId="41FA2A0B" w14:textId="77777777" w:rsidR="00FC448B" w:rsidRPr="006116EC" w:rsidRDefault="00FC448B" w:rsidP="00F57AB6">
      <w:pPr>
        <w:spacing w:line="276" w:lineRule="auto"/>
        <w:ind w:firstLine="0"/>
        <w:jc w:val="left"/>
        <w:sectPr w:rsidR="00FC448B" w:rsidRPr="006116EC" w:rsidSect="00B511D1">
          <w:pgSz w:w="16838" w:h="11906" w:orient="landscape" w:code="9"/>
          <w:pgMar w:top="1418" w:right="1418" w:bottom="1418" w:left="1418" w:header="709" w:footer="709" w:gutter="0"/>
          <w:cols w:space="708"/>
          <w:docGrid w:linePitch="360"/>
        </w:sectPr>
      </w:pPr>
    </w:p>
    <w:p w14:paraId="352BB3C0" w14:textId="77777777" w:rsidR="008A3716" w:rsidRPr="006116EC" w:rsidRDefault="008A3716" w:rsidP="00F57AB6">
      <w:pPr>
        <w:pStyle w:val="Heading2"/>
        <w:spacing w:line="276" w:lineRule="auto"/>
        <w:ind w:left="567" w:hanging="567"/>
        <w:rPr>
          <w:szCs w:val="22"/>
        </w:rPr>
      </w:pPr>
      <w:r w:rsidRPr="00D43EAA">
        <w:rPr>
          <w:szCs w:val="22"/>
        </w:rPr>
        <w:lastRenderedPageBreak/>
        <w:t>Socio-Economic Environment</w:t>
      </w:r>
    </w:p>
    <w:p w14:paraId="689B98BA" w14:textId="77777777" w:rsidR="008A3716" w:rsidRPr="006116EC" w:rsidRDefault="008A3716" w:rsidP="00F57AB6">
      <w:pPr>
        <w:spacing w:line="276" w:lineRule="auto"/>
        <w:ind w:firstLine="0"/>
      </w:pPr>
    </w:p>
    <w:p w14:paraId="343EF874" w14:textId="77777777" w:rsidR="008A3716" w:rsidRPr="00D43EAA" w:rsidRDefault="008A3716" w:rsidP="00F57AB6">
      <w:pPr>
        <w:pStyle w:val="Heading3"/>
        <w:spacing w:line="276" w:lineRule="auto"/>
        <w:ind w:left="709" w:hanging="709"/>
        <w:rPr>
          <w:szCs w:val="22"/>
        </w:rPr>
      </w:pPr>
      <w:r w:rsidRPr="006116EC">
        <w:rPr>
          <w:szCs w:val="22"/>
        </w:rPr>
        <w:t xml:space="preserve">Social </w:t>
      </w:r>
      <w:r w:rsidR="00AE251C" w:rsidRPr="006116EC">
        <w:rPr>
          <w:szCs w:val="22"/>
        </w:rPr>
        <w:t>Features of Black Sea Region and Project Beneficiary Countries</w:t>
      </w:r>
    </w:p>
    <w:p w14:paraId="6ECE4EA8" w14:textId="77777777" w:rsidR="008A3716" w:rsidRPr="006116EC" w:rsidRDefault="008A3716" w:rsidP="00F57AB6">
      <w:pPr>
        <w:spacing w:line="276" w:lineRule="auto"/>
        <w:ind w:firstLine="0"/>
      </w:pPr>
    </w:p>
    <w:p w14:paraId="7BAC7F09" w14:textId="469901F7" w:rsidR="004A2B31" w:rsidRPr="006116EC" w:rsidRDefault="00AE251C" w:rsidP="00F57AB6">
      <w:pPr>
        <w:spacing w:line="276" w:lineRule="auto"/>
        <w:ind w:firstLine="0"/>
      </w:pPr>
      <w:r w:rsidRPr="006116EC">
        <w:t xml:space="preserve">The Black Sea region comprises a diversity of cultural, language, ethnic, and religious identities. The region is even </w:t>
      </w:r>
      <w:r w:rsidR="00461A01" w:rsidRPr="006116EC">
        <w:t>heterogeneous</w:t>
      </w:r>
      <w:r w:rsidRPr="006116EC">
        <w:t xml:space="preserve"> in terms of the economic structure, size, and political orientation of Black Sea countries. The wider Black Sea area includes a population of 332 million people living in littoral and adjacent states. </w:t>
      </w:r>
    </w:p>
    <w:p w14:paraId="371E6A2E" w14:textId="77777777" w:rsidR="004A2B31" w:rsidRPr="006116EC" w:rsidRDefault="004A2B31" w:rsidP="00F57AB6">
      <w:pPr>
        <w:spacing w:line="276" w:lineRule="auto"/>
        <w:ind w:firstLine="0"/>
      </w:pPr>
    </w:p>
    <w:p w14:paraId="27CE2573" w14:textId="36CD4789" w:rsidR="00806C78" w:rsidRPr="006116EC" w:rsidRDefault="00806C78" w:rsidP="00F57AB6">
      <w:pPr>
        <w:spacing w:line="276" w:lineRule="auto"/>
        <w:ind w:firstLine="0"/>
      </w:pPr>
      <w:r w:rsidRPr="006116EC">
        <w:t>This section summarizes the demographics, current economic situation and gender-based violence overview of the four beneficiary countries. Considering the project content, following information at country and</w:t>
      </w:r>
      <w:r w:rsidR="008E1805" w:rsidRPr="006116EC">
        <w:t>,</w:t>
      </w:r>
      <w:r w:rsidRPr="006116EC">
        <w:t xml:space="preserve"> where possible</w:t>
      </w:r>
      <w:r w:rsidR="008E1805" w:rsidRPr="006116EC">
        <w:t>,</w:t>
      </w:r>
      <w:r w:rsidRPr="006116EC">
        <w:t xml:space="preserve"> at Black Sea zone level has been provided </w:t>
      </w:r>
      <w:r w:rsidR="001664AF" w:rsidRPr="006116EC">
        <w:t>and analyzed in relation to Subcomponent 2.1 and Sub</w:t>
      </w:r>
      <w:r w:rsidRPr="006116EC">
        <w:t xml:space="preserve">component 2.2: </w:t>
      </w:r>
    </w:p>
    <w:p w14:paraId="2A7F8798" w14:textId="77777777" w:rsidR="00806C78" w:rsidRPr="006116EC" w:rsidRDefault="00806C78" w:rsidP="00F57AB6">
      <w:pPr>
        <w:spacing w:line="276" w:lineRule="auto"/>
        <w:ind w:firstLine="0"/>
      </w:pPr>
    </w:p>
    <w:p w14:paraId="79818B63" w14:textId="69436689" w:rsidR="00806C78" w:rsidRPr="006116EC" w:rsidRDefault="00806C78" w:rsidP="00F57AB6">
      <w:pPr>
        <w:pStyle w:val="ListParagraph"/>
        <w:numPr>
          <w:ilvl w:val="0"/>
          <w:numId w:val="57"/>
        </w:numPr>
        <w:spacing w:after="80" w:line="276" w:lineRule="auto"/>
        <w:ind w:left="714" w:hanging="357"/>
        <w:contextualSpacing w:val="0"/>
      </w:pPr>
      <w:r w:rsidRPr="006116EC">
        <w:t xml:space="preserve">General characteristics of countries’ population </w:t>
      </w:r>
      <w:r w:rsidR="008E1805" w:rsidRPr="006116EC">
        <w:t xml:space="preserve">(i.e. </w:t>
      </w:r>
      <w:r w:rsidRPr="006116EC">
        <w:t>rural and u</w:t>
      </w:r>
      <w:r w:rsidR="008E1805" w:rsidRPr="006116EC">
        <w:t>rban, women and men).</w:t>
      </w:r>
      <w:r w:rsidRPr="006116EC">
        <w:t xml:space="preserve"> </w:t>
      </w:r>
    </w:p>
    <w:p w14:paraId="79CD4581" w14:textId="5CCCDB64" w:rsidR="00806C78" w:rsidRPr="006116EC" w:rsidRDefault="00806C78" w:rsidP="00F57AB6">
      <w:pPr>
        <w:pStyle w:val="ListParagraph"/>
        <w:numPr>
          <w:ilvl w:val="0"/>
          <w:numId w:val="57"/>
        </w:numPr>
        <w:spacing w:after="80" w:line="276" w:lineRule="auto"/>
        <w:ind w:left="714" w:hanging="357"/>
        <w:contextualSpacing w:val="0"/>
      </w:pPr>
      <w:r w:rsidRPr="006116EC">
        <w:t>Minority presence in eac</w:t>
      </w:r>
      <w:r w:rsidR="008E1805" w:rsidRPr="006116EC">
        <w:t>h country and Black Sea regions.</w:t>
      </w:r>
    </w:p>
    <w:p w14:paraId="52F05F79" w14:textId="1A04400C" w:rsidR="00806C78" w:rsidRPr="006116EC" w:rsidRDefault="00806C78" w:rsidP="00F57AB6">
      <w:pPr>
        <w:pStyle w:val="ListParagraph"/>
        <w:numPr>
          <w:ilvl w:val="0"/>
          <w:numId w:val="57"/>
        </w:numPr>
        <w:spacing w:after="80" w:line="276" w:lineRule="auto"/>
        <w:ind w:left="714" w:hanging="357"/>
        <w:contextualSpacing w:val="0"/>
      </w:pPr>
      <w:r w:rsidRPr="006116EC">
        <w:t>Poverty, employment and unemployment data where possible at coastal level and focusing on youth and rural population</w:t>
      </w:r>
      <w:r w:rsidR="008E1805" w:rsidRPr="006116EC">
        <w:t>.</w:t>
      </w:r>
      <w:r w:rsidRPr="006116EC">
        <w:t xml:space="preserve"> </w:t>
      </w:r>
    </w:p>
    <w:p w14:paraId="6A8B774D" w14:textId="6A455F5B" w:rsidR="00806C78" w:rsidRPr="006116EC" w:rsidRDefault="00806C78" w:rsidP="00F57AB6">
      <w:pPr>
        <w:pStyle w:val="ListParagraph"/>
        <w:numPr>
          <w:ilvl w:val="0"/>
          <w:numId w:val="57"/>
        </w:numPr>
        <w:spacing w:after="80" w:line="276" w:lineRule="auto"/>
        <w:ind w:left="714" w:hanging="357"/>
        <w:contextualSpacing w:val="0"/>
      </w:pPr>
      <w:r w:rsidRPr="006116EC">
        <w:t>Overview of youth in the country and rural areas</w:t>
      </w:r>
      <w:r w:rsidR="008E1805" w:rsidRPr="006116EC">
        <w:t>.</w:t>
      </w:r>
    </w:p>
    <w:p w14:paraId="036CB6B8" w14:textId="61B1003A" w:rsidR="00806C78" w:rsidRPr="006116EC" w:rsidRDefault="008E1805" w:rsidP="00F57AB6">
      <w:pPr>
        <w:pStyle w:val="ListParagraph"/>
        <w:numPr>
          <w:ilvl w:val="0"/>
          <w:numId w:val="57"/>
        </w:numPr>
        <w:spacing w:after="80" w:line="276" w:lineRule="auto"/>
        <w:ind w:left="714" w:hanging="357"/>
        <w:contextualSpacing w:val="0"/>
      </w:pPr>
      <w:r w:rsidRPr="006116EC">
        <w:t>Gross Domestic Product’s (GDP)</w:t>
      </w:r>
      <w:r w:rsidR="00806C78" w:rsidRPr="006116EC">
        <w:t xml:space="preserve"> distributio</w:t>
      </w:r>
      <w:r w:rsidRPr="006116EC">
        <w:t>n among project-related sectors.</w:t>
      </w:r>
    </w:p>
    <w:p w14:paraId="7CAA59FA" w14:textId="76A5B6FF" w:rsidR="00806C78" w:rsidRPr="006116EC" w:rsidRDefault="00806C78" w:rsidP="00F57AB6">
      <w:pPr>
        <w:pStyle w:val="ListParagraph"/>
        <w:numPr>
          <w:ilvl w:val="0"/>
          <w:numId w:val="57"/>
        </w:numPr>
        <w:spacing w:after="80" w:line="276" w:lineRule="auto"/>
        <w:ind w:left="714" w:hanging="357"/>
        <w:contextualSpacing w:val="0"/>
      </w:pPr>
      <w:r w:rsidRPr="006116EC">
        <w:t>Situation of entrepreneurship and small and medium enterprises</w:t>
      </w:r>
      <w:r w:rsidR="008E1805" w:rsidRPr="006116EC">
        <w:t>.</w:t>
      </w:r>
      <w:r w:rsidRPr="006116EC">
        <w:t xml:space="preserve"> </w:t>
      </w:r>
    </w:p>
    <w:p w14:paraId="2E4AC14F" w14:textId="095A8EC0" w:rsidR="00806C78" w:rsidRPr="006116EC" w:rsidRDefault="008E1805" w:rsidP="00F57AB6">
      <w:pPr>
        <w:pStyle w:val="ListParagraph"/>
        <w:numPr>
          <w:ilvl w:val="0"/>
          <w:numId w:val="57"/>
        </w:numPr>
        <w:spacing w:after="80" w:line="276" w:lineRule="auto"/>
        <w:ind w:left="714" w:hanging="357"/>
        <w:contextualSpacing w:val="0"/>
      </w:pPr>
      <w:r w:rsidRPr="006116EC">
        <w:t>Participation of w</w:t>
      </w:r>
      <w:r w:rsidR="00806C78" w:rsidRPr="006116EC">
        <w:t xml:space="preserve">omen </w:t>
      </w:r>
      <w:r w:rsidRPr="006116EC">
        <w:t xml:space="preserve">to </w:t>
      </w:r>
      <w:r w:rsidR="00806C78" w:rsidRPr="006116EC">
        <w:t>labor force and gender-based violence statistics.</w:t>
      </w:r>
    </w:p>
    <w:p w14:paraId="04E6C659" w14:textId="09B94D4E" w:rsidR="00806C78" w:rsidRPr="006116EC" w:rsidRDefault="00806C78" w:rsidP="00F57AB6">
      <w:pPr>
        <w:spacing w:line="276" w:lineRule="auto"/>
        <w:ind w:firstLine="0"/>
      </w:pPr>
    </w:p>
    <w:p w14:paraId="24540539" w14:textId="77777777" w:rsidR="00806C78" w:rsidRPr="006116EC" w:rsidRDefault="00806C78" w:rsidP="00F57AB6">
      <w:pPr>
        <w:spacing w:line="276" w:lineRule="auto"/>
        <w:ind w:firstLine="0"/>
      </w:pPr>
      <w:r w:rsidRPr="006116EC">
        <w:t xml:space="preserve">Vulnerable groups have also been described following the country overviews. </w:t>
      </w:r>
    </w:p>
    <w:p w14:paraId="5D5BDA2F" w14:textId="77777777" w:rsidR="00806C78" w:rsidRPr="006116EC" w:rsidRDefault="00806C78" w:rsidP="00F57AB6">
      <w:pPr>
        <w:spacing w:line="276" w:lineRule="auto"/>
        <w:ind w:firstLine="0"/>
      </w:pPr>
    </w:p>
    <w:p w14:paraId="2E222F96" w14:textId="77777777" w:rsidR="00806C78" w:rsidRPr="006116EC" w:rsidRDefault="00806C78" w:rsidP="00F57AB6">
      <w:pPr>
        <w:spacing w:line="276" w:lineRule="auto"/>
        <w:ind w:firstLine="0"/>
      </w:pPr>
      <w:r w:rsidRPr="006116EC">
        <w:rPr>
          <w:b/>
        </w:rPr>
        <w:t>Georgia</w:t>
      </w:r>
      <w:r w:rsidRPr="006116EC">
        <w:t xml:space="preserve"> </w:t>
      </w:r>
    </w:p>
    <w:p w14:paraId="5F629648" w14:textId="77777777" w:rsidR="00806C78" w:rsidRPr="006116EC" w:rsidRDefault="00806C78" w:rsidP="00F57AB6">
      <w:pPr>
        <w:pStyle w:val="FootnoteText"/>
        <w:spacing w:line="276" w:lineRule="auto"/>
        <w:jc w:val="both"/>
        <w:rPr>
          <w:b/>
          <w:bCs/>
        </w:rPr>
      </w:pPr>
    </w:p>
    <w:p w14:paraId="7088533F" w14:textId="67FC4216" w:rsidR="00806C78" w:rsidRPr="00D43EAA" w:rsidRDefault="00806C78" w:rsidP="00F57AB6">
      <w:pPr>
        <w:pStyle w:val="FootnoteText"/>
        <w:spacing w:line="276" w:lineRule="auto"/>
        <w:jc w:val="both"/>
      </w:pPr>
      <w:r w:rsidRPr="006116EC">
        <w:rPr>
          <w:b/>
          <w:bCs/>
        </w:rPr>
        <w:t xml:space="preserve">Demography: </w:t>
      </w:r>
      <w:r w:rsidRPr="006116EC">
        <w:t>The population of Georgia is approximately 3.7 mil</w:t>
      </w:r>
      <w:r w:rsidR="008E1805" w:rsidRPr="006116EC">
        <w:t>lion with 52% women and 48% men and</w:t>
      </w:r>
      <w:r w:rsidRPr="006116EC">
        <w:t xml:space="preserve"> 41% of population lives in rural areas and 59% lives in urban areas. More than 46% of the population is </w:t>
      </w:r>
      <w:r w:rsidRPr="00CA6B77">
        <w:t xml:space="preserve">in 30-65 age range and </w:t>
      </w:r>
      <w:r w:rsidRPr="00D43EAA">
        <w:t>15% is over 65 years old. The coastal zone of Georgia by the Black Sea consisting of eight municipalities (</w:t>
      </w:r>
      <w:r w:rsidRPr="006116EC">
        <w:t>Khelvachauri, Batumi, Kobuleti, Ozurgeti, Lanchkhuti, Poti, Khobi, and Zugdidi) is home to 554,800 people with 43% rural and 57% urban population</w:t>
      </w:r>
      <w:r w:rsidRPr="00D43EAA">
        <w:rPr>
          <w:rStyle w:val="FootnoteReference"/>
        </w:rPr>
        <w:footnoteReference w:id="16"/>
      </w:r>
      <w:r w:rsidRPr="00D43EAA">
        <w:t xml:space="preserve">. </w:t>
      </w:r>
    </w:p>
    <w:p w14:paraId="38EE9C36" w14:textId="77777777" w:rsidR="00806C78" w:rsidRPr="006116EC" w:rsidRDefault="00806C78" w:rsidP="00F57AB6">
      <w:pPr>
        <w:pStyle w:val="FootnoteText"/>
        <w:spacing w:line="276" w:lineRule="auto"/>
        <w:jc w:val="both"/>
      </w:pPr>
    </w:p>
    <w:p w14:paraId="34EB9511" w14:textId="77777777" w:rsidR="00806C78" w:rsidRPr="006116EC" w:rsidRDefault="00806C78" w:rsidP="00F57AB6">
      <w:pPr>
        <w:spacing w:line="276" w:lineRule="auto"/>
        <w:ind w:firstLine="0"/>
      </w:pPr>
      <w:r w:rsidRPr="006116EC">
        <w:t>According to the 2014 census, 86.8% of the population is ethnic Georgians, followed by 6.3% Azeris and 4.5% Armenians</w:t>
      </w:r>
      <w:r w:rsidRPr="00D43EAA">
        <w:rPr>
          <w:rStyle w:val="FootnoteReference"/>
        </w:rPr>
        <w:footnoteReference w:id="17"/>
      </w:r>
      <w:r w:rsidRPr="00D43EAA">
        <w:t>. Azeris mainly are settled in south-east region of Kvemo Kartli bordering on Azerbaijan</w:t>
      </w:r>
      <w:r w:rsidRPr="00D43EAA">
        <w:rPr>
          <w:rStyle w:val="FootnoteReference"/>
        </w:rPr>
        <w:footnoteReference w:id="18"/>
      </w:r>
      <w:r w:rsidRPr="00D43EAA">
        <w:t xml:space="preserve">. Armenian community is settled in southern region of Javakheti. </w:t>
      </w:r>
      <w:r w:rsidRPr="00D43EAA">
        <w:lastRenderedPageBreak/>
        <w:t>There are substantial Armenian and Azeri communities in Tbilisi</w:t>
      </w:r>
      <w:r w:rsidRPr="00D43EAA">
        <w:rPr>
          <w:rStyle w:val="FootnoteReference"/>
        </w:rPr>
        <w:footnoteReference w:id="19"/>
      </w:r>
      <w:r w:rsidRPr="00D43EAA">
        <w:t>. Georgian community forms the majority of coastal zone population.</w:t>
      </w:r>
    </w:p>
    <w:p w14:paraId="4CC271A9" w14:textId="77777777" w:rsidR="00806C78" w:rsidRPr="006116EC" w:rsidRDefault="00806C78" w:rsidP="00F57AB6">
      <w:pPr>
        <w:spacing w:line="276" w:lineRule="auto"/>
        <w:ind w:firstLine="0"/>
      </w:pPr>
    </w:p>
    <w:p w14:paraId="5A8F3AFB" w14:textId="482499AD" w:rsidR="00806C78" w:rsidRPr="006116EC" w:rsidRDefault="00806C78" w:rsidP="00F57AB6">
      <w:pPr>
        <w:spacing w:line="276" w:lineRule="auto"/>
        <w:ind w:firstLine="0"/>
      </w:pPr>
      <w:r w:rsidRPr="006116EC">
        <w:t xml:space="preserve">Around 18% of the population in Georgia is between the ages of 15 and 29. This age range defines the “youth” according to Georgia’s Youth Policy. </w:t>
      </w:r>
      <w:r w:rsidR="008E1805" w:rsidRPr="006116EC">
        <w:t xml:space="preserve">About </w:t>
      </w:r>
      <w:r w:rsidRPr="006116EC">
        <w:t>60% of young people live in urban areas. According to the National</w:t>
      </w:r>
      <w:r w:rsidRPr="00CA6B77">
        <w:t xml:space="preserve"> Statistic Office of </w:t>
      </w:r>
      <w:r w:rsidRPr="00D43EAA">
        <w:t>Georgia’s 2020 data, only 30% of youth population is employed. According to UN Voluntary National Review of Georgia Report, 35% of youth aged 14-29 ar</w:t>
      </w:r>
      <w:r w:rsidRPr="006116EC">
        <w:t>e not in education, employment and</w:t>
      </w:r>
      <w:r w:rsidR="008E1805" w:rsidRPr="006116EC">
        <w:t>/or</w:t>
      </w:r>
      <w:r w:rsidRPr="006116EC">
        <w:t xml:space="preserve"> training. Unemployment is among the main problems that young people face in Georgia. </w:t>
      </w:r>
    </w:p>
    <w:p w14:paraId="43D6A02D" w14:textId="77777777" w:rsidR="00806C78" w:rsidRPr="00CA6B77" w:rsidRDefault="00806C78" w:rsidP="00F57AB6">
      <w:pPr>
        <w:spacing w:line="276" w:lineRule="auto"/>
        <w:ind w:firstLine="0"/>
      </w:pPr>
    </w:p>
    <w:p w14:paraId="1BCBB4E4" w14:textId="6142401D" w:rsidR="00806C78" w:rsidRPr="00D43EAA" w:rsidRDefault="00806C78" w:rsidP="00F57AB6">
      <w:pPr>
        <w:spacing w:line="276" w:lineRule="auto"/>
        <w:ind w:firstLine="0"/>
        <w:rPr>
          <w:b/>
          <w:bCs/>
        </w:rPr>
      </w:pPr>
      <w:r w:rsidRPr="00D43EAA">
        <w:rPr>
          <w:b/>
          <w:bCs/>
        </w:rPr>
        <w:t xml:space="preserve">Economy and Employment: </w:t>
      </w:r>
      <w:r w:rsidRPr="00D43EAA">
        <w:t>Georgia</w:t>
      </w:r>
      <w:r w:rsidRPr="00D43EAA">
        <w:rPr>
          <w:b/>
          <w:bCs/>
        </w:rPr>
        <w:t xml:space="preserve"> </w:t>
      </w:r>
      <w:r w:rsidRPr="006116EC">
        <w:t xml:space="preserve">has a rapidly growing economy </w:t>
      </w:r>
      <w:r w:rsidRPr="00CA6B77">
        <w:t>and has become an upper middle-income country in 2019</w:t>
      </w:r>
      <w:r w:rsidRPr="00D43EAA">
        <w:rPr>
          <w:rStyle w:val="FootnoteReference"/>
        </w:rPr>
        <w:footnoteReference w:id="20"/>
      </w:r>
      <w:r w:rsidRPr="00D43EAA">
        <w:t xml:space="preserve">. Georgia’s GDP per capita has increased by an annual average of 3.3% for the last ten years. </w:t>
      </w:r>
      <w:r w:rsidRPr="006116EC">
        <w:t>In 2020, GDP in Georgia counted as $</w:t>
      </w:r>
      <w:r w:rsidR="008E1805" w:rsidRPr="006116EC">
        <w:t>15.9 </w:t>
      </w:r>
      <w:r w:rsidRPr="006116EC">
        <w:t>billion and $4,275 per capita</w:t>
      </w:r>
      <w:r w:rsidRPr="00D43EAA">
        <w:rPr>
          <w:rStyle w:val="FootnoteReference"/>
        </w:rPr>
        <w:footnoteReference w:id="21"/>
      </w:r>
      <w:r w:rsidRPr="00D43EAA">
        <w:t>, 15% of which has been generated by the coastal zone of the country consisting of eight mu</w:t>
      </w:r>
      <w:r w:rsidRPr="006116EC">
        <w:t xml:space="preserve">nicipalities in three regions (the Autonomous Republic of Ajara, Guria, </w:t>
      </w:r>
      <w:r w:rsidR="003503A4" w:rsidRPr="006116EC">
        <w:t>and Samegrelo</w:t>
      </w:r>
      <w:r w:rsidRPr="00CA6B77">
        <w:t>)</w:t>
      </w:r>
      <w:r w:rsidR="008E1805" w:rsidRPr="00D43EAA">
        <w:t>.</w:t>
      </w:r>
    </w:p>
    <w:p w14:paraId="70E760CC" w14:textId="77777777" w:rsidR="00806C78" w:rsidRPr="006116EC" w:rsidRDefault="00806C78" w:rsidP="00F57AB6">
      <w:pPr>
        <w:spacing w:line="276" w:lineRule="auto"/>
        <w:ind w:firstLine="0"/>
      </w:pPr>
    </w:p>
    <w:p w14:paraId="7779675E" w14:textId="484001C1" w:rsidR="00806C78" w:rsidRPr="00D43EAA" w:rsidRDefault="00806C78" w:rsidP="00F57AB6">
      <w:pPr>
        <w:spacing w:line="276" w:lineRule="auto"/>
        <w:ind w:firstLine="0"/>
        <w:rPr>
          <w:rFonts w:cstheme="minorHAnsi"/>
          <w:color w:val="000000"/>
        </w:rPr>
      </w:pPr>
      <w:r w:rsidRPr="006116EC">
        <w:t>Based on 2019 GDP shares, the largest sectors in economy are wholesale and retail trade (14%), real estate (12%) and manufacturing (10%)</w:t>
      </w:r>
      <w:r w:rsidRPr="00D43EAA">
        <w:rPr>
          <w:rStyle w:val="FootnoteReference"/>
        </w:rPr>
        <w:footnoteReference w:id="22"/>
      </w:r>
      <w:r w:rsidRPr="00D43EAA">
        <w:t xml:space="preserve">. Agriculture, forestry and fishery account only for 8% of the GDP whereas 38% of </w:t>
      </w:r>
      <w:r w:rsidR="008E1805" w:rsidRPr="006116EC">
        <w:t xml:space="preserve">population </w:t>
      </w:r>
      <w:r w:rsidRPr="006116EC">
        <w:t xml:space="preserve">employed in Georgia </w:t>
      </w:r>
      <w:r w:rsidR="008E1805" w:rsidRPr="006116EC">
        <w:t>is</w:t>
      </w:r>
      <w:r w:rsidRPr="006116EC">
        <w:t xml:space="preserve"> in agriculture sector</w:t>
      </w:r>
      <w:r w:rsidRPr="00D43EAA">
        <w:rPr>
          <w:rStyle w:val="FootnoteReference"/>
        </w:rPr>
        <w:footnoteReference w:id="23"/>
      </w:r>
      <w:r w:rsidRPr="00D43EAA">
        <w:t>. As t</w:t>
      </w:r>
      <w:r w:rsidR="008E1805" w:rsidRPr="00D43EAA">
        <w:t>he Georgian economy transforms</w:t>
      </w:r>
      <w:r w:rsidRPr="006116EC">
        <w:t xml:space="preserve"> towards service sector, tourism has been increasing substantially with an average annual growth rate of 10% between 2015 and 2019. </w:t>
      </w:r>
      <w:r w:rsidRPr="006116EC">
        <w:rPr>
          <w:rFonts w:cstheme="minorHAnsi"/>
          <w:color w:val="000000"/>
        </w:rPr>
        <w:t>Tourism employed around 150,000 people in 2019</w:t>
      </w:r>
      <w:r w:rsidRPr="00D43EAA">
        <w:rPr>
          <w:rStyle w:val="FootnoteReference"/>
        </w:rPr>
        <w:footnoteReference w:id="24"/>
      </w:r>
      <w:r w:rsidRPr="00D43EAA">
        <w:t>.</w:t>
      </w:r>
      <w:r w:rsidRPr="00D43EAA">
        <w:rPr>
          <w:rFonts w:cstheme="minorHAnsi"/>
          <w:color w:val="000000"/>
        </w:rPr>
        <w:t xml:space="preserve"> </w:t>
      </w:r>
    </w:p>
    <w:p w14:paraId="077F8BB2" w14:textId="77777777" w:rsidR="00806C78" w:rsidRPr="006116EC" w:rsidRDefault="00806C78" w:rsidP="00F57AB6">
      <w:pPr>
        <w:spacing w:line="276" w:lineRule="auto"/>
        <w:ind w:firstLine="0"/>
        <w:rPr>
          <w:rFonts w:cstheme="minorHAnsi"/>
          <w:color w:val="000000"/>
        </w:rPr>
      </w:pPr>
    </w:p>
    <w:p w14:paraId="431ED998" w14:textId="77777777" w:rsidR="00806C78" w:rsidRPr="006116EC" w:rsidRDefault="00806C78" w:rsidP="00F57AB6">
      <w:pPr>
        <w:spacing w:line="276" w:lineRule="auto"/>
        <w:ind w:firstLine="0"/>
      </w:pPr>
      <w:r w:rsidRPr="006116EC">
        <w:rPr>
          <w:rFonts w:cstheme="minorHAnsi"/>
          <w:color w:val="000000"/>
        </w:rPr>
        <w:t xml:space="preserve">The total labor force in the country in 2020 was around 1.6 million according to National Statistics Office of Georgia. Labor force participation rate was 62.9 in the same year, the highest among the project beneficiary countries. </w:t>
      </w:r>
    </w:p>
    <w:p w14:paraId="118E8353" w14:textId="77777777" w:rsidR="00806C78" w:rsidRPr="006116EC" w:rsidRDefault="00806C78" w:rsidP="00F57AB6">
      <w:pPr>
        <w:spacing w:line="276" w:lineRule="auto"/>
        <w:ind w:firstLine="0"/>
      </w:pPr>
    </w:p>
    <w:p w14:paraId="2350B83C" w14:textId="5A901B29" w:rsidR="00806C78" w:rsidRPr="00D43EAA" w:rsidRDefault="00806C78" w:rsidP="00F57AB6">
      <w:pPr>
        <w:spacing w:line="276" w:lineRule="auto"/>
        <w:ind w:firstLine="0"/>
      </w:pPr>
      <w:r w:rsidRPr="006116EC">
        <w:t>The pandemic and pandemic related lockdowns had a direct impact on the economy</w:t>
      </w:r>
      <w:r w:rsidR="008E1805" w:rsidRPr="006116EC">
        <w:t>,</w:t>
      </w:r>
      <w:r w:rsidRPr="006116EC">
        <w:t xml:space="preserve"> which fell into recession in the second quarter of 2020, contracting by 6.2%</w:t>
      </w:r>
      <w:r w:rsidRPr="00D43EAA">
        <w:rPr>
          <w:rStyle w:val="FootnoteReference"/>
        </w:rPr>
        <w:footnoteReference w:id="25"/>
      </w:r>
      <w:r w:rsidRPr="00D43EAA">
        <w:t xml:space="preserve">. This has </w:t>
      </w:r>
      <w:r w:rsidRPr="006116EC">
        <w:t>resulted increase in unemployment and poverty rates and affecting transport, tourism and construction sectors the most. National Statistics Office of Georgia states that in the fourth quarter of 2020, the unemployment rate in Georgia increased by 3.8% compared to the corresponding period of the previous year and equaled 20.4%</w:t>
      </w:r>
      <w:r w:rsidRPr="00D43EAA">
        <w:rPr>
          <w:rStyle w:val="FootnoteReference"/>
        </w:rPr>
        <w:footnoteReference w:id="26"/>
      </w:r>
      <w:r w:rsidRPr="00D43EAA">
        <w:t>. Georgia has the highest population rate living under national poverty line among the four beneficiary countries with 19.5%</w:t>
      </w:r>
      <w:r w:rsidRPr="00D43EAA">
        <w:rPr>
          <w:rStyle w:val="FootnoteReference"/>
        </w:rPr>
        <w:footnoteReference w:id="27"/>
      </w:r>
      <w:r w:rsidRPr="00D43EAA">
        <w:t xml:space="preserve">. </w:t>
      </w:r>
    </w:p>
    <w:p w14:paraId="6AB8884C" w14:textId="77777777" w:rsidR="00806C78" w:rsidRPr="006116EC" w:rsidRDefault="00806C78" w:rsidP="00F57AB6">
      <w:pPr>
        <w:spacing w:line="276" w:lineRule="auto"/>
        <w:ind w:firstLine="0"/>
      </w:pPr>
    </w:p>
    <w:p w14:paraId="4451B5C8" w14:textId="4D4544E7" w:rsidR="00806C78" w:rsidRPr="00CA6B77" w:rsidRDefault="00806C78" w:rsidP="00F57AB6">
      <w:pPr>
        <w:spacing w:line="276" w:lineRule="auto"/>
        <w:ind w:firstLine="0"/>
      </w:pPr>
      <w:r w:rsidRPr="006116EC">
        <w:lastRenderedPageBreak/>
        <w:t>Small and medium enterprises (SMEs) generated 60% of total added value</w:t>
      </w:r>
      <w:r w:rsidRPr="00D43EAA">
        <w:rPr>
          <w:rStyle w:val="FootnoteReference"/>
        </w:rPr>
        <w:footnoteReference w:id="28"/>
      </w:r>
      <w:r w:rsidRPr="00D43EAA">
        <w:t xml:space="preserve"> in Georgia in 2018 accounting for 63.3% of total private employment</w:t>
      </w:r>
      <w:r w:rsidRPr="00D43EAA">
        <w:rPr>
          <w:rStyle w:val="FootnoteReference"/>
        </w:rPr>
        <w:footnoteReference w:id="29"/>
      </w:r>
      <w:r w:rsidRPr="00D43EAA">
        <w:t>. Georg</w:t>
      </w:r>
      <w:r w:rsidR="006D663E" w:rsidRPr="00D43EAA">
        <w:t>ia has prioritized SME develop</w:t>
      </w:r>
      <w:r w:rsidR="006D663E" w:rsidRPr="006116EC">
        <w:t>ment</w:t>
      </w:r>
      <w:r w:rsidRPr="006116EC">
        <w:t xml:space="preserve"> as the main source of private sector growth, jobs creation and innovation; and initiated programs for financial support and mentoring.</w:t>
      </w:r>
    </w:p>
    <w:p w14:paraId="0DB7A242" w14:textId="77777777" w:rsidR="00806C78" w:rsidRPr="00D43EAA" w:rsidRDefault="00806C78" w:rsidP="00F57AB6">
      <w:pPr>
        <w:spacing w:line="276" w:lineRule="auto"/>
        <w:ind w:firstLine="0"/>
      </w:pPr>
    </w:p>
    <w:p w14:paraId="58D88755" w14:textId="77777777" w:rsidR="00806C78" w:rsidRPr="00D43EAA" w:rsidRDefault="00806C78" w:rsidP="00F57AB6">
      <w:pPr>
        <w:spacing w:line="276" w:lineRule="auto"/>
        <w:ind w:firstLine="0"/>
      </w:pPr>
      <w:r w:rsidRPr="006116EC">
        <w:rPr>
          <w:b/>
          <w:bCs/>
        </w:rPr>
        <w:t>Gender and Gender-based Violence:</w:t>
      </w:r>
      <w:r w:rsidRPr="006116EC">
        <w:t xml:space="preserve"> Georgia made significant progress in terms of legislation to promote, enforce and monitor equality and non-discrimination on the basis of sex.  According to World Economic Forum Global Gender Gap Report 2021, women’s labor force participation rate is 61.5% compared to 77.8% for men</w:t>
      </w:r>
      <w:r w:rsidRPr="00D43EAA">
        <w:rPr>
          <w:rStyle w:val="FootnoteReference"/>
        </w:rPr>
        <w:footnoteReference w:id="30"/>
      </w:r>
      <w:r w:rsidRPr="00D43EAA">
        <w:t xml:space="preserve"> in Georgia. </w:t>
      </w:r>
    </w:p>
    <w:p w14:paraId="05CC9B0E" w14:textId="77777777" w:rsidR="00806C78" w:rsidRPr="006116EC" w:rsidRDefault="00806C78" w:rsidP="00F57AB6">
      <w:pPr>
        <w:spacing w:line="276" w:lineRule="auto"/>
        <w:ind w:firstLine="0"/>
      </w:pPr>
    </w:p>
    <w:p w14:paraId="15650D07" w14:textId="12F31447" w:rsidR="00806C78" w:rsidRPr="00D43EAA" w:rsidRDefault="00806C78" w:rsidP="00F57AB6">
      <w:pPr>
        <w:spacing w:line="276" w:lineRule="auto"/>
        <w:ind w:firstLine="0"/>
      </w:pPr>
      <w:r w:rsidRPr="006116EC">
        <w:t>Both United Nations</w:t>
      </w:r>
      <w:r w:rsidRPr="00D43EAA">
        <w:rPr>
          <w:rStyle w:val="FootnoteReference"/>
        </w:rPr>
        <w:footnoteReference w:id="31"/>
      </w:r>
      <w:r w:rsidRPr="00D43EAA">
        <w:t xml:space="preserve"> and World Bank</w:t>
      </w:r>
      <w:r w:rsidRPr="00D43EAA">
        <w:rPr>
          <w:rStyle w:val="FootnoteReference"/>
        </w:rPr>
        <w:footnoteReference w:id="32"/>
      </w:r>
      <w:r w:rsidRPr="00D43EAA">
        <w:t xml:space="preserve"> reports on gender-based violence conducted in the last 5 years state that around </w:t>
      </w:r>
      <w:r w:rsidRPr="006116EC">
        <w:t>26% women in Georgia aged between 15</w:t>
      </w:r>
      <w:r w:rsidR="006D663E" w:rsidRPr="006116EC">
        <w:t xml:space="preserve"> and </w:t>
      </w:r>
      <w:r w:rsidRPr="006116EC">
        <w:t>64 have experienced at least one type of emotional abuse, sexual harassment, sexual abuse, or physical abuse in their lifetime. Another study in 2021 has revealed that 23% of women in Georgia have felt or heard of an increase in domes</w:t>
      </w:r>
      <w:r w:rsidRPr="00CA6B77">
        <w:rPr>
          <w:rFonts w:ascii="Tahoma" w:hAnsi="Tahoma" w:cs="Tahoma"/>
        </w:rPr>
        <w:t>tic</w:t>
      </w:r>
      <w:r w:rsidRPr="00D43EAA">
        <w:t xml:space="preserve"> violence, since the beginning of the Covid-19 outbreak</w:t>
      </w:r>
      <w:r w:rsidRPr="00D43EAA">
        <w:rPr>
          <w:rStyle w:val="FootnoteReference"/>
        </w:rPr>
        <w:footnoteReference w:id="33"/>
      </w:r>
      <w:r w:rsidRPr="00D43EAA">
        <w:t>.</w:t>
      </w:r>
    </w:p>
    <w:p w14:paraId="0742DAD1" w14:textId="77777777" w:rsidR="00AE251C" w:rsidRPr="006116EC" w:rsidRDefault="00AE251C" w:rsidP="00F57AB6">
      <w:pPr>
        <w:spacing w:line="276" w:lineRule="auto"/>
        <w:ind w:firstLine="0"/>
      </w:pPr>
    </w:p>
    <w:p w14:paraId="57834115" w14:textId="5BB1AA7E" w:rsidR="009161DC" w:rsidRPr="006116EC" w:rsidRDefault="005A587C" w:rsidP="00F57AB6">
      <w:pPr>
        <w:spacing w:line="276" w:lineRule="auto"/>
        <w:ind w:firstLine="0"/>
      </w:pPr>
      <w:r w:rsidRPr="006116EC">
        <w:rPr>
          <w:b/>
        </w:rPr>
        <w:t>Republic of Moldova</w:t>
      </w:r>
      <w:r w:rsidR="009161DC" w:rsidRPr="006116EC">
        <w:t xml:space="preserve"> </w:t>
      </w:r>
    </w:p>
    <w:p w14:paraId="604D63B5" w14:textId="77777777" w:rsidR="009161DC" w:rsidRPr="006116EC" w:rsidRDefault="009161DC" w:rsidP="00F57AB6">
      <w:pPr>
        <w:spacing w:line="276" w:lineRule="auto"/>
        <w:ind w:firstLine="0"/>
        <w:rPr>
          <w:b/>
          <w:bCs/>
        </w:rPr>
      </w:pPr>
    </w:p>
    <w:p w14:paraId="6164ACBA" w14:textId="2D3F413F" w:rsidR="009161DC" w:rsidRPr="00D43EAA" w:rsidRDefault="009161DC" w:rsidP="00F57AB6">
      <w:pPr>
        <w:spacing w:line="276" w:lineRule="auto"/>
        <w:ind w:firstLine="0"/>
      </w:pPr>
      <w:r w:rsidRPr="006116EC">
        <w:rPr>
          <w:b/>
          <w:bCs/>
        </w:rPr>
        <w:t xml:space="preserve">Demography: </w:t>
      </w:r>
      <w:r w:rsidRPr="006116EC">
        <w:t xml:space="preserve">The population of </w:t>
      </w:r>
      <w:r w:rsidR="005A587C" w:rsidRPr="006116EC">
        <w:t>Republic of Moldova</w:t>
      </w:r>
      <w:r w:rsidRPr="006116EC">
        <w:t xml:space="preserve"> is 2.6 million with 52% women and 48% men. The majority, 57% of the population, lives in rural areas</w:t>
      </w:r>
      <w:r w:rsidRPr="00D43EAA">
        <w:rPr>
          <w:rStyle w:val="FootnoteReference"/>
        </w:rPr>
        <w:footnoteReference w:id="34"/>
      </w:r>
      <w:r w:rsidRPr="00D43EAA">
        <w:t>.</w:t>
      </w:r>
      <w:r w:rsidRPr="00D43EAA">
        <w:rPr>
          <w:b/>
          <w:bCs/>
        </w:rPr>
        <w:t xml:space="preserve"> </w:t>
      </w:r>
      <w:r w:rsidRPr="00D43EAA">
        <w:t>Around</w:t>
      </w:r>
      <w:r w:rsidRPr="006116EC">
        <w:t xml:space="preserve"> 50% of the population is between the ages 30 and 64, 14% is above 65 years old. Approximately one million people live in the Danube River Basin within </w:t>
      </w:r>
      <w:r w:rsidR="005A587C" w:rsidRPr="006116EC">
        <w:t>Republic of Moldova</w:t>
      </w:r>
      <w:r w:rsidRPr="006116EC">
        <w:t xml:space="preserve"> and settlements occupy around 8% of the territory. Around 70% of this population lives in rural areas</w:t>
      </w:r>
      <w:r w:rsidRPr="00D43EAA">
        <w:rPr>
          <w:rStyle w:val="FootnoteReference"/>
        </w:rPr>
        <w:footnoteReference w:id="35"/>
      </w:r>
      <w:r w:rsidRPr="00D43EAA">
        <w:t>.</w:t>
      </w:r>
    </w:p>
    <w:p w14:paraId="6E433D33" w14:textId="77777777" w:rsidR="009161DC" w:rsidRPr="006116EC" w:rsidRDefault="009161DC" w:rsidP="00F57AB6">
      <w:pPr>
        <w:spacing w:line="276" w:lineRule="auto"/>
        <w:ind w:firstLine="0"/>
      </w:pPr>
    </w:p>
    <w:p w14:paraId="248FC15E" w14:textId="6EB6E8B3" w:rsidR="009161DC" w:rsidRPr="006116EC" w:rsidRDefault="005A587C" w:rsidP="00F57AB6">
      <w:pPr>
        <w:spacing w:line="276" w:lineRule="auto"/>
        <w:ind w:firstLine="0"/>
      </w:pPr>
      <w:r w:rsidRPr="006116EC">
        <w:t>Republic of Moldova</w:t>
      </w:r>
      <w:r w:rsidR="009161DC" w:rsidRPr="006116EC">
        <w:t xml:space="preserve"> is a multi-ethnic state. According to 2014 census, the minorities represent around 25% of the total population with Romanians 7%, Ukrainians 6.6%, Gagauz 4.1%, Russians 4.1%, Bulgarians 1.9%, Roma 0.3% and other nationalities 0.5%</w:t>
      </w:r>
      <w:r w:rsidR="009161DC" w:rsidRPr="00D43EAA">
        <w:rPr>
          <w:rStyle w:val="FootnoteReference"/>
        </w:rPr>
        <w:footnoteReference w:id="36"/>
      </w:r>
      <w:r w:rsidR="009161DC" w:rsidRPr="00D43EAA">
        <w:t>. Soroca, situated on t</w:t>
      </w:r>
      <w:r w:rsidR="009161DC" w:rsidRPr="006116EC">
        <w:t xml:space="preserve">he Dniester/Nistru </w:t>
      </w:r>
      <w:r w:rsidR="003503A4" w:rsidRPr="006116EC">
        <w:t>River</w:t>
      </w:r>
      <w:r w:rsidR="009161DC" w:rsidRPr="006116EC">
        <w:t xml:space="preserve"> has a sizable Roma communit</w:t>
      </w:r>
      <w:r w:rsidR="00954E16" w:rsidRPr="006116EC">
        <w:t>y.</w:t>
      </w:r>
    </w:p>
    <w:p w14:paraId="39FA0618" w14:textId="77777777" w:rsidR="009161DC" w:rsidRPr="006116EC" w:rsidRDefault="009161DC" w:rsidP="00F57AB6">
      <w:pPr>
        <w:spacing w:line="276" w:lineRule="auto"/>
        <w:ind w:firstLine="0"/>
      </w:pPr>
    </w:p>
    <w:p w14:paraId="47C8A37B" w14:textId="7A09FA8F" w:rsidR="009161DC" w:rsidRPr="00D43EAA" w:rsidRDefault="009161DC" w:rsidP="00F57AB6">
      <w:pPr>
        <w:spacing w:line="276" w:lineRule="auto"/>
        <w:ind w:firstLine="0"/>
      </w:pPr>
      <w:r w:rsidRPr="006116EC">
        <w:t xml:space="preserve">Youth between the ages </w:t>
      </w:r>
      <w:r w:rsidR="00954E16" w:rsidRPr="006116EC">
        <w:t xml:space="preserve">of </w:t>
      </w:r>
      <w:r w:rsidRPr="006116EC">
        <w:t xml:space="preserve">15 and 29 represents 18% of the total population in </w:t>
      </w:r>
      <w:r w:rsidR="005A587C" w:rsidRPr="006116EC">
        <w:t>Republic of Moldova</w:t>
      </w:r>
      <w:r w:rsidRPr="006116EC">
        <w:t>. Only 28% of the young people are employed an</w:t>
      </w:r>
      <w:r w:rsidR="00954E16" w:rsidRPr="006116EC">
        <w:t xml:space="preserve">d around 69% is economically </w:t>
      </w:r>
      <w:r w:rsidR="00954E16" w:rsidRPr="006116EC">
        <w:lastRenderedPageBreak/>
        <w:t>in</w:t>
      </w:r>
      <w:r w:rsidRPr="006116EC">
        <w:t>active. Half of this inactive youth is placed in education and professional training</w:t>
      </w:r>
      <w:r w:rsidRPr="00D43EAA">
        <w:rPr>
          <w:rStyle w:val="FootnoteReference"/>
        </w:rPr>
        <w:footnoteReference w:id="37"/>
      </w:r>
      <w:r w:rsidRPr="00D43EAA">
        <w:t>. More than one third of the economically active youth works in the informal sector, being largely engaged in agriculture, wholesale and retail trade, as well as in tourism</w:t>
      </w:r>
      <w:r w:rsidRPr="00D43EAA">
        <w:rPr>
          <w:rStyle w:val="FootnoteReference"/>
        </w:rPr>
        <w:footnoteReference w:id="38"/>
      </w:r>
      <w:r w:rsidRPr="00D43EAA">
        <w:t>.</w:t>
      </w:r>
    </w:p>
    <w:p w14:paraId="77347A93" w14:textId="77777777" w:rsidR="009161DC" w:rsidRPr="006116EC" w:rsidRDefault="009161DC" w:rsidP="00F57AB6">
      <w:pPr>
        <w:spacing w:line="276" w:lineRule="auto"/>
        <w:ind w:firstLine="0"/>
      </w:pPr>
    </w:p>
    <w:p w14:paraId="334F51E3" w14:textId="23978D2F" w:rsidR="009161DC" w:rsidRPr="00D43EAA" w:rsidRDefault="009161DC" w:rsidP="00F57AB6">
      <w:pPr>
        <w:spacing w:line="276" w:lineRule="auto"/>
        <w:ind w:firstLine="0"/>
      </w:pPr>
      <w:r w:rsidRPr="006116EC">
        <w:rPr>
          <w:b/>
          <w:bCs/>
        </w:rPr>
        <w:t>Economy and Employment:</w:t>
      </w:r>
      <w:r w:rsidRPr="006116EC">
        <w:rPr>
          <w:b/>
        </w:rPr>
        <w:t xml:space="preserve"> </w:t>
      </w:r>
      <w:r w:rsidR="005A587C" w:rsidRPr="006116EC">
        <w:t>Republic of Moldova</w:t>
      </w:r>
      <w:r w:rsidRPr="006116EC">
        <w:t xml:space="preserve"> is a small lower-middle income economy that has reached significant growth levels in GDP between 2015 and 2019 overcoming the financial crises in 2014 from the banking sector</w:t>
      </w:r>
      <w:r w:rsidRPr="00D43EAA">
        <w:rPr>
          <w:rStyle w:val="FootnoteReference"/>
        </w:rPr>
        <w:footnoteReference w:id="39"/>
      </w:r>
      <w:r w:rsidRPr="00D43EAA">
        <w:t xml:space="preserve">. In 2020, country’s GDP in </w:t>
      </w:r>
      <w:r w:rsidR="005A587C" w:rsidRPr="006116EC">
        <w:t>Republic of Moldova</w:t>
      </w:r>
      <w:r w:rsidRPr="006116EC">
        <w:t xml:space="preserve"> is </w:t>
      </w:r>
      <w:r w:rsidR="00954E16" w:rsidRPr="006116EC">
        <w:t>$</w:t>
      </w:r>
      <w:r w:rsidRPr="006116EC">
        <w:t xml:space="preserve">11.9 billion with </w:t>
      </w:r>
      <w:r w:rsidR="00954E16" w:rsidRPr="006116EC">
        <w:t>$</w:t>
      </w:r>
      <w:r w:rsidRPr="006116EC">
        <w:t>4</w:t>
      </w:r>
      <w:r w:rsidR="00954E16" w:rsidRPr="006116EC">
        <w:t>,</w:t>
      </w:r>
      <w:r w:rsidRPr="006116EC">
        <w:t xml:space="preserve">512 per capita. </w:t>
      </w:r>
      <w:r w:rsidR="005A587C" w:rsidRPr="006116EC">
        <w:t>Republic of Moldova</w:t>
      </w:r>
      <w:r w:rsidRPr="006116EC">
        <w:t xml:space="preserve"> is among one of the poorest countries in Europe</w:t>
      </w:r>
      <w:r w:rsidRPr="00D43EAA">
        <w:rPr>
          <w:rStyle w:val="FootnoteReference"/>
        </w:rPr>
        <w:footnoteReference w:id="40"/>
      </w:r>
      <w:r w:rsidRPr="00D43EAA">
        <w:t xml:space="preserve"> with the poverty rate </w:t>
      </w:r>
      <w:r w:rsidR="00954E16" w:rsidRPr="00D43EAA">
        <w:t xml:space="preserve">of </w:t>
      </w:r>
      <w:r w:rsidRPr="00D43EAA">
        <w:t>15.8</w:t>
      </w:r>
      <w:r w:rsidRPr="00D43EAA">
        <w:rPr>
          <w:rStyle w:val="FootnoteReference"/>
        </w:rPr>
        <w:footnoteReference w:id="41"/>
      </w:r>
      <w:r w:rsidRPr="00D43EAA">
        <w:t xml:space="preserve">%. </w:t>
      </w:r>
    </w:p>
    <w:p w14:paraId="05054E4E" w14:textId="77777777" w:rsidR="009161DC" w:rsidRPr="006116EC" w:rsidRDefault="009161DC" w:rsidP="00F57AB6">
      <w:pPr>
        <w:spacing w:line="276" w:lineRule="auto"/>
        <w:ind w:firstLine="0"/>
      </w:pPr>
    </w:p>
    <w:p w14:paraId="3799BBD6" w14:textId="468BEE93" w:rsidR="009161DC" w:rsidRPr="00D43EAA" w:rsidRDefault="009161DC" w:rsidP="00F57AB6">
      <w:pPr>
        <w:spacing w:line="276" w:lineRule="auto"/>
        <w:ind w:firstLine="0"/>
        <w:rPr>
          <w:rFonts w:asciiTheme="minorHAnsi" w:hAnsiTheme="minorHAnsi" w:cstheme="minorHAnsi"/>
          <w:color w:val="444444"/>
        </w:rPr>
      </w:pPr>
      <w:r w:rsidRPr="006116EC">
        <w:t>The country’s economy mostly relies on agriculture representing 10% of the GDP and employing nearly 21% of the workforce</w:t>
      </w:r>
      <w:r w:rsidRPr="00D43EAA">
        <w:rPr>
          <w:rStyle w:val="FootnoteReference"/>
        </w:rPr>
        <w:footnoteReference w:id="42"/>
      </w:r>
      <w:r w:rsidRPr="00D43EAA">
        <w:t xml:space="preserve">. Industry employs 17% of the active population with the share of 23% </w:t>
      </w:r>
      <w:r w:rsidR="00954E16" w:rsidRPr="006116EC">
        <w:t xml:space="preserve">of </w:t>
      </w:r>
      <w:r w:rsidRPr="006116EC">
        <w:t xml:space="preserve">GDP. For the last years, the GDP structure is turning towards services </w:t>
      </w:r>
      <w:r w:rsidR="00954E16" w:rsidRPr="006116EC">
        <w:t xml:space="preserve">sector </w:t>
      </w:r>
      <w:r w:rsidRPr="006116EC">
        <w:t>that represents nearly 54.1% of the GDP, employing half of the workforce (47.5%). It is driven by the insurance, legal consultancy and telecommunications sectors</w:t>
      </w:r>
      <w:r w:rsidRPr="00D43EAA">
        <w:rPr>
          <w:rStyle w:val="FootnoteReference"/>
        </w:rPr>
        <w:footnoteReference w:id="43"/>
      </w:r>
      <w:r w:rsidRPr="00D43EAA">
        <w:t>.</w:t>
      </w:r>
      <w:r w:rsidRPr="00D43EAA">
        <w:rPr>
          <w:rFonts w:asciiTheme="minorHAnsi" w:hAnsiTheme="minorHAnsi" w:cstheme="minorHAnsi"/>
          <w:color w:val="444444"/>
        </w:rPr>
        <w:t xml:space="preserve"> </w:t>
      </w:r>
    </w:p>
    <w:p w14:paraId="1FC7CEBF" w14:textId="77777777" w:rsidR="009161DC" w:rsidRPr="00CA6B77" w:rsidRDefault="009161DC" w:rsidP="00F57AB6">
      <w:pPr>
        <w:spacing w:line="276" w:lineRule="auto"/>
        <w:ind w:firstLine="0"/>
        <w:rPr>
          <w:rFonts w:asciiTheme="minorHAnsi" w:hAnsiTheme="minorHAnsi" w:cstheme="minorHAnsi"/>
          <w:color w:val="444444"/>
        </w:rPr>
      </w:pPr>
    </w:p>
    <w:p w14:paraId="4F532C3C" w14:textId="081013F4" w:rsidR="009161DC" w:rsidRPr="00D43EAA" w:rsidRDefault="009161DC" w:rsidP="00F57AB6">
      <w:pPr>
        <w:spacing w:line="276" w:lineRule="auto"/>
        <w:ind w:firstLine="0"/>
        <w:rPr>
          <w:rFonts w:cstheme="minorHAnsi"/>
          <w:color w:val="000000"/>
        </w:rPr>
      </w:pPr>
      <w:r w:rsidRPr="00D43EAA">
        <w:rPr>
          <w:rFonts w:cstheme="minorHAnsi"/>
          <w:color w:val="000000"/>
        </w:rPr>
        <w:t xml:space="preserve">The total labor force in the country in 2020 is around 885 thousand. Labor force participation rate is 42.26, the lowest among the project beneficiary countries. </w:t>
      </w:r>
      <w:r w:rsidRPr="006116EC">
        <w:rPr>
          <w:rFonts w:cstheme="minorHAnsi"/>
          <w:color w:val="000000"/>
        </w:rPr>
        <w:t xml:space="preserve">The unemployment rate in </w:t>
      </w:r>
      <w:r w:rsidR="005A587C" w:rsidRPr="006116EC">
        <w:rPr>
          <w:rFonts w:cstheme="minorHAnsi"/>
          <w:color w:val="000000"/>
        </w:rPr>
        <w:t>Republic of Moldova</w:t>
      </w:r>
      <w:r w:rsidRPr="006116EC">
        <w:rPr>
          <w:rFonts w:cstheme="minorHAnsi"/>
          <w:color w:val="000000"/>
        </w:rPr>
        <w:t xml:space="preserve"> decreased to 4.7% in 2020 from 5.1% in 2019</w:t>
      </w:r>
      <w:r w:rsidRPr="00D43EAA">
        <w:rPr>
          <w:rStyle w:val="FootnoteReference"/>
          <w:rFonts w:cstheme="minorHAnsi"/>
          <w:color w:val="000000"/>
        </w:rPr>
        <w:footnoteReference w:id="44"/>
      </w:r>
      <w:r w:rsidRPr="00D43EAA">
        <w:rPr>
          <w:rFonts w:cstheme="minorHAnsi"/>
          <w:color w:val="000000"/>
        </w:rPr>
        <w:t xml:space="preserve">.  </w:t>
      </w:r>
    </w:p>
    <w:p w14:paraId="44D4D223" w14:textId="77777777" w:rsidR="009161DC" w:rsidRPr="006116EC" w:rsidRDefault="009161DC" w:rsidP="00F57AB6">
      <w:pPr>
        <w:spacing w:line="276" w:lineRule="auto"/>
        <w:ind w:firstLine="0"/>
        <w:rPr>
          <w:rFonts w:cstheme="minorHAnsi"/>
          <w:color w:val="000000"/>
        </w:rPr>
      </w:pPr>
    </w:p>
    <w:p w14:paraId="338E6879" w14:textId="2992C825" w:rsidR="009161DC" w:rsidRPr="00CA6B77" w:rsidRDefault="009161DC" w:rsidP="00F57AB6">
      <w:pPr>
        <w:spacing w:line="276" w:lineRule="auto"/>
        <w:ind w:firstLine="0"/>
        <w:rPr>
          <w:rFonts w:asciiTheme="minorHAnsi" w:hAnsiTheme="minorHAnsi"/>
        </w:rPr>
      </w:pPr>
      <w:r w:rsidRPr="006116EC">
        <w:rPr>
          <w:rFonts w:cstheme="minorHAnsi"/>
          <w:color w:val="000000"/>
        </w:rPr>
        <w:t xml:space="preserve">Small and medium enterprises in </w:t>
      </w:r>
      <w:r w:rsidR="005A587C" w:rsidRPr="006116EC">
        <w:rPr>
          <w:rFonts w:cstheme="minorHAnsi"/>
          <w:color w:val="000000"/>
        </w:rPr>
        <w:t>Republic of Moldova</w:t>
      </w:r>
      <w:r w:rsidRPr="006116EC">
        <w:rPr>
          <w:rFonts w:cstheme="minorHAnsi"/>
          <w:color w:val="000000"/>
        </w:rPr>
        <w:t xml:space="preserve"> </w:t>
      </w:r>
      <w:r w:rsidR="00954E16" w:rsidRPr="006116EC">
        <w:rPr>
          <w:rFonts w:cstheme="minorHAnsi"/>
          <w:color w:val="000000"/>
        </w:rPr>
        <w:t>are</w:t>
      </w:r>
      <w:r w:rsidRPr="006116EC">
        <w:rPr>
          <w:rFonts w:cstheme="minorHAnsi"/>
          <w:color w:val="000000"/>
        </w:rPr>
        <w:t xml:space="preserve"> in developing trend. Their contribution to total gross value is 34% with an increase in the last years. Access to funding is one of the key barriers to the development of SMEs. Only one third of the SMEs in the country obtained loans</w:t>
      </w:r>
      <w:r w:rsidRPr="00D43EAA">
        <w:rPr>
          <w:rStyle w:val="FootnoteReference"/>
          <w:rFonts w:cstheme="minorHAnsi"/>
          <w:color w:val="000000"/>
        </w:rPr>
        <w:footnoteReference w:id="45"/>
      </w:r>
      <w:r w:rsidRPr="00D43EAA">
        <w:rPr>
          <w:rFonts w:cstheme="minorHAnsi"/>
          <w:color w:val="000000"/>
        </w:rPr>
        <w:t xml:space="preserve">. </w:t>
      </w:r>
      <w:r w:rsidR="005A587C" w:rsidRPr="006116EC">
        <w:rPr>
          <w:rFonts w:cstheme="minorHAnsi"/>
          <w:color w:val="000000"/>
        </w:rPr>
        <w:t>Republic of Moldova</w:t>
      </w:r>
      <w:r w:rsidRPr="006116EC">
        <w:rPr>
          <w:rFonts w:cstheme="minorHAnsi"/>
          <w:color w:val="000000"/>
        </w:rPr>
        <w:t xml:space="preserve"> has been running programs to support entrepreneurship and young entrepreneurs, however young people among entrepreneurs remains relatively small – 2.4% were aged up to 24 years and 20.3% were aged 25-34 years</w:t>
      </w:r>
      <w:r w:rsidRPr="00D43EAA">
        <w:rPr>
          <w:rStyle w:val="FootnoteReference"/>
          <w:rFonts w:cstheme="minorHAnsi"/>
          <w:color w:val="000000"/>
        </w:rPr>
        <w:footnoteReference w:id="46"/>
      </w:r>
      <w:r w:rsidRPr="00D43EAA">
        <w:rPr>
          <w:rFonts w:cstheme="minorHAnsi"/>
          <w:color w:val="000000"/>
        </w:rPr>
        <w:t>.</w:t>
      </w:r>
    </w:p>
    <w:p w14:paraId="794AC90A" w14:textId="77777777" w:rsidR="009161DC" w:rsidRPr="00D43EAA" w:rsidRDefault="009161DC" w:rsidP="00F57AB6">
      <w:pPr>
        <w:spacing w:line="276" w:lineRule="auto"/>
        <w:ind w:firstLine="0"/>
        <w:rPr>
          <w:rFonts w:ascii="Calibri" w:eastAsia="Calibri" w:hAnsi="Calibri" w:cs="Calibri"/>
        </w:rPr>
      </w:pPr>
    </w:p>
    <w:p w14:paraId="450F71BA" w14:textId="7F14F633" w:rsidR="009161DC" w:rsidRPr="00D43EAA" w:rsidRDefault="009161DC" w:rsidP="00F57AB6">
      <w:pPr>
        <w:spacing w:line="276" w:lineRule="auto"/>
        <w:ind w:firstLine="0"/>
        <w:rPr>
          <w:rFonts w:eastAsia="Calibri" w:cs="Arial"/>
        </w:rPr>
      </w:pPr>
      <w:r w:rsidRPr="006116EC">
        <w:rPr>
          <w:b/>
          <w:bCs/>
        </w:rPr>
        <w:t xml:space="preserve">Gender and Gender-based Violence: </w:t>
      </w:r>
      <w:r w:rsidRPr="006116EC">
        <w:rPr>
          <w:rFonts w:eastAsia="Calibri" w:cs="Arial"/>
        </w:rPr>
        <w:t xml:space="preserve">According to the World Economic Forum Global Gender Gap Report 2021, in </w:t>
      </w:r>
      <w:r w:rsidR="005A587C" w:rsidRPr="006116EC">
        <w:rPr>
          <w:rFonts w:eastAsia="Calibri" w:cs="Arial"/>
        </w:rPr>
        <w:t>Republic of Moldova</w:t>
      </w:r>
      <w:r w:rsidRPr="006116EC">
        <w:rPr>
          <w:rFonts w:eastAsia="Calibri" w:cs="Arial"/>
        </w:rPr>
        <w:t xml:space="preserve"> </w:t>
      </w:r>
      <w:r w:rsidRPr="006116EC">
        <w:t>women’s labor force participation rate is 44.8% compared to 49.6% for men</w:t>
      </w:r>
      <w:r w:rsidRPr="00D43EAA">
        <w:rPr>
          <w:rStyle w:val="FootnoteReference"/>
        </w:rPr>
        <w:footnoteReference w:id="47"/>
      </w:r>
      <w:r w:rsidRPr="00D43EAA">
        <w:t>.</w:t>
      </w:r>
    </w:p>
    <w:p w14:paraId="7C8AD864" w14:textId="77777777" w:rsidR="009161DC" w:rsidRPr="006116EC" w:rsidRDefault="009161DC" w:rsidP="00F57AB6">
      <w:pPr>
        <w:spacing w:line="276" w:lineRule="auto"/>
        <w:ind w:firstLine="0"/>
        <w:rPr>
          <w:rFonts w:eastAsia="Calibri" w:cs="Arial"/>
        </w:rPr>
      </w:pPr>
    </w:p>
    <w:p w14:paraId="759C5CC6" w14:textId="77777777" w:rsidR="009161DC" w:rsidRPr="00D43EAA" w:rsidRDefault="009161DC" w:rsidP="00F57AB6">
      <w:pPr>
        <w:spacing w:line="276" w:lineRule="auto"/>
        <w:ind w:firstLine="0"/>
        <w:rPr>
          <w:rFonts w:eastAsia="Calibri" w:cs="Arial"/>
        </w:rPr>
      </w:pPr>
      <w:r w:rsidRPr="006116EC">
        <w:rPr>
          <w:rFonts w:eastAsia="Calibri" w:cs="Arial"/>
        </w:rPr>
        <w:t>According to the National Bureau of Statistics, about </w:t>
      </w:r>
      <w:hyperlink r:id="rId36" w:history="1">
        <w:r w:rsidRPr="00D43EAA">
          <w:rPr>
            <w:rFonts w:eastAsia="Calibri" w:cs="Arial"/>
          </w:rPr>
          <w:t>63%</w:t>
        </w:r>
      </w:hyperlink>
      <w:r w:rsidRPr="00D43EAA">
        <w:rPr>
          <w:rFonts w:eastAsia="Calibri" w:cs="Arial"/>
        </w:rPr>
        <w:t xml:space="preserve"> of women have suffered from at least one form of violence perpetrated by their partners. Rural women, elderly women, </w:t>
      </w:r>
      <w:r w:rsidRPr="00D43EAA">
        <w:rPr>
          <w:rFonts w:eastAsia="Calibri" w:cs="Arial"/>
        </w:rPr>
        <w:lastRenderedPageBreak/>
        <w:t>Romani women, wome</w:t>
      </w:r>
      <w:r w:rsidRPr="006116EC">
        <w:rPr>
          <w:rFonts w:eastAsia="Calibri" w:cs="Arial"/>
        </w:rPr>
        <w:t>n with disabilities and HIV-positive women reported having experienced the highest rate of multiple forms of violence</w:t>
      </w:r>
      <w:r w:rsidRPr="00D43EAA">
        <w:rPr>
          <w:rStyle w:val="FootnoteReference"/>
          <w:rFonts w:eastAsia="Calibri" w:cs="Arial"/>
        </w:rPr>
        <w:footnoteReference w:id="48"/>
      </w:r>
      <w:r w:rsidRPr="00D43EAA">
        <w:rPr>
          <w:rFonts w:eastAsia="Calibri" w:cs="Arial"/>
        </w:rPr>
        <w:t>.</w:t>
      </w:r>
    </w:p>
    <w:p w14:paraId="47106B6F" w14:textId="77777777" w:rsidR="00AE251C" w:rsidRPr="006116EC" w:rsidRDefault="00AE251C" w:rsidP="00F57AB6">
      <w:pPr>
        <w:spacing w:line="276" w:lineRule="auto"/>
        <w:ind w:firstLine="0"/>
      </w:pPr>
    </w:p>
    <w:p w14:paraId="5002CC79" w14:textId="77777777" w:rsidR="009161DC" w:rsidRPr="006116EC" w:rsidRDefault="009161DC" w:rsidP="00F57AB6">
      <w:pPr>
        <w:spacing w:line="276" w:lineRule="auto"/>
        <w:ind w:firstLine="0"/>
      </w:pPr>
      <w:r w:rsidRPr="006116EC">
        <w:rPr>
          <w:b/>
        </w:rPr>
        <w:t>Turkey</w:t>
      </w:r>
      <w:r w:rsidRPr="006116EC">
        <w:t xml:space="preserve"> </w:t>
      </w:r>
    </w:p>
    <w:p w14:paraId="04E20860" w14:textId="77777777" w:rsidR="009161DC" w:rsidRPr="006116EC" w:rsidRDefault="009161DC" w:rsidP="00F57AB6">
      <w:pPr>
        <w:spacing w:line="276" w:lineRule="auto"/>
        <w:ind w:firstLine="0"/>
        <w:rPr>
          <w:b/>
          <w:bCs/>
        </w:rPr>
      </w:pPr>
    </w:p>
    <w:p w14:paraId="166B2C67" w14:textId="46648909" w:rsidR="009161DC" w:rsidRPr="00D43EAA" w:rsidRDefault="009161DC" w:rsidP="00F57AB6">
      <w:pPr>
        <w:spacing w:line="276" w:lineRule="auto"/>
        <w:ind w:firstLine="0"/>
        <w:rPr>
          <w:b/>
          <w:bCs/>
        </w:rPr>
      </w:pPr>
      <w:r w:rsidRPr="006116EC">
        <w:rPr>
          <w:b/>
          <w:bCs/>
        </w:rPr>
        <w:t xml:space="preserve">Population: </w:t>
      </w:r>
      <w:r w:rsidRPr="006116EC">
        <w:t>Turkey has a population of 83 million (51% women and 49% men) with an average growing rate of 1.26% per annum</w:t>
      </w:r>
      <w:r w:rsidRPr="00D43EAA">
        <w:rPr>
          <w:rStyle w:val="FootnoteReference"/>
        </w:rPr>
        <w:footnoteReference w:id="49"/>
      </w:r>
      <w:r w:rsidRPr="00D43EAA">
        <w:t xml:space="preserve">.  </w:t>
      </w:r>
      <w:r w:rsidR="004A4921" w:rsidRPr="00D43EAA">
        <w:t>Most (</w:t>
      </w:r>
      <w:r w:rsidRPr="00D43EAA">
        <w:t>76%</w:t>
      </w:r>
      <w:r w:rsidR="004A4921" w:rsidRPr="006116EC">
        <w:t>)</w:t>
      </w:r>
      <w:r w:rsidRPr="006116EC">
        <w:t xml:space="preserve"> of the population lives in urban areas. Turkey has a young population with more than 45% between ages 0-30, 30% between ages 30-64 and 10% older than 65 years. Around 30% of the country’s population which corresponds to around 25 million people lives in 15 coastal cities of Black Sea</w:t>
      </w:r>
      <w:r w:rsidRPr="00D43EAA">
        <w:rPr>
          <w:rStyle w:val="FootnoteReference"/>
        </w:rPr>
        <w:footnoteReference w:id="50"/>
      </w:r>
      <w:r w:rsidRPr="00D43EAA">
        <w:t xml:space="preserve">. </w:t>
      </w:r>
      <w:r w:rsidRPr="00D43EAA">
        <w:rPr>
          <w:b/>
          <w:bCs/>
        </w:rPr>
        <w:t xml:space="preserve"> </w:t>
      </w:r>
    </w:p>
    <w:p w14:paraId="28933B38" w14:textId="77777777" w:rsidR="009161DC" w:rsidRPr="006116EC" w:rsidRDefault="009161DC" w:rsidP="00F57AB6">
      <w:pPr>
        <w:spacing w:line="276" w:lineRule="auto"/>
        <w:ind w:firstLine="0"/>
        <w:rPr>
          <w:b/>
          <w:bCs/>
        </w:rPr>
      </w:pPr>
    </w:p>
    <w:p w14:paraId="335397FB" w14:textId="19EA0599" w:rsidR="009161DC" w:rsidRPr="00D43EAA" w:rsidRDefault="009161DC" w:rsidP="00F57AB6">
      <w:pPr>
        <w:spacing w:line="276" w:lineRule="auto"/>
        <w:ind w:firstLine="0"/>
      </w:pPr>
      <w:r w:rsidRPr="006116EC">
        <w:t>Turkey has rich ethnic and religious minority groups. Particularly Caucasian, Laz and Romani communities are among the residents of the Black Sea region. Turkey currently hosts around 3.6 million registered Syrian refugees and 320 thousand from other nationalities</w:t>
      </w:r>
      <w:r w:rsidRPr="00D43EAA">
        <w:rPr>
          <w:rStyle w:val="FootnoteReference"/>
        </w:rPr>
        <w:footnoteReference w:id="51"/>
      </w:r>
      <w:r w:rsidRPr="00D43EAA">
        <w:t xml:space="preserve">.  </w:t>
      </w:r>
    </w:p>
    <w:p w14:paraId="28FA3A59" w14:textId="77777777" w:rsidR="009161DC" w:rsidRPr="006116EC" w:rsidRDefault="009161DC" w:rsidP="00F57AB6">
      <w:pPr>
        <w:spacing w:line="276" w:lineRule="auto"/>
        <w:ind w:firstLine="0"/>
      </w:pPr>
    </w:p>
    <w:p w14:paraId="229D2AB8" w14:textId="0AE0B6BA" w:rsidR="009161DC" w:rsidRPr="00D43EAA" w:rsidRDefault="009161DC" w:rsidP="00F57AB6">
      <w:pPr>
        <w:spacing w:line="276" w:lineRule="auto"/>
        <w:ind w:firstLine="0"/>
      </w:pPr>
      <w:r w:rsidRPr="006116EC">
        <w:t xml:space="preserve">Youth between ages 15-24 represents 15% of the population. Employment rate for young people was 29.1% in 2020. While young men’s employment rate was 38.8%, young women’s rate was 19.2%. The unemployment rate for young people was 25.3% in 2020.  Young people who took part in neither education nor employment </w:t>
      </w:r>
      <w:r w:rsidR="00501E74" w:rsidRPr="006116EC">
        <w:t>were</w:t>
      </w:r>
      <w:r w:rsidRPr="006116EC">
        <w:t xml:space="preserve"> 28.3%. More than 20% of young people are employed in agriculture sector, 28% in industry sector and 5% in service sector</w:t>
      </w:r>
      <w:r w:rsidRPr="00D43EAA">
        <w:rPr>
          <w:rStyle w:val="FootnoteReference"/>
        </w:rPr>
        <w:footnoteReference w:id="52"/>
      </w:r>
      <w:r w:rsidRPr="00D43EAA">
        <w:t xml:space="preserve">. </w:t>
      </w:r>
    </w:p>
    <w:p w14:paraId="027CAC24" w14:textId="77777777" w:rsidR="009161DC" w:rsidRPr="006116EC" w:rsidRDefault="009161DC" w:rsidP="00F57AB6">
      <w:pPr>
        <w:spacing w:line="276" w:lineRule="auto"/>
        <w:ind w:firstLine="0"/>
      </w:pPr>
    </w:p>
    <w:p w14:paraId="03E485A6" w14:textId="77777777" w:rsidR="009161DC" w:rsidRPr="006116EC" w:rsidRDefault="009161DC" w:rsidP="00F57AB6">
      <w:pPr>
        <w:spacing w:line="276" w:lineRule="auto"/>
        <w:ind w:firstLine="0"/>
        <w:rPr>
          <w:b/>
          <w:bCs/>
        </w:rPr>
      </w:pPr>
      <w:r w:rsidRPr="006116EC">
        <w:rPr>
          <w:b/>
          <w:bCs/>
        </w:rPr>
        <w:t xml:space="preserve">Economy and Employment: </w:t>
      </w:r>
      <w:r w:rsidRPr="006116EC">
        <w:rPr>
          <w:rFonts w:eastAsia="Calibri" w:cs="Arial"/>
        </w:rPr>
        <w:t>Turkey is an upper middle-income economy and is ranked among the world’s top 20 economies according to World Bank’s World Development Indicators. Since August 2018, the economy has shown vulnerabilities and uncertainties due to structural challenges in output growth, unemployment, and rising inflation in the recent years.</w:t>
      </w:r>
    </w:p>
    <w:p w14:paraId="70E7D6FE" w14:textId="77777777" w:rsidR="009161DC" w:rsidRPr="006116EC" w:rsidRDefault="009161DC" w:rsidP="00F57AB6">
      <w:pPr>
        <w:spacing w:line="276" w:lineRule="auto"/>
        <w:ind w:firstLine="0"/>
        <w:rPr>
          <w:rFonts w:cs="Arial"/>
        </w:rPr>
      </w:pPr>
    </w:p>
    <w:p w14:paraId="092FCD1F" w14:textId="77777777" w:rsidR="009161DC" w:rsidRPr="00D43EAA" w:rsidRDefault="009161DC" w:rsidP="00F57AB6">
      <w:pPr>
        <w:spacing w:line="276" w:lineRule="auto"/>
        <w:ind w:firstLine="0"/>
      </w:pPr>
      <w:r w:rsidRPr="006116EC">
        <w:t>GDP per capita, which reached its highest level in 2013 with $12,480, has shown a continuous downward trend in the following years. In 2018, it decreased by 9.2% compared to the previous year and declined to $9,632. The decline in GDP per capita was mainly due to the contraction in economic growth, population growth and the rapid increase in the dollar exchange rate</w:t>
      </w:r>
      <w:r w:rsidRPr="00D43EAA">
        <w:rPr>
          <w:vertAlign w:val="superscript"/>
        </w:rPr>
        <w:footnoteReference w:id="53"/>
      </w:r>
      <w:r w:rsidRPr="00D43EAA">
        <w:t>. In 2020, Turkey’s GDP counted as $720.1 billion and $8.600 per capita</w:t>
      </w:r>
      <w:r w:rsidRPr="00D43EAA">
        <w:rPr>
          <w:rStyle w:val="FootnoteReference"/>
        </w:rPr>
        <w:footnoteReference w:id="54"/>
      </w:r>
      <w:r w:rsidRPr="00D43EAA">
        <w:t>.</w:t>
      </w:r>
    </w:p>
    <w:p w14:paraId="09DCD663" w14:textId="77777777" w:rsidR="009161DC" w:rsidRPr="006116EC" w:rsidRDefault="009161DC" w:rsidP="00F57AB6">
      <w:pPr>
        <w:spacing w:line="276" w:lineRule="auto"/>
        <w:ind w:firstLine="0"/>
      </w:pPr>
    </w:p>
    <w:p w14:paraId="78194950" w14:textId="77777777" w:rsidR="009161DC" w:rsidRPr="00D43EAA" w:rsidRDefault="009161DC" w:rsidP="00F57AB6">
      <w:pPr>
        <w:spacing w:line="276" w:lineRule="auto"/>
        <w:ind w:firstLine="0"/>
      </w:pPr>
      <w:r w:rsidRPr="006116EC">
        <w:rPr>
          <w:rFonts w:eastAsia="Calibri" w:cs="Arial"/>
        </w:rPr>
        <w:t>Service sector is one of the main sectoral drivers in Turkey with a share of 56% in country’s total GDP. Other main sectoral drivers in the country are industry and agriculture. Based on 2019 GDP, industry represents 28% of the GDP where agriculture represents 6.4%</w:t>
      </w:r>
      <w:r w:rsidRPr="00D43EAA">
        <w:rPr>
          <w:rStyle w:val="FootnoteReference"/>
          <w:rFonts w:eastAsia="Calibri" w:cs="Arial"/>
        </w:rPr>
        <w:footnoteReference w:id="55"/>
      </w:r>
      <w:r w:rsidRPr="00D43EAA">
        <w:rPr>
          <w:rFonts w:eastAsia="Calibri" w:cs="Arial"/>
        </w:rPr>
        <w:t>.</w:t>
      </w:r>
    </w:p>
    <w:p w14:paraId="7D1E687C" w14:textId="77777777" w:rsidR="009161DC" w:rsidRPr="006116EC" w:rsidRDefault="009161DC" w:rsidP="00F57AB6">
      <w:pPr>
        <w:spacing w:line="276" w:lineRule="auto"/>
        <w:ind w:firstLine="0"/>
      </w:pPr>
    </w:p>
    <w:p w14:paraId="129B68F1" w14:textId="77777777" w:rsidR="009161DC" w:rsidRPr="00D43EAA" w:rsidRDefault="009161DC" w:rsidP="00F57AB6">
      <w:pPr>
        <w:spacing w:line="276" w:lineRule="auto"/>
        <w:ind w:firstLine="0"/>
      </w:pPr>
      <w:r w:rsidRPr="006116EC">
        <w:lastRenderedPageBreak/>
        <w:t>Total employed people in Turkey counted as 27.5 million in 2020. Labor force participation rate is 50.6%. The unemployment rate in Turkey decreased to 13.2 % in 2020 from 14% in 2019</w:t>
      </w:r>
      <w:r w:rsidRPr="00D43EAA">
        <w:rPr>
          <w:rStyle w:val="FootnoteReference"/>
        </w:rPr>
        <w:footnoteReference w:id="56"/>
      </w:r>
      <w:r w:rsidRPr="00D43EAA">
        <w:t>.</w:t>
      </w:r>
    </w:p>
    <w:p w14:paraId="6F159DD2" w14:textId="77777777" w:rsidR="009161DC" w:rsidRPr="006116EC" w:rsidRDefault="009161DC" w:rsidP="00F57AB6">
      <w:pPr>
        <w:spacing w:line="276" w:lineRule="auto"/>
        <w:ind w:firstLine="0"/>
        <w:rPr>
          <w:rFonts w:eastAsia="Calibri" w:cs="Arial"/>
        </w:rPr>
      </w:pPr>
    </w:p>
    <w:p w14:paraId="2B546AF1" w14:textId="796ECA5D" w:rsidR="009161DC" w:rsidRPr="006116EC" w:rsidRDefault="009161DC" w:rsidP="00F57AB6">
      <w:pPr>
        <w:spacing w:line="276" w:lineRule="auto"/>
        <w:ind w:firstLine="0"/>
        <w:rPr>
          <w:rFonts w:eastAsia="Calibri" w:cs="Arial"/>
        </w:rPr>
      </w:pPr>
      <w:r w:rsidRPr="006116EC">
        <w:rPr>
          <w:rFonts w:eastAsia="Calibri" w:cs="Arial"/>
        </w:rPr>
        <w:t xml:space="preserve">Between 2004 and 2016, Turkey has made significant progress reducing poverty with growth in employment. In 2018 and 2019, however, economical instabilities in Turkey </w:t>
      </w:r>
      <w:r w:rsidR="00501E74" w:rsidRPr="006116EC">
        <w:rPr>
          <w:rFonts w:eastAsia="Calibri" w:cs="Arial"/>
        </w:rPr>
        <w:t>pose</w:t>
      </w:r>
      <w:r w:rsidRPr="006116EC">
        <w:rPr>
          <w:rFonts w:eastAsia="Calibri" w:cs="Arial"/>
        </w:rPr>
        <w:t xml:space="preserve"> important risks to the welfare of Turkey's population and in particular of the poor and vulnerable. In addition, COVID-19 has deepened increased unemployment and the poverty rates. The poverty rate was calculated 12.2% in 2020. The COVID-19 crisis is expected to have severely negative consequences for Turkey. Retail, accommodation, food, transport and construction sectors, where low-income households comprise a significant share of the workforce, are expected to be hit hardest. Losses of employment and income are expected to be the main transmission mechanisms of the crisis for low-income households. </w:t>
      </w:r>
    </w:p>
    <w:p w14:paraId="60975785" w14:textId="77777777" w:rsidR="009161DC" w:rsidRPr="006116EC" w:rsidRDefault="009161DC" w:rsidP="00F57AB6">
      <w:pPr>
        <w:spacing w:line="276" w:lineRule="auto"/>
        <w:ind w:firstLine="0"/>
        <w:rPr>
          <w:rFonts w:eastAsia="Calibri" w:cs="Arial"/>
        </w:rPr>
      </w:pPr>
    </w:p>
    <w:p w14:paraId="29057D75" w14:textId="77777777" w:rsidR="009161DC" w:rsidRPr="006116EC" w:rsidRDefault="009161DC" w:rsidP="00F57AB6">
      <w:pPr>
        <w:spacing w:line="276" w:lineRule="auto"/>
        <w:ind w:firstLine="0"/>
        <w:rPr>
          <w:rFonts w:eastAsia="Calibri" w:cs="Arial"/>
        </w:rPr>
      </w:pPr>
      <w:r w:rsidRPr="006116EC">
        <w:rPr>
          <w:rFonts w:eastAsia="Calibri" w:cs="Arial"/>
          <w:b/>
          <w:bCs/>
        </w:rPr>
        <w:t xml:space="preserve">Gender and Gender-based Violence: </w:t>
      </w:r>
      <w:r w:rsidRPr="006116EC">
        <w:rPr>
          <w:rFonts w:eastAsia="Calibri" w:cs="Arial"/>
        </w:rPr>
        <w:t xml:space="preserve"> According to the World Economic Forum Global Gender Gap Report 2021, labor force participation rate of women in Turkey is 33%, compared to 77% for men, and women estimated earned income is only 44% of men in the country.</w:t>
      </w:r>
    </w:p>
    <w:p w14:paraId="52AAB9CF" w14:textId="77777777" w:rsidR="009161DC" w:rsidRPr="006116EC" w:rsidRDefault="009161DC" w:rsidP="00F57AB6">
      <w:pPr>
        <w:spacing w:line="276" w:lineRule="auto"/>
        <w:ind w:firstLine="0"/>
        <w:rPr>
          <w:rFonts w:eastAsia="Calibri" w:cs="Arial"/>
        </w:rPr>
      </w:pPr>
    </w:p>
    <w:p w14:paraId="7AA71EE6" w14:textId="77777777" w:rsidR="009161DC" w:rsidRPr="00D43EAA" w:rsidRDefault="009161DC" w:rsidP="00F57AB6">
      <w:pPr>
        <w:spacing w:line="276" w:lineRule="auto"/>
        <w:ind w:firstLine="0"/>
        <w:rPr>
          <w:rFonts w:eastAsia="Calibri" w:cs="Arial"/>
        </w:rPr>
      </w:pPr>
      <w:r w:rsidRPr="006116EC">
        <w:rPr>
          <w:rFonts w:eastAsia="Calibri" w:cs="Arial"/>
        </w:rPr>
        <w:t>The involvement of women in decision-making processes is also very limited. Women represents only 17% of the parliamentarians and women in managerial and senior roles are 16% compared to 83.8% of men</w:t>
      </w:r>
      <w:r w:rsidRPr="00D43EAA">
        <w:rPr>
          <w:rStyle w:val="FootnoteReference"/>
          <w:rFonts w:eastAsia="Calibri" w:cs="Arial"/>
        </w:rPr>
        <w:footnoteReference w:id="57"/>
      </w:r>
      <w:r w:rsidRPr="00D43EAA">
        <w:rPr>
          <w:rFonts w:eastAsia="Calibri" w:cs="Arial"/>
        </w:rPr>
        <w:t xml:space="preserve">. Both increasing conservative approach within the political discourse </w:t>
      </w:r>
      <w:r w:rsidRPr="006116EC">
        <w:rPr>
          <w:rFonts w:eastAsia="Calibri" w:cs="Arial"/>
        </w:rPr>
        <w:t>and already existing patriarchal gender stereotypes have direct negative impact on gender equality in many spheres of life</w:t>
      </w:r>
      <w:r w:rsidRPr="00D43EAA">
        <w:rPr>
          <w:rStyle w:val="FootnoteReference"/>
          <w:rFonts w:eastAsia="Calibri" w:cs="Arial"/>
        </w:rPr>
        <w:footnoteReference w:id="58"/>
      </w:r>
      <w:r w:rsidRPr="00D43EAA">
        <w:rPr>
          <w:rFonts w:eastAsia="Calibri" w:cs="Arial"/>
        </w:rPr>
        <w:t>.</w:t>
      </w:r>
    </w:p>
    <w:p w14:paraId="7859628D" w14:textId="77777777" w:rsidR="009161DC" w:rsidRPr="006116EC" w:rsidRDefault="009161DC" w:rsidP="00F57AB6">
      <w:pPr>
        <w:spacing w:line="276" w:lineRule="auto"/>
        <w:ind w:firstLine="0"/>
        <w:rPr>
          <w:rFonts w:eastAsia="Calibri" w:cs="Arial"/>
        </w:rPr>
      </w:pPr>
    </w:p>
    <w:p w14:paraId="1826A4F3" w14:textId="77777777" w:rsidR="009161DC" w:rsidRPr="00D43EAA" w:rsidRDefault="009161DC" w:rsidP="00F57AB6">
      <w:pPr>
        <w:spacing w:line="276" w:lineRule="auto"/>
        <w:ind w:firstLine="0"/>
        <w:rPr>
          <w:rFonts w:eastAsia="Calibri" w:cs="Arial"/>
        </w:rPr>
      </w:pPr>
      <w:r w:rsidRPr="006116EC">
        <w:rPr>
          <w:rFonts w:cs="Arial"/>
        </w:rPr>
        <w:t>Prior to the COVID-19 crisis, studies shows that 36% of ever-married women between the ages of 15 and 59 have experienced intimate partner physical and/or sexual violence at least once in their lifetime</w:t>
      </w:r>
      <w:r w:rsidRPr="00D43EAA">
        <w:rPr>
          <w:rStyle w:val="FootnoteReference"/>
          <w:rFonts w:cs="Arial"/>
        </w:rPr>
        <w:footnoteReference w:id="59"/>
      </w:r>
      <w:r w:rsidRPr="00D43EAA">
        <w:rPr>
          <w:rFonts w:cs="Arial"/>
        </w:rPr>
        <w:t>.</w:t>
      </w:r>
      <w:r w:rsidRPr="006116EC">
        <w:rPr>
          <w:rFonts w:cs="Arial"/>
        </w:rPr>
        <w:t xml:space="preserve"> The COVID-19 outbreak has significantly increased the number of cases. NGOs involved in the fight against violence against women have also stated that there has been a critical increase in the percentage of cases. According to Turkish Federation of Women’s Association there is an 80% increase in physical violence cases when March of 2019 and 2020 are compared.</w:t>
      </w:r>
      <w:r w:rsidRPr="00D43EAA">
        <w:rPr>
          <w:rStyle w:val="FootnoteReference"/>
          <w:rFonts w:cs="Arial"/>
        </w:rPr>
        <w:footnoteReference w:id="60"/>
      </w:r>
    </w:p>
    <w:p w14:paraId="120C7EF1" w14:textId="77777777" w:rsidR="00AE251C" w:rsidRPr="006116EC" w:rsidRDefault="00AE251C" w:rsidP="00F57AB6">
      <w:pPr>
        <w:spacing w:line="276" w:lineRule="auto"/>
        <w:ind w:firstLine="0"/>
      </w:pPr>
      <w:r w:rsidRPr="006116EC">
        <w:t xml:space="preserve"> </w:t>
      </w:r>
    </w:p>
    <w:p w14:paraId="0085ACB5" w14:textId="77777777" w:rsidR="009161DC" w:rsidRPr="006116EC" w:rsidRDefault="009161DC" w:rsidP="00F57AB6">
      <w:pPr>
        <w:spacing w:line="276" w:lineRule="auto"/>
        <w:ind w:firstLine="0"/>
        <w:rPr>
          <w:b/>
        </w:rPr>
      </w:pPr>
      <w:r w:rsidRPr="006116EC">
        <w:rPr>
          <w:b/>
        </w:rPr>
        <w:t>Ukraine</w:t>
      </w:r>
    </w:p>
    <w:p w14:paraId="56B6627E" w14:textId="77777777" w:rsidR="00EE4FA6" w:rsidRPr="006116EC" w:rsidRDefault="00EE4FA6" w:rsidP="00F57AB6">
      <w:pPr>
        <w:spacing w:line="276" w:lineRule="auto"/>
        <w:ind w:firstLine="0"/>
        <w:rPr>
          <w:b/>
          <w:bCs/>
        </w:rPr>
      </w:pPr>
    </w:p>
    <w:p w14:paraId="233F51EE" w14:textId="1DF71FF2" w:rsidR="009161DC" w:rsidRPr="006116EC" w:rsidRDefault="009161DC" w:rsidP="00F57AB6">
      <w:pPr>
        <w:spacing w:line="276" w:lineRule="auto"/>
        <w:ind w:firstLine="0"/>
      </w:pPr>
      <w:r w:rsidRPr="006116EC">
        <w:rPr>
          <w:b/>
          <w:bCs/>
        </w:rPr>
        <w:t xml:space="preserve">Demography: </w:t>
      </w:r>
      <w:r w:rsidRPr="006116EC">
        <w:t xml:space="preserve">The total population of Ukraine is approximately 44.3 million with %53 women and %47 men. </w:t>
      </w:r>
      <w:r w:rsidR="003503A4" w:rsidRPr="006116EC">
        <w:t>Among</w:t>
      </w:r>
      <w:r w:rsidR="00EE4FA6" w:rsidRPr="006116EC">
        <w:t xml:space="preserve"> these, </w:t>
      </w:r>
      <w:r w:rsidRPr="006116EC">
        <w:t xml:space="preserve">31% of population lives in rural areas and 69% lives in urban areas. Approximately 68% of population is 15-64 age range and 17% of population is above </w:t>
      </w:r>
      <w:r w:rsidRPr="006116EC">
        <w:lastRenderedPageBreak/>
        <w:t>65</w:t>
      </w:r>
      <w:r w:rsidRPr="00D43EAA">
        <w:rPr>
          <w:rStyle w:val="FootnoteReference"/>
        </w:rPr>
        <w:footnoteReference w:id="61"/>
      </w:r>
      <w:r w:rsidRPr="00D43EAA">
        <w:t xml:space="preserve">. The coastal cities by the Black Sea Mykolayiv, Khersob and Odesa; </w:t>
      </w:r>
      <w:r w:rsidRPr="006116EC">
        <w:t>Autonomous Republic of Crimea and Sevastopol by the</w:t>
      </w:r>
      <w:r w:rsidR="00EE4FA6" w:rsidRPr="006116EC">
        <w:t xml:space="preserve"> Black Sea host</w:t>
      </w:r>
      <w:r w:rsidRPr="006116EC">
        <w:t xml:space="preserve"> more than 6 million people. </w:t>
      </w:r>
    </w:p>
    <w:p w14:paraId="4F36D773" w14:textId="77777777" w:rsidR="009161DC" w:rsidRPr="006116EC" w:rsidRDefault="009161DC" w:rsidP="00F57AB6">
      <w:pPr>
        <w:spacing w:line="276" w:lineRule="auto"/>
        <w:ind w:firstLine="0"/>
      </w:pPr>
    </w:p>
    <w:p w14:paraId="05F440C4" w14:textId="4A2FF01F" w:rsidR="009161DC" w:rsidRPr="006116EC" w:rsidRDefault="009161DC" w:rsidP="00F57AB6">
      <w:pPr>
        <w:spacing w:line="276" w:lineRule="auto"/>
        <w:ind w:firstLine="0"/>
      </w:pPr>
      <w:r w:rsidRPr="006116EC">
        <w:t>According to the last census conducted in 2001, min</w:t>
      </w:r>
      <w:r w:rsidR="003D1003" w:rsidRPr="006116EC">
        <w:t>ority groups in Ukraine include</w:t>
      </w:r>
      <w:r w:rsidRPr="006116EC">
        <w:t xml:space="preserve"> 17% Russian, 0.6% Belarusian, 0.5% Moldovan, 0.5% Crimean Tatar, 0.4% Bulgarians. Ukraine also has smaller populations of Hungarians, Poles, Armenians, Romanians, Roma and other</w:t>
      </w:r>
      <w:r w:rsidR="003D1003" w:rsidRPr="006116EC">
        <w:t xml:space="preserve"> nationalities/</w:t>
      </w:r>
      <w:r w:rsidRPr="006116EC">
        <w:t>ethnic groups</w:t>
      </w:r>
      <w:r w:rsidRPr="00D43EAA">
        <w:rPr>
          <w:rStyle w:val="FootnoteReference"/>
        </w:rPr>
        <w:footnoteReference w:id="62"/>
      </w:r>
      <w:r w:rsidRPr="00D43EAA">
        <w:t xml:space="preserve">. </w:t>
      </w:r>
      <w:r w:rsidRPr="006116EC">
        <w:t xml:space="preserve"> </w:t>
      </w:r>
    </w:p>
    <w:p w14:paraId="0665633E" w14:textId="77777777" w:rsidR="009161DC" w:rsidRPr="006116EC" w:rsidRDefault="009161DC" w:rsidP="00F57AB6">
      <w:pPr>
        <w:spacing w:line="276" w:lineRule="auto"/>
        <w:ind w:firstLine="0"/>
      </w:pPr>
    </w:p>
    <w:p w14:paraId="7A9CF24C" w14:textId="77777777" w:rsidR="009161DC" w:rsidRPr="006116EC" w:rsidRDefault="009161DC" w:rsidP="00F57AB6">
      <w:pPr>
        <w:spacing w:line="276" w:lineRule="auto"/>
        <w:ind w:firstLine="0"/>
        <w:rPr>
          <w:rFonts w:cs="Arial"/>
          <w:b/>
          <w:bCs/>
        </w:rPr>
      </w:pPr>
      <w:r w:rsidRPr="006116EC">
        <w:rPr>
          <w:rFonts w:eastAsia="Calibri" w:cs="Arial"/>
        </w:rPr>
        <w:t>According to 2019 National Statistics</w:t>
      </w:r>
      <w:r w:rsidRPr="00D43EAA">
        <w:rPr>
          <w:rStyle w:val="FootnoteReference"/>
          <w:rFonts w:eastAsia="Calibri" w:cs="Arial"/>
        </w:rPr>
        <w:footnoteReference w:id="63"/>
      </w:r>
      <w:r w:rsidRPr="00D43EAA">
        <w:rPr>
          <w:rFonts w:eastAsia="Calibri" w:cs="Arial"/>
        </w:rPr>
        <w:t xml:space="preserve">, youth between ages </w:t>
      </w:r>
      <w:r w:rsidRPr="006116EC">
        <w:rPr>
          <w:rFonts w:cs="Arial"/>
        </w:rPr>
        <w:t>15-29 represents approximately 16% of population.</w:t>
      </w:r>
      <w:r w:rsidRPr="006116EC">
        <w:rPr>
          <w:sz w:val="16"/>
          <w:szCs w:val="16"/>
        </w:rPr>
        <w:t xml:space="preserve"> </w:t>
      </w:r>
      <w:r w:rsidRPr="006116EC">
        <w:rPr>
          <w:rFonts w:cs="Arial"/>
        </w:rPr>
        <w:t>The youth unemployment rate in 2017 was 18.9%, with women and youth experiencing lower employment rates than men, and those in the upper “youth” age groups, respectively. Youth in rural areas were more at risk of unemployment than those in urban areas. Self-employment remains low among youth, with most young workers in medium- to high-skill jobs</w:t>
      </w:r>
      <w:r w:rsidRPr="00D43EAA">
        <w:rPr>
          <w:rStyle w:val="FootnoteReference"/>
          <w:rFonts w:cs="Arial"/>
        </w:rPr>
        <w:footnoteReference w:id="64"/>
      </w:r>
      <w:r w:rsidRPr="00D43EAA">
        <w:rPr>
          <w:rFonts w:cs="Arial"/>
        </w:rPr>
        <w:t xml:space="preserve">. </w:t>
      </w:r>
    </w:p>
    <w:p w14:paraId="72085753" w14:textId="77777777" w:rsidR="009161DC" w:rsidRPr="006116EC" w:rsidRDefault="009161DC" w:rsidP="00F57AB6">
      <w:pPr>
        <w:spacing w:line="276" w:lineRule="auto"/>
        <w:ind w:firstLine="0"/>
        <w:rPr>
          <w:rFonts w:cs="Arial"/>
          <w:b/>
          <w:bCs/>
        </w:rPr>
      </w:pPr>
    </w:p>
    <w:p w14:paraId="450B05F6" w14:textId="3F3E516B" w:rsidR="009161DC" w:rsidRPr="006116EC" w:rsidRDefault="009161DC" w:rsidP="00F57AB6">
      <w:pPr>
        <w:spacing w:line="276" w:lineRule="auto"/>
        <w:ind w:firstLine="0"/>
        <w:rPr>
          <w:rFonts w:cs="Arial"/>
          <w:b/>
          <w:bCs/>
        </w:rPr>
      </w:pPr>
      <w:r w:rsidRPr="006116EC">
        <w:t>According to European Training Foundation’s report, only 5%</w:t>
      </w:r>
      <w:r w:rsidR="003D1003" w:rsidRPr="006116EC">
        <w:t xml:space="preserve"> of</w:t>
      </w:r>
      <w:r w:rsidRPr="006116EC">
        <w:t xml:space="preserve"> youth in Ukraine are entrepreneurs while only 6% intend to become one in the future. Moreover, 41% would like to be entrepreneurs</w:t>
      </w:r>
      <w:r w:rsidR="003D1003" w:rsidRPr="006116EC">
        <w:t>,</w:t>
      </w:r>
      <w:r w:rsidRPr="006116EC">
        <w:t xml:space="preserve"> but point to obstacles such as the lack of start-up support or the difficult socio-economic situation and high tax rates</w:t>
      </w:r>
      <w:r w:rsidRPr="00D43EAA">
        <w:rPr>
          <w:rStyle w:val="FootnoteReference"/>
        </w:rPr>
        <w:footnoteReference w:id="65"/>
      </w:r>
      <w:r w:rsidRPr="00D43EAA">
        <w:t xml:space="preserve">. The report also states that lack of accelerators and incubators as well as local mentors and few potential </w:t>
      </w:r>
      <w:r w:rsidRPr="006116EC">
        <w:t>sources of investment are the main barriers in young entrepreneurship.</w:t>
      </w:r>
    </w:p>
    <w:p w14:paraId="52F07D1E" w14:textId="77777777" w:rsidR="009161DC" w:rsidRPr="006116EC" w:rsidRDefault="009161DC" w:rsidP="00F57AB6">
      <w:pPr>
        <w:spacing w:line="276" w:lineRule="auto"/>
        <w:ind w:firstLine="0"/>
      </w:pPr>
    </w:p>
    <w:p w14:paraId="6EFCBE10" w14:textId="3ADDAE08" w:rsidR="009161DC" w:rsidRPr="006116EC" w:rsidRDefault="0448D1AB" w:rsidP="00F57AB6">
      <w:pPr>
        <w:pStyle w:val="Default"/>
        <w:spacing w:line="276" w:lineRule="auto"/>
        <w:jc w:val="both"/>
        <w:rPr>
          <w:sz w:val="22"/>
          <w:szCs w:val="22"/>
          <w:lang w:val="en-US"/>
        </w:rPr>
      </w:pPr>
      <w:r w:rsidRPr="00CA6B77">
        <w:rPr>
          <w:b/>
          <w:bCs/>
          <w:sz w:val="22"/>
          <w:szCs w:val="22"/>
          <w:lang w:val="en-US"/>
        </w:rPr>
        <w:t xml:space="preserve">Economy and Employment: </w:t>
      </w:r>
      <w:r w:rsidRPr="00D43EAA">
        <w:rPr>
          <w:sz w:val="22"/>
          <w:szCs w:val="22"/>
          <w:lang w:val="en-US"/>
        </w:rPr>
        <w:t xml:space="preserve">Ukraine has faced </w:t>
      </w:r>
      <w:r w:rsidRPr="006116EC">
        <w:rPr>
          <w:rFonts w:eastAsia="Calibri"/>
          <w:sz w:val="22"/>
          <w:szCs w:val="22"/>
          <w:lang w:val="en-US"/>
        </w:rPr>
        <w:t xml:space="preserve">hyperinflation due to lack of access to financial markets and massive monetary expansion to finance public spending, while a sharp decrease in production following the 2 decades after its independence. Since 2015, Ukraine has </w:t>
      </w:r>
      <w:r w:rsidRPr="006116EC">
        <w:rPr>
          <w:sz w:val="22"/>
          <w:szCs w:val="22"/>
          <w:lang w:val="en-US"/>
        </w:rPr>
        <w:t>annual average real GDP growth rate of 2.9% including 3.4% per capita thanks to accelerated growth of investments and of consumer demand</w:t>
      </w:r>
      <w:r w:rsidR="009161DC" w:rsidRPr="00D43EAA">
        <w:rPr>
          <w:rStyle w:val="FootnoteReference"/>
          <w:sz w:val="22"/>
          <w:szCs w:val="22"/>
          <w:lang w:val="en-US"/>
        </w:rPr>
        <w:footnoteReference w:id="66"/>
      </w:r>
      <w:r w:rsidRPr="00D43EAA">
        <w:rPr>
          <w:sz w:val="22"/>
          <w:szCs w:val="22"/>
          <w:lang w:val="en-US"/>
        </w:rPr>
        <w:t>. In 2020, GDP in Ukraine counted as $</w:t>
      </w:r>
      <w:r w:rsidRPr="006116EC">
        <w:rPr>
          <w:sz w:val="22"/>
          <w:szCs w:val="22"/>
          <w:lang w:val="en-US"/>
        </w:rPr>
        <w:t>137.3 billion and $3,118 per capita</w:t>
      </w:r>
      <w:r w:rsidR="009161DC" w:rsidRPr="00D43EAA">
        <w:rPr>
          <w:rStyle w:val="FootnoteReference"/>
          <w:sz w:val="22"/>
          <w:szCs w:val="22"/>
          <w:lang w:val="en-US"/>
        </w:rPr>
        <w:footnoteReference w:id="67"/>
      </w:r>
      <w:r w:rsidRPr="00D43EAA">
        <w:rPr>
          <w:sz w:val="22"/>
          <w:szCs w:val="22"/>
          <w:lang w:val="en-US"/>
        </w:rPr>
        <w:t xml:space="preserve">. Service sector shares 58.8% of Ukraine’s </w:t>
      </w:r>
      <w:r w:rsidR="32ED5909" w:rsidRPr="006116EC">
        <w:rPr>
          <w:sz w:val="22"/>
          <w:szCs w:val="22"/>
          <w:lang w:val="en-US"/>
        </w:rPr>
        <w:t>GDP</w:t>
      </w:r>
      <w:r w:rsidRPr="006116EC">
        <w:rPr>
          <w:sz w:val="22"/>
          <w:szCs w:val="22"/>
          <w:lang w:val="en-US"/>
        </w:rPr>
        <w:t xml:space="preserve"> and the employment rate in service sector counted as </w:t>
      </w:r>
      <w:r w:rsidR="5DD39C94" w:rsidRPr="006116EC">
        <w:rPr>
          <w:sz w:val="22"/>
          <w:szCs w:val="22"/>
          <w:lang w:val="en-US"/>
        </w:rPr>
        <w:t>63</w:t>
      </w:r>
      <w:r w:rsidRPr="006116EC">
        <w:rPr>
          <w:sz w:val="22"/>
          <w:szCs w:val="22"/>
          <w:lang w:val="en-US"/>
        </w:rPr>
        <w:t>% in total employment</w:t>
      </w:r>
      <w:r w:rsidR="009161DC" w:rsidRPr="00D43EAA">
        <w:rPr>
          <w:rStyle w:val="FootnoteReference"/>
          <w:sz w:val="22"/>
          <w:szCs w:val="22"/>
          <w:lang w:val="en-US"/>
        </w:rPr>
        <w:footnoteReference w:id="68"/>
      </w:r>
      <w:r w:rsidRPr="00D43EAA">
        <w:rPr>
          <w:sz w:val="22"/>
          <w:szCs w:val="22"/>
          <w:lang w:val="en-US"/>
        </w:rPr>
        <w:t>. Industry shares 29% of GDP</w:t>
      </w:r>
      <w:r w:rsidR="5DD39C94" w:rsidRPr="006116EC">
        <w:rPr>
          <w:sz w:val="22"/>
          <w:szCs w:val="22"/>
          <w:lang w:val="en-US"/>
        </w:rPr>
        <w:t xml:space="preserve"> and agriculture 12.1</w:t>
      </w:r>
      <w:r w:rsidRPr="006116EC">
        <w:rPr>
          <w:sz w:val="22"/>
          <w:szCs w:val="22"/>
          <w:lang w:val="en-US"/>
        </w:rPr>
        <w:t>% of GDP</w:t>
      </w:r>
      <w:r w:rsidR="009161DC" w:rsidRPr="00D43EAA">
        <w:rPr>
          <w:rStyle w:val="FootnoteReference"/>
          <w:sz w:val="22"/>
          <w:szCs w:val="22"/>
          <w:lang w:val="en-US"/>
        </w:rPr>
        <w:footnoteReference w:id="69"/>
      </w:r>
      <w:r w:rsidRPr="00D43EAA">
        <w:rPr>
          <w:sz w:val="22"/>
          <w:szCs w:val="22"/>
          <w:lang w:val="en-US"/>
        </w:rPr>
        <w:t xml:space="preserve">. </w:t>
      </w:r>
    </w:p>
    <w:p w14:paraId="711467AB" w14:textId="77777777" w:rsidR="009161DC" w:rsidRPr="00CA6B77" w:rsidRDefault="009161DC" w:rsidP="00F57AB6">
      <w:pPr>
        <w:pStyle w:val="Default"/>
        <w:spacing w:line="276" w:lineRule="auto"/>
        <w:jc w:val="both"/>
        <w:rPr>
          <w:sz w:val="22"/>
          <w:szCs w:val="22"/>
          <w:lang w:val="en-US"/>
        </w:rPr>
      </w:pPr>
    </w:p>
    <w:p w14:paraId="36D9EEB4" w14:textId="77777777" w:rsidR="009161DC" w:rsidRPr="006116EC" w:rsidRDefault="009161DC" w:rsidP="00F57AB6">
      <w:pPr>
        <w:autoSpaceDE w:val="0"/>
        <w:autoSpaceDN w:val="0"/>
        <w:adjustRightInd w:val="0"/>
        <w:spacing w:line="276" w:lineRule="auto"/>
        <w:ind w:firstLine="0"/>
        <w:rPr>
          <w:rFonts w:cs="Arial"/>
        </w:rPr>
      </w:pPr>
      <w:r w:rsidRPr="00D43EAA">
        <w:rPr>
          <w:rFonts w:cs="Arial"/>
        </w:rPr>
        <w:t>T</w:t>
      </w:r>
      <w:r w:rsidRPr="006116EC">
        <w:rPr>
          <w:rFonts w:cs="Arial"/>
        </w:rPr>
        <w:t>he response to the COVID-19 pandemic triggered an unprecedented economic crisis in the country that includes the temporary closure of most businesses, particularly in the service sector. The disruption of global supply chains has led to a sharp fall in business sales, household incomes and employment</w:t>
      </w:r>
      <w:r w:rsidRPr="00D43EAA">
        <w:rPr>
          <w:rStyle w:val="FootnoteReference"/>
          <w:rFonts w:cs="Arial"/>
        </w:rPr>
        <w:footnoteReference w:id="70"/>
      </w:r>
      <w:r w:rsidRPr="00D43EAA">
        <w:rPr>
          <w:rFonts w:cs="Arial"/>
        </w:rPr>
        <w:t>. Unemployment rate was falling until 2019, but due to sharp fall in economic activitie</w:t>
      </w:r>
      <w:r w:rsidRPr="006116EC">
        <w:rPr>
          <w:rFonts w:cs="Arial"/>
        </w:rPr>
        <w:t>s, it has increased from 8.4 to 9.4 between 2019 and 2020</w:t>
      </w:r>
      <w:r w:rsidRPr="00D43EAA">
        <w:rPr>
          <w:rStyle w:val="FootnoteReference"/>
          <w:rFonts w:cs="Arial"/>
        </w:rPr>
        <w:footnoteReference w:id="71"/>
      </w:r>
      <w:r w:rsidRPr="00D43EAA">
        <w:rPr>
          <w:rFonts w:cs="Arial"/>
        </w:rPr>
        <w:t>.</w:t>
      </w:r>
    </w:p>
    <w:p w14:paraId="61A7324D" w14:textId="77777777" w:rsidR="009161DC" w:rsidRPr="006116EC" w:rsidRDefault="009161DC" w:rsidP="00F57AB6">
      <w:pPr>
        <w:widowControl w:val="0"/>
        <w:spacing w:line="276" w:lineRule="auto"/>
        <w:ind w:firstLine="0"/>
        <w:rPr>
          <w:rFonts w:ascii="Times New Roman" w:hAnsi="Times New Roman" w:cs="Times New Roman"/>
        </w:rPr>
      </w:pPr>
    </w:p>
    <w:p w14:paraId="664195AD" w14:textId="32F54B91" w:rsidR="009161DC" w:rsidRPr="006116EC" w:rsidRDefault="009161DC" w:rsidP="00F57AB6">
      <w:pPr>
        <w:widowControl w:val="0"/>
        <w:spacing w:line="276" w:lineRule="auto"/>
        <w:ind w:firstLine="0"/>
      </w:pPr>
      <w:r w:rsidRPr="006116EC">
        <w:rPr>
          <w:rFonts w:eastAsia="Calibri" w:cs="Arial"/>
        </w:rPr>
        <w:lastRenderedPageBreak/>
        <w:t>In 2018, overall poverty level in Ukraine was in 43.2%</w:t>
      </w:r>
      <w:r w:rsidRPr="00D43EAA">
        <w:rPr>
          <w:rStyle w:val="FootnoteReference"/>
          <w:rFonts w:eastAsia="Calibri" w:cs="Arial"/>
        </w:rPr>
        <w:footnoteReference w:id="72"/>
      </w:r>
      <w:r w:rsidR="003D1003" w:rsidRPr="00D43EAA">
        <w:rPr>
          <w:rFonts w:eastAsia="Calibri" w:cs="Arial"/>
        </w:rPr>
        <w:t xml:space="preserve"> and</w:t>
      </w:r>
      <w:r w:rsidRPr="006116EC">
        <w:rPr>
          <w:rFonts w:eastAsia="Calibri" w:cs="Arial"/>
        </w:rPr>
        <w:t xml:space="preserve"> </w:t>
      </w:r>
      <w:r w:rsidRPr="006116EC">
        <w:rPr>
          <w:rFonts w:cs="Lato Light"/>
          <w:color w:val="000000"/>
        </w:rPr>
        <w:t>51% of people in Ukraine cannot afford to make unexpected expenditures out of personal resources. In comparison, in all 28 European Union countries (EU-28), this indicator is 32.5 percent. Moreover, one in five Ukrainians (21.1%) could not pay their rent, mortgage, credits or utilities in full and on time. Compared to the EU-28, this indicator was 8.9%</w:t>
      </w:r>
      <w:r w:rsidRPr="00D43EAA">
        <w:rPr>
          <w:rStyle w:val="FootnoteReference"/>
          <w:rFonts w:cs="Lato Light"/>
          <w:color w:val="000000"/>
        </w:rPr>
        <w:footnoteReference w:id="73"/>
      </w:r>
      <w:r w:rsidR="003D1003" w:rsidRPr="00D43EAA">
        <w:rPr>
          <w:rFonts w:cs="Lato Light"/>
          <w:color w:val="000000"/>
        </w:rPr>
        <w:t>.</w:t>
      </w:r>
    </w:p>
    <w:p w14:paraId="7D1808A7" w14:textId="77777777" w:rsidR="009161DC" w:rsidRPr="006116EC" w:rsidRDefault="009161DC" w:rsidP="00F57AB6">
      <w:pPr>
        <w:spacing w:line="276" w:lineRule="auto"/>
        <w:ind w:firstLine="0"/>
        <w:rPr>
          <w:rFonts w:cs="Lato Light"/>
          <w:color w:val="000000"/>
          <w:sz w:val="23"/>
          <w:szCs w:val="23"/>
        </w:rPr>
      </w:pPr>
    </w:p>
    <w:p w14:paraId="1E10E3B5" w14:textId="2206E10A" w:rsidR="009161DC" w:rsidRPr="006116EC" w:rsidRDefault="009161DC" w:rsidP="00F57AB6">
      <w:pPr>
        <w:spacing w:line="276" w:lineRule="auto"/>
        <w:ind w:firstLine="0"/>
        <w:rPr>
          <w:rFonts w:eastAsia="Calibri" w:cs="Arial"/>
        </w:rPr>
      </w:pPr>
      <w:r w:rsidRPr="006116EC">
        <w:rPr>
          <w:rFonts w:cs="Lato Light"/>
          <w:b/>
          <w:bCs/>
          <w:color w:val="000000"/>
          <w:szCs w:val="21"/>
        </w:rPr>
        <w:t xml:space="preserve">Gender and Gender-based Violence: </w:t>
      </w:r>
      <w:r w:rsidRPr="006116EC">
        <w:rPr>
          <w:rFonts w:eastAsia="Calibri" w:cs="Arial"/>
        </w:rPr>
        <w:t>According to the World Economic Forum Global Gender Gap Report 2021, in Ukraine, labor force participation rate of women is 38.5% compared to 78% for men</w:t>
      </w:r>
      <w:r w:rsidRPr="00D43EAA">
        <w:rPr>
          <w:rStyle w:val="FootnoteReference"/>
          <w:rFonts w:eastAsia="Calibri" w:cs="Arial"/>
        </w:rPr>
        <w:footnoteReference w:id="74"/>
      </w:r>
      <w:r w:rsidRPr="00D43EAA">
        <w:rPr>
          <w:rFonts w:eastAsia="Calibri" w:cs="Arial"/>
        </w:rPr>
        <w:t>.</w:t>
      </w:r>
      <w:r w:rsidR="003D1003" w:rsidRPr="006116EC">
        <w:rPr>
          <w:rFonts w:eastAsia="Calibri" w:cs="Arial"/>
        </w:rPr>
        <w:t xml:space="preserve"> </w:t>
      </w:r>
    </w:p>
    <w:p w14:paraId="08FC661B" w14:textId="77777777" w:rsidR="009161DC" w:rsidRPr="006116EC" w:rsidRDefault="009161DC" w:rsidP="00F57AB6">
      <w:pPr>
        <w:spacing w:line="276" w:lineRule="auto"/>
        <w:ind w:firstLine="0"/>
        <w:rPr>
          <w:rFonts w:eastAsia="Calibri" w:cs="Arial"/>
          <w:color w:val="000000" w:themeColor="text1"/>
        </w:rPr>
      </w:pPr>
    </w:p>
    <w:p w14:paraId="55E5DAFF" w14:textId="64F8A712" w:rsidR="009161DC" w:rsidRPr="006116EC" w:rsidRDefault="009161DC" w:rsidP="00F57AB6">
      <w:pPr>
        <w:spacing w:line="276" w:lineRule="auto"/>
        <w:ind w:firstLine="0"/>
        <w:rPr>
          <w:rFonts w:eastAsia="Calibri" w:cs="Arial"/>
        </w:rPr>
      </w:pPr>
      <w:r w:rsidRPr="006116EC">
        <w:rPr>
          <w:rFonts w:eastAsia="Calibri" w:cs="Arial"/>
          <w:color w:val="000000" w:themeColor="text1"/>
        </w:rPr>
        <w:t xml:space="preserve">Gender-based violence has long been a serious problem in Ukraine. </w:t>
      </w:r>
      <w:r w:rsidR="003D1003" w:rsidRPr="006116EC">
        <w:rPr>
          <w:rFonts w:eastAsia="Calibri" w:cs="Arial"/>
          <w:color w:val="000000" w:themeColor="text1"/>
        </w:rPr>
        <w:t xml:space="preserve">About </w:t>
      </w:r>
      <w:r w:rsidRPr="006116EC">
        <w:rPr>
          <w:rFonts w:eastAsia="Calibri" w:cs="Arial"/>
          <w:color w:val="000000" w:themeColor="text1"/>
        </w:rPr>
        <w:t xml:space="preserve">75% of women in the country states that they had experienced some form of violence since age 15, and one in three had experienced physical or sexual violence according to a </w:t>
      </w:r>
      <w:hyperlink r:id="rId37" w:history="1">
        <w:r w:rsidRPr="006116EC">
          <w:rPr>
            <w:rStyle w:val="Hyperlink"/>
            <w:rFonts w:eastAsia="Calibri" w:cs="Arial"/>
            <w:color w:val="auto"/>
          </w:rPr>
          <w:t>2019 survey</w:t>
        </w:r>
      </w:hyperlink>
      <w:r w:rsidRPr="006116EC">
        <w:rPr>
          <w:rStyle w:val="FootnoteReference"/>
          <w:rFonts w:cs="Arial"/>
        </w:rPr>
        <w:footnoteReference w:id="75"/>
      </w:r>
      <w:r w:rsidRPr="00D43EAA">
        <w:rPr>
          <w:rFonts w:cs="Arial"/>
        </w:rPr>
        <w:t>.</w:t>
      </w:r>
      <w:r w:rsidRPr="006116EC">
        <w:rPr>
          <w:rFonts w:eastAsia="Calibri" w:cs="Arial"/>
        </w:rPr>
        <w:t xml:space="preserve"> </w:t>
      </w:r>
      <w:r w:rsidRPr="006116EC">
        <w:rPr>
          <w:rFonts w:eastAsia="Calibri" w:cs="Arial"/>
          <w:color w:val="000000" w:themeColor="text1"/>
        </w:rPr>
        <w:t>With COVID-19 lockdown, the national hotline on domestic violence saw a 23% increase in calls during the first month of quarantine. The second month</w:t>
      </w:r>
      <w:r w:rsidRPr="006116EC">
        <w:rPr>
          <w:rFonts w:eastAsia="Calibri" w:cs="Arial"/>
        </w:rPr>
        <w:t xml:space="preserve"> </w:t>
      </w:r>
      <w:r w:rsidRPr="006116EC">
        <w:rPr>
          <w:rFonts w:eastAsia="Calibri" w:cs="Arial"/>
          <w:color w:val="000000" w:themeColor="text1"/>
        </w:rPr>
        <w:t>saw a 72% increase over the pre-quarantine period</w:t>
      </w:r>
      <w:r w:rsidRPr="00D43EAA">
        <w:rPr>
          <w:rStyle w:val="FootnoteReference"/>
          <w:rFonts w:eastAsia="Calibri" w:cs="Arial"/>
          <w:color w:val="000000" w:themeColor="text1"/>
        </w:rPr>
        <w:footnoteReference w:id="76"/>
      </w:r>
      <w:r w:rsidRPr="00D43EAA">
        <w:rPr>
          <w:rFonts w:eastAsia="Calibri" w:cs="Arial"/>
          <w:color w:val="000000" w:themeColor="text1"/>
        </w:rPr>
        <w:t>.</w:t>
      </w:r>
      <w:r w:rsidRPr="006116EC">
        <w:rPr>
          <w:rFonts w:eastAsia="Calibri" w:cs="Arial"/>
        </w:rPr>
        <w:t xml:space="preserve"> </w:t>
      </w:r>
    </w:p>
    <w:p w14:paraId="6E0F4386" w14:textId="77777777" w:rsidR="009161DC" w:rsidRPr="006116EC" w:rsidRDefault="009161DC" w:rsidP="00F57AB6">
      <w:pPr>
        <w:spacing w:line="276" w:lineRule="auto"/>
        <w:ind w:firstLine="0"/>
        <w:rPr>
          <w:rFonts w:eastAsia="Calibri" w:cs="Arial"/>
        </w:rPr>
      </w:pPr>
    </w:p>
    <w:p w14:paraId="7CF403BD" w14:textId="35173014" w:rsidR="003D1003" w:rsidRPr="006116EC" w:rsidRDefault="003D1003" w:rsidP="00F57AB6">
      <w:pPr>
        <w:spacing w:line="276" w:lineRule="auto"/>
        <w:ind w:firstLine="0"/>
        <w:rPr>
          <w:rFonts w:eastAsia="Calibri" w:cs="Arial"/>
        </w:rPr>
      </w:pPr>
      <w:r w:rsidRPr="006116EC">
        <w:rPr>
          <w:rFonts w:eastAsia="Calibri" w:cs="Arial"/>
        </w:rPr>
        <w:t xml:space="preserve">Some of the demographic and economic indicators for 4 beneficiary countries (Georgia, </w:t>
      </w:r>
      <w:r w:rsidR="005A587C" w:rsidRPr="006116EC">
        <w:rPr>
          <w:rFonts w:eastAsia="Calibri" w:cs="Arial"/>
        </w:rPr>
        <w:t>Republic of Moldova</w:t>
      </w:r>
      <w:r w:rsidRPr="006116EC">
        <w:rPr>
          <w:rFonts w:eastAsia="Calibri" w:cs="Arial"/>
        </w:rPr>
        <w:t xml:space="preserve">, Turkey and Ukraine) are presented together in Figure </w:t>
      </w:r>
      <w:r w:rsidR="006C0C56">
        <w:rPr>
          <w:rFonts w:eastAsia="Calibri" w:cs="Arial"/>
        </w:rPr>
        <w:t>5</w:t>
      </w:r>
      <w:r w:rsidRPr="006116EC">
        <w:rPr>
          <w:rFonts w:eastAsia="Calibri" w:cs="Arial"/>
        </w:rPr>
        <w:t xml:space="preserve"> below.</w:t>
      </w:r>
    </w:p>
    <w:p w14:paraId="59282A47" w14:textId="77777777" w:rsidR="00E522E1" w:rsidRPr="006116EC" w:rsidRDefault="00E522E1" w:rsidP="00F57AB6">
      <w:pPr>
        <w:spacing w:line="276" w:lineRule="auto"/>
        <w:ind w:firstLine="0"/>
        <w:rPr>
          <w:rFonts w:eastAsia="Calibri" w:cs="Arial"/>
        </w:rPr>
      </w:pPr>
    </w:p>
    <w:p w14:paraId="6EF7024D" w14:textId="77777777" w:rsidR="00E522E1" w:rsidRPr="006116EC" w:rsidRDefault="00E522E1" w:rsidP="00F57AB6">
      <w:pPr>
        <w:spacing w:line="276" w:lineRule="auto"/>
        <w:ind w:firstLine="0"/>
        <w:rPr>
          <w:b/>
          <w:bCs/>
        </w:rPr>
      </w:pPr>
      <w:r w:rsidRPr="006116EC">
        <w:rPr>
          <w:b/>
          <w:bCs/>
        </w:rPr>
        <w:t>Vulnerable Groups</w:t>
      </w:r>
    </w:p>
    <w:p w14:paraId="152045D4" w14:textId="77777777" w:rsidR="00E522E1" w:rsidRPr="006116EC" w:rsidRDefault="00E522E1" w:rsidP="00F57AB6">
      <w:pPr>
        <w:spacing w:line="276" w:lineRule="auto"/>
        <w:ind w:firstLine="0"/>
      </w:pPr>
    </w:p>
    <w:p w14:paraId="12238141" w14:textId="77777777" w:rsidR="00E522E1" w:rsidRPr="006116EC" w:rsidRDefault="00E522E1" w:rsidP="00F57AB6">
      <w:pPr>
        <w:spacing w:line="276" w:lineRule="auto"/>
        <w:ind w:firstLine="0"/>
      </w:pPr>
      <w:r w:rsidRPr="006116EC">
        <w:t xml:space="preserve">The project will finance national-level innovation ideas from entrepreneurs, non-governmental organizations, universities, incubators and accelerators via a grant scheme under Sub-component 2.2. Awarded grant projects are expected to apply interventions to reduce and/or prevent marine pollution through innovative solutions. These grant projects aim involvement of young people living in beneficiary countries. </w:t>
      </w:r>
    </w:p>
    <w:p w14:paraId="772246AB" w14:textId="77777777" w:rsidR="00E522E1" w:rsidRPr="006116EC" w:rsidRDefault="00E522E1" w:rsidP="00F57AB6">
      <w:pPr>
        <w:spacing w:line="276" w:lineRule="auto"/>
        <w:ind w:firstLine="0"/>
      </w:pPr>
    </w:p>
    <w:p w14:paraId="2B9D77EB" w14:textId="77777777" w:rsidR="00E522E1" w:rsidRPr="006116EC" w:rsidRDefault="00E522E1" w:rsidP="00F57AB6">
      <w:pPr>
        <w:spacing w:line="276" w:lineRule="auto"/>
        <w:ind w:firstLine="0"/>
      </w:pPr>
      <w:r w:rsidRPr="006116EC">
        <w:t xml:space="preserve">According to the project description document, grant projects may vary in terms of activity types and implementation methods, consisting of a variety of intervention tools such as a direct application of innovation to a system such as waste water treatment, or introduction of a new/innovative technique in community’s agricultural production and/or fishery practice. In this context, vulnerable refers to community members whom the project intervention will be more likely to impact as well as whom will have limited opportunities to benefit from the project activities. Vulnerable groups also include the youth and local SMEs that project require specific measures to inform and </w:t>
      </w:r>
      <w:r w:rsidRPr="00CA6B77">
        <w:t xml:space="preserve">involve them </w:t>
      </w:r>
      <w:r w:rsidRPr="00D43EAA">
        <w:t xml:space="preserve">to grant projects as well as encouraging national and local SMEs to apply grant scheme. </w:t>
      </w:r>
    </w:p>
    <w:p w14:paraId="530E4E62" w14:textId="77777777" w:rsidR="00E522E1" w:rsidRPr="006116EC" w:rsidRDefault="00E522E1" w:rsidP="00F57AB6">
      <w:pPr>
        <w:spacing w:line="276" w:lineRule="auto"/>
        <w:ind w:firstLine="0"/>
      </w:pPr>
    </w:p>
    <w:p w14:paraId="74EACE3D" w14:textId="77777777" w:rsidR="00E522E1" w:rsidRPr="006116EC" w:rsidRDefault="00E522E1" w:rsidP="00F57AB6">
      <w:pPr>
        <w:spacing w:line="276" w:lineRule="auto"/>
        <w:ind w:firstLine="0"/>
        <w:rPr>
          <w:rFonts w:eastAsia="Calibri" w:cs="Arial"/>
        </w:rPr>
      </w:pPr>
    </w:p>
    <w:p w14:paraId="5A9E522E" w14:textId="106CAC9F" w:rsidR="009161DC" w:rsidRPr="00D43EAA" w:rsidRDefault="009161DC" w:rsidP="00F57AB6">
      <w:pPr>
        <w:spacing w:line="276" w:lineRule="auto"/>
        <w:ind w:firstLine="0"/>
        <w:jc w:val="center"/>
      </w:pPr>
      <w:r w:rsidRPr="00AC7886">
        <w:rPr>
          <w:noProof/>
          <w:lang w:val="tr-TR" w:eastAsia="tr-TR"/>
        </w:rPr>
        <w:lastRenderedPageBreak/>
        <w:drawing>
          <wp:inline distT="0" distB="0" distL="0" distR="0" wp14:anchorId="3D88B167" wp14:editId="0D1AD937">
            <wp:extent cx="5651998" cy="3438300"/>
            <wp:effectExtent l="19050" t="19050" r="25400" b="10160"/>
            <wp:docPr id="1261207059" name="Picture 126120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207059"/>
                    <pic:cNvPicPr/>
                  </pic:nvPicPr>
                  <pic:blipFill>
                    <a:blip r:embed="rId38">
                      <a:extLst>
                        <a:ext uri="{28A0092B-C50C-407E-A947-70E740481C1C}">
                          <a14:useLocalDpi xmlns:a14="http://schemas.microsoft.com/office/drawing/2010/main" val="0"/>
                        </a:ext>
                      </a:extLst>
                    </a:blip>
                    <a:stretch>
                      <a:fillRect/>
                    </a:stretch>
                  </pic:blipFill>
                  <pic:spPr>
                    <a:xfrm>
                      <a:off x="0" y="0"/>
                      <a:ext cx="5651998" cy="3438300"/>
                    </a:xfrm>
                    <a:prstGeom prst="rect">
                      <a:avLst/>
                    </a:prstGeom>
                    <a:ln>
                      <a:solidFill>
                        <a:schemeClr val="tx1"/>
                      </a:solidFill>
                    </a:ln>
                  </pic:spPr>
                </pic:pic>
              </a:graphicData>
            </a:graphic>
          </wp:inline>
        </w:drawing>
      </w:r>
    </w:p>
    <w:p w14:paraId="693D70F3" w14:textId="77777777" w:rsidR="003D1003" w:rsidRPr="006116EC" w:rsidRDefault="003D1003" w:rsidP="00F57AB6">
      <w:pPr>
        <w:spacing w:line="276" w:lineRule="auto"/>
        <w:ind w:firstLine="0"/>
        <w:rPr>
          <w:sz w:val="20"/>
          <w:szCs w:val="20"/>
        </w:rPr>
      </w:pPr>
    </w:p>
    <w:p w14:paraId="773AD968" w14:textId="559C31CD" w:rsidR="003D1003" w:rsidRPr="006116EC" w:rsidRDefault="003D1003" w:rsidP="00F57AB6">
      <w:pPr>
        <w:spacing w:line="276" w:lineRule="auto"/>
        <w:ind w:firstLine="0"/>
        <w:jc w:val="center"/>
        <w:rPr>
          <w:sz w:val="20"/>
          <w:szCs w:val="20"/>
        </w:rPr>
      </w:pPr>
      <w:r w:rsidRPr="006116EC">
        <w:rPr>
          <w:sz w:val="20"/>
          <w:szCs w:val="20"/>
        </w:rPr>
        <w:t xml:space="preserve">Figure </w:t>
      </w:r>
      <w:r w:rsidR="006C0C56">
        <w:rPr>
          <w:sz w:val="20"/>
          <w:szCs w:val="20"/>
        </w:rPr>
        <w:t>5</w:t>
      </w:r>
      <w:r w:rsidRPr="006116EC">
        <w:rPr>
          <w:sz w:val="20"/>
          <w:szCs w:val="20"/>
        </w:rPr>
        <w:t>. Some Demographic and Economic Indicators for Four Beneficiary Countries</w:t>
      </w:r>
    </w:p>
    <w:p w14:paraId="27B35E53" w14:textId="77777777" w:rsidR="003D1003" w:rsidRPr="006116EC" w:rsidRDefault="003D1003" w:rsidP="00F57AB6">
      <w:pPr>
        <w:spacing w:line="276" w:lineRule="auto"/>
        <w:ind w:firstLine="0"/>
      </w:pPr>
    </w:p>
    <w:p w14:paraId="5E62758B" w14:textId="77777777" w:rsidR="001664AF" w:rsidRPr="006116EC" w:rsidRDefault="001664AF" w:rsidP="00F57AB6">
      <w:pPr>
        <w:spacing w:line="276" w:lineRule="auto"/>
        <w:ind w:firstLine="0"/>
      </w:pPr>
    </w:p>
    <w:p w14:paraId="775A4A5A" w14:textId="36F444BE" w:rsidR="009161DC" w:rsidRPr="006116EC" w:rsidRDefault="001664AF" w:rsidP="00F57AB6">
      <w:pPr>
        <w:spacing w:line="276" w:lineRule="auto"/>
        <w:ind w:firstLine="0"/>
      </w:pPr>
      <w:r w:rsidRPr="006116EC">
        <w:t xml:space="preserve">As the grants/sub-projects are identified in the course of </w:t>
      </w:r>
      <w:r w:rsidR="009161DC" w:rsidRPr="006116EC">
        <w:t xml:space="preserve">development </w:t>
      </w:r>
      <w:r w:rsidRPr="006116EC">
        <w:t xml:space="preserve">of the Project </w:t>
      </w:r>
      <w:r w:rsidR="009161DC" w:rsidRPr="006116EC">
        <w:t>other vulnerable groups can be identified. At this stage, the vulnerable groups that are valid for</w:t>
      </w:r>
      <w:r w:rsidRPr="006116EC">
        <w:t xml:space="preserve"> all beneficiary countries are;</w:t>
      </w:r>
    </w:p>
    <w:p w14:paraId="2BD89C2B" w14:textId="77777777" w:rsidR="001664AF" w:rsidRPr="006116EC" w:rsidRDefault="001664AF" w:rsidP="00F57AB6">
      <w:pPr>
        <w:spacing w:line="276" w:lineRule="auto"/>
        <w:ind w:firstLine="0"/>
      </w:pPr>
    </w:p>
    <w:p w14:paraId="5DE34CC3" w14:textId="77777777" w:rsidR="009161DC" w:rsidRPr="006116EC" w:rsidRDefault="009161DC" w:rsidP="00F57AB6">
      <w:pPr>
        <w:pStyle w:val="ListParagraph"/>
        <w:numPr>
          <w:ilvl w:val="0"/>
          <w:numId w:val="58"/>
        </w:numPr>
        <w:spacing w:line="276" w:lineRule="auto"/>
        <w:contextualSpacing w:val="0"/>
      </w:pPr>
      <w:r w:rsidRPr="006116EC">
        <w:t>households economically dependent on agriculture, fishery and tourism,</w:t>
      </w:r>
    </w:p>
    <w:p w14:paraId="7404CE98" w14:textId="77777777" w:rsidR="009161DC" w:rsidRPr="006116EC" w:rsidRDefault="009161DC" w:rsidP="00F57AB6">
      <w:pPr>
        <w:pStyle w:val="ListParagraph"/>
        <w:numPr>
          <w:ilvl w:val="0"/>
          <w:numId w:val="58"/>
        </w:numPr>
        <w:spacing w:line="276" w:lineRule="auto"/>
        <w:contextualSpacing w:val="0"/>
      </w:pPr>
      <w:r w:rsidRPr="006116EC">
        <w:t>elder households in rural areas,</w:t>
      </w:r>
    </w:p>
    <w:p w14:paraId="7776A3C9" w14:textId="77777777" w:rsidR="009161DC" w:rsidRPr="006116EC" w:rsidRDefault="009161DC" w:rsidP="00F57AB6">
      <w:pPr>
        <w:pStyle w:val="ListParagraph"/>
        <w:numPr>
          <w:ilvl w:val="0"/>
          <w:numId w:val="58"/>
        </w:numPr>
        <w:spacing w:line="276" w:lineRule="auto"/>
        <w:contextualSpacing w:val="0"/>
      </w:pPr>
      <w:r w:rsidRPr="006116EC">
        <w:t>women-led households,</w:t>
      </w:r>
    </w:p>
    <w:p w14:paraId="1D765EEA" w14:textId="1184921E" w:rsidR="009161DC" w:rsidRPr="006116EC" w:rsidRDefault="009161DC" w:rsidP="00F57AB6">
      <w:pPr>
        <w:pStyle w:val="ListParagraph"/>
        <w:numPr>
          <w:ilvl w:val="0"/>
          <w:numId w:val="58"/>
        </w:numPr>
        <w:spacing w:line="276" w:lineRule="auto"/>
        <w:contextualSpacing w:val="0"/>
      </w:pPr>
      <w:r w:rsidRPr="006116EC">
        <w:t>youth (especially youth who are not in education, employment and training)</w:t>
      </w:r>
      <w:r w:rsidR="001664AF" w:rsidRPr="006116EC">
        <w:t>,</w:t>
      </w:r>
    </w:p>
    <w:p w14:paraId="61240B73" w14:textId="77777777" w:rsidR="009161DC" w:rsidRPr="006116EC" w:rsidRDefault="009161DC" w:rsidP="00F57AB6">
      <w:pPr>
        <w:pStyle w:val="ListParagraph"/>
        <w:numPr>
          <w:ilvl w:val="0"/>
          <w:numId w:val="58"/>
        </w:numPr>
        <w:spacing w:line="276" w:lineRule="auto"/>
        <w:contextualSpacing w:val="0"/>
      </w:pPr>
      <w:r w:rsidRPr="006116EC">
        <w:t xml:space="preserve">ethnic and language minorities living on coastal/Black Sea zone, </w:t>
      </w:r>
    </w:p>
    <w:p w14:paraId="3ED82FD1" w14:textId="77777777" w:rsidR="009161DC" w:rsidRPr="006116EC" w:rsidRDefault="009161DC" w:rsidP="00F57AB6">
      <w:pPr>
        <w:pStyle w:val="ListParagraph"/>
        <w:numPr>
          <w:ilvl w:val="0"/>
          <w:numId w:val="58"/>
        </w:numPr>
        <w:spacing w:line="276" w:lineRule="auto"/>
        <w:contextualSpacing w:val="0"/>
      </w:pPr>
      <w:r w:rsidRPr="006116EC">
        <w:t xml:space="preserve">local SMEs, </w:t>
      </w:r>
    </w:p>
    <w:p w14:paraId="06AF3421" w14:textId="02444E82" w:rsidR="009161DC" w:rsidRPr="006116EC" w:rsidRDefault="009161DC" w:rsidP="00F57AB6">
      <w:pPr>
        <w:pStyle w:val="ListParagraph"/>
        <w:numPr>
          <w:ilvl w:val="0"/>
          <w:numId w:val="58"/>
        </w:numPr>
        <w:spacing w:line="276" w:lineRule="auto"/>
        <w:contextualSpacing w:val="0"/>
      </w:pPr>
      <w:r w:rsidRPr="006116EC">
        <w:t xml:space="preserve">young and women entrepreneurs, </w:t>
      </w:r>
      <w:r w:rsidR="001664AF" w:rsidRPr="006116EC">
        <w:t>and</w:t>
      </w:r>
    </w:p>
    <w:p w14:paraId="0A6F893E" w14:textId="77777777" w:rsidR="009161DC" w:rsidRPr="006116EC" w:rsidRDefault="009161DC" w:rsidP="00F57AB6">
      <w:pPr>
        <w:pStyle w:val="ListParagraph"/>
        <w:numPr>
          <w:ilvl w:val="0"/>
          <w:numId w:val="58"/>
        </w:numPr>
        <w:spacing w:line="276" w:lineRule="auto"/>
        <w:contextualSpacing w:val="0"/>
      </w:pPr>
      <w:r w:rsidRPr="006116EC">
        <w:t xml:space="preserve">persons with disabilities. </w:t>
      </w:r>
    </w:p>
    <w:p w14:paraId="2D805ACA" w14:textId="77777777" w:rsidR="001664AF" w:rsidRPr="006116EC" w:rsidRDefault="001664AF" w:rsidP="00F57AB6">
      <w:pPr>
        <w:spacing w:line="276" w:lineRule="auto"/>
        <w:ind w:firstLine="0"/>
      </w:pPr>
    </w:p>
    <w:p w14:paraId="73F0CC4A" w14:textId="717EDFC0" w:rsidR="009161DC" w:rsidRPr="006116EC" w:rsidRDefault="009161DC" w:rsidP="00F57AB6">
      <w:pPr>
        <w:spacing w:line="276" w:lineRule="auto"/>
        <w:ind w:firstLine="0"/>
      </w:pPr>
      <w:r w:rsidRPr="006116EC">
        <w:t>Depending on the social structure of the beneficiary countries, country specific vu</w:t>
      </w:r>
      <w:r w:rsidR="001664AF" w:rsidRPr="006116EC">
        <w:t>lnerable groups are summarized as follows.</w:t>
      </w:r>
    </w:p>
    <w:p w14:paraId="579AFFB5" w14:textId="77777777" w:rsidR="001664AF" w:rsidRPr="006116EC" w:rsidRDefault="001664AF" w:rsidP="00F57AB6">
      <w:pPr>
        <w:spacing w:line="276" w:lineRule="auto"/>
        <w:ind w:firstLine="0"/>
      </w:pPr>
    </w:p>
    <w:p w14:paraId="77DA18A2" w14:textId="0F714D6A" w:rsidR="009161DC" w:rsidRPr="006116EC" w:rsidRDefault="009161DC" w:rsidP="00F57AB6">
      <w:pPr>
        <w:spacing w:line="276" w:lineRule="auto"/>
        <w:ind w:firstLine="0"/>
      </w:pPr>
      <w:r w:rsidRPr="006116EC">
        <w:rPr>
          <w:b/>
        </w:rPr>
        <w:t>Georgia:</w:t>
      </w:r>
      <w:r w:rsidRPr="006116EC">
        <w:t xml:space="preserve"> </w:t>
      </w:r>
      <w:r w:rsidR="001664AF" w:rsidRPr="006116EC">
        <w:t>H</w:t>
      </w:r>
      <w:r w:rsidRPr="006116EC">
        <w:t>ouseholds in rural areas whose primary income</w:t>
      </w:r>
      <w:r w:rsidR="001664AF" w:rsidRPr="006116EC">
        <w:t xml:space="preserve"> is from agriculture and fishing</w:t>
      </w:r>
      <w:r w:rsidRPr="006116EC">
        <w:t xml:space="preserve">, and families doing agricultural production for their own consumption, elder households in rural areas, rural women, women-led households, rural youth (especially youth who are not in education, employment and training), local SMEs, young and women entrepreneurs. </w:t>
      </w:r>
    </w:p>
    <w:p w14:paraId="04EFF278" w14:textId="77777777" w:rsidR="009161DC" w:rsidRPr="006116EC" w:rsidRDefault="009161DC" w:rsidP="00F57AB6">
      <w:pPr>
        <w:spacing w:line="276" w:lineRule="auto"/>
        <w:ind w:firstLine="0"/>
      </w:pPr>
    </w:p>
    <w:p w14:paraId="0435A390" w14:textId="68934869" w:rsidR="009161DC" w:rsidRPr="006116EC" w:rsidRDefault="005A587C" w:rsidP="00F57AB6">
      <w:pPr>
        <w:spacing w:line="276" w:lineRule="auto"/>
        <w:ind w:firstLine="0"/>
      </w:pPr>
      <w:r w:rsidRPr="006116EC">
        <w:rPr>
          <w:b/>
        </w:rPr>
        <w:t>Republic of Moldova</w:t>
      </w:r>
      <w:r w:rsidR="009161DC" w:rsidRPr="006116EC">
        <w:rPr>
          <w:b/>
        </w:rPr>
        <w:t>:</w:t>
      </w:r>
      <w:r w:rsidR="001664AF" w:rsidRPr="006116EC">
        <w:t xml:space="preserve"> H</w:t>
      </w:r>
      <w:r w:rsidR="009161DC" w:rsidRPr="006116EC">
        <w:t>ouseholds in rural areas dependent on agriculture, elder households in rural areas, women-led households, rural and urban youth (particularly economically inactive youth), ethnic and language minorities; particularly Romani people and Romani women, local SMEs, young and women entrepreneurs.</w:t>
      </w:r>
    </w:p>
    <w:p w14:paraId="18D0871C" w14:textId="77777777" w:rsidR="009161DC" w:rsidRPr="006116EC" w:rsidRDefault="009161DC" w:rsidP="00F57AB6">
      <w:pPr>
        <w:spacing w:line="276" w:lineRule="auto"/>
        <w:ind w:firstLine="0"/>
      </w:pPr>
    </w:p>
    <w:p w14:paraId="12DBEEB4" w14:textId="19461077" w:rsidR="009161DC" w:rsidRPr="006116EC" w:rsidRDefault="009161DC" w:rsidP="00F57AB6">
      <w:pPr>
        <w:spacing w:line="276" w:lineRule="auto"/>
        <w:ind w:firstLine="0"/>
      </w:pPr>
      <w:r w:rsidRPr="006116EC">
        <w:rPr>
          <w:b/>
        </w:rPr>
        <w:t>Turkey:</w:t>
      </w:r>
      <w:r w:rsidR="001664AF" w:rsidRPr="006116EC">
        <w:t xml:space="preserve"> H</w:t>
      </w:r>
      <w:r w:rsidRPr="006116EC">
        <w:t xml:space="preserve">ouseholds in rural areas economically dependent on agriculture, small-scale fisheries, people living in remote areas, women-led households, rural and urban youth, ethnic and language minorities; particularly Laz, seasonal agricultural workers (Syrians, Kurds, people from other nationalities), local SMEs, young and women entrepreneurs. </w:t>
      </w:r>
    </w:p>
    <w:p w14:paraId="1A612557" w14:textId="77777777" w:rsidR="009161DC" w:rsidRPr="006116EC" w:rsidRDefault="009161DC" w:rsidP="00F57AB6">
      <w:pPr>
        <w:spacing w:line="276" w:lineRule="auto"/>
        <w:ind w:firstLine="0"/>
      </w:pPr>
    </w:p>
    <w:p w14:paraId="1BE24C0E" w14:textId="35D4DC13" w:rsidR="009161DC" w:rsidRPr="006116EC" w:rsidRDefault="009161DC" w:rsidP="00F57AB6">
      <w:pPr>
        <w:spacing w:line="276" w:lineRule="auto"/>
        <w:ind w:firstLine="0"/>
      </w:pPr>
      <w:r w:rsidRPr="006116EC">
        <w:rPr>
          <w:b/>
        </w:rPr>
        <w:t>Ukraine:</w:t>
      </w:r>
      <w:r w:rsidR="001664AF" w:rsidRPr="006116EC">
        <w:t xml:space="preserve"> H</w:t>
      </w:r>
      <w:r w:rsidRPr="006116EC">
        <w:t>ouseholds in rural areas economically dependent on agriculture, small-scale fisheries, elder households in rural areas, women-led households, persons in conflict-affected areas, rural and urban youth, ethnic and language minorities, local SMEs and start-ups that have limited access to loans and financial support, young and women entrepreneurs.</w:t>
      </w:r>
    </w:p>
    <w:p w14:paraId="391ED8F5" w14:textId="77777777" w:rsidR="009161DC" w:rsidRPr="006116EC" w:rsidRDefault="009161DC" w:rsidP="00F57AB6">
      <w:pPr>
        <w:spacing w:line="276" w:lineRule="auto"/>
        <w:ind w:firstLine="0"/>
      </w:pPr>
    </w:p>
    <w:p w14:paraId="385FB5B3" w14:textId="46AB6DD9" w:rsidR="00A8551B" w:rsidRPr="006116EC" w:rsidRDefault="00A8551B" w:rsidP="00F57AB6">
      <w:pPr>
        <w:pStyle w:val="Heading3"/>
        <w:spacing w:line="276" w:lineRule="auto"/>
        <w:ind w:left="709" w:hanging="709"/>
        <w:rPr>
          <w:szCs w:val="22"/>
        </w:rPr>
      </w:pPr>
      <w:r w:rsidRPr="006116EC">
        <w:rPr>
          <w:szCs w:val="22"/>
        </w:rPr>
        <w:t xml:space="preserve">Economic </w:t>
      </w:r>
      <w:r w:rsidR="00DF2BDE" w:rsidRPr="006116EC">
        <w:rPr>
          <w:szCs w:val="22"/>
        </w:rPr>
        <w:t xml:space="preserve">Sectors and </w:t>
      </w:r>
      <w:r w:rsidRPr="006116EC">
        <w:rPr>
          <w:szCs w:val="22"/>
        </w:rPr>
        <w:t>Activities</w:t>
      </w:r>
      <w:r w:rsidR="00DF2BDE" w:rsidRPr="00D43EAA">
        <w:rPr>
          <w:szCs w:val="22"/>
        </w:rPr>
        <w:t xml:space="preserve"> in Black Sea Region and Project Beneficiary Countries</w:t>
      </w:r>
    </w:p>
    <w:p w14:paraId="4ACA531E" w14:textId="77777777" w:rsidR="00A8551B" w:rsidRPr="006116EC" w:rsidRDefault="00A8551B" w:rsidP="00F57AB6">
      <w:pPr>
        <w:spacing w:line="276" w:lineRule="auto"/>
        <w:ind w:firstLine="0"/>
      </w:pPr>
    </w:p>
    <w:p w14:paraId="27AFD615" w14:textId="6F9F86C3" w:rsidR="009161DC" w:rsidRPr="006116EC" w:rsidRDefault="009161DC" w:rsidP="00F57AB6">
      <w:pPr>
        <w:spacing w:line="276" w:lineRule="auto"/>
        <w:ind w:firstLine="0"/>
      </w:pPr>
      <w:r w:rsidRPr="006116EC">
        <w:t xml:space="preserve">The sea and adjusted coastal regions are the areas of various economic activities. This section focuses on the sea and pollution related economic activities that beneficiary countries and communities living in the Black Sea region rely on. The following sectors contribute to and/or are affected by pollution in the Black Sea: </w:t>
      </w:r>
    </w:p>
    <w:p w14:paraId="08520B37" w14:textId="77777777" w:rsidR="00026515" w:rsidRPr="006116EC" w:rsidRDefault="00026515" w:rsidP="00F57AB6">
      <w:pPr>
        <w:spacing w:line="276" w:lineRule="auto"/>
        <w:ind w:firstLine="0"/>
      </w:pPr>
    </w:p>
    <w:p w14:paraId="4E84F88C" w14:textId="77777777" w:rsidR="00026515" w:rsidRPr="006116EC" w:rsidRDefault="004E2F14" w:rsidP="00F57AB6">
      <w:pPr>
        <w:pStyle w:val="ListParagraph"/>
        <w:numPr>
          <w:ilvl w:val="0"/>
          <w:numId w:val="20"/>
        </w:numPr>
        <w:spacing w:line="276" w:lineRule="auto"/>
        <w:ind w:left="714" w:hanging="357"/>
      </w:pPr>
      <w:r w:rsidRPr="006116EC">
        <w:t>Shipping and ports</w:t>
      </w:r>
    </w:p>
    <w:p w14:paraId="5E3FFC35" w14:textId="77777777" w:rsidR="00026515" w:rsidRPr="006116EC" w:rsidRDefault="004E2F14" w:rsidP="00F57AB6">
      <w:pPr>
        <w:pStyle w:val="ListParagraph"/>
        <w:numPr>
          <w:ilvl w:val="0"/>
          <w:numId w:val="20"/>
        </w:numPr>
        <w:spacing w:line="276" w:lineRule="auto"/>
        <w:ind w:left="714" w:hanging="357"/>
      </w:pPr>
      <w:r w:rsidRPr="006116EC">
        <w:t>Fisheries</w:t>
      </w:r>
      <w:r w:rsidR="008C5F52" w:rsidRPr="006116EC">
        <w:t xml:space="preserve"> and aquaculture</w:t>
      </w:r>
    </w:p>
    <w:p w14:paraId="57BB65ED" w14:textId="77777777" w:rsidR="00026515" w:rsidRPr="006116EC" w:rsidRDefault="004E2F14" w:rsidP="00F57AB6">
      <w:pPr>
        <w:pStyle w:val="ListParagraph"/>
        <w:numPr>
          <w:ilvl w:val="0"/>
          <w:numId w:val="20"/>
        </w:numPr>
        <w:spacing w:line="276" w:lineRule="auto"/>
        <w:ind w:left="714" w:hanging="357"/>
      </w:pPr>
      <w:r w:rsidRPr="006116EC">
        <w:t>Tourism</w:t>
      </w:r>
    </w:p>
    <w:p w14:paraId="4B422BC9" w14:textId="77777777" w:rsidR="00026515" w:rsidRPr="006116EC" w:rsidRDefault="008C5F52" w:rsidP="00F57AB6">
      <w:pPr>
        <w:pStyle w:val="ListParagraph"/>
        <w:numPr>
          <w:ilvl w:val="0"/>
          <w:numId w:val="20"/>
        </w:numPr>
        <w:spacing w:line="276" w:lineRule="auto"/>
        <w:ind w:left="714" w:hanging="357"/>
      </w:pPr>
      <w:r w:rsidRPr="006116EC">
        <w:t>Oil and gas</w:t>
      </w:r>
    </w:p>
    <w:p w14:paraId="44968D12" w14:textId="77777777" w:rsidR="00A8551B" w:rsidRPr="006116EC" w:rsidRDefault="00A8551B" w:rsidP="00F57AB6">
      <w:pPr>
        <w:pStyle w:val="ListParagraph"/>
        <w:numPr>
          <w:ilvl w:val="0"/>
          <w:numId w:val="20"/>
        </w:numPr>
        <w:spacing w:line="276" w:lineRule="auto"/>
        <w:ind w:left="714" w:hanging="357"/>
      </w:pPr>
      <w:r w:rsidRPr="006116EC">
        <w:t>Agriculture</w:t>
      </w:r>
    </w:p>
    <w:p w14:paraId="5EAEB737" w14:textId="77777777" w:rsidR="00026515" w:rsidRPr="006116EC" w:rsidRDefault="00026515" w:rsidP="00F57AB6">
      <w:pPr>
        <w:spacing w:line="276" w:lineRule="auto"/>
        <w:ind w:firstLine="0"/>
      </w:pPr>
    </w:p>
    <w:p w14:paraId="338D665C" w14:textId="77777777" w:rsidR="00026515" w:rsidRPr="00D43EAA" w:rsidRDefault="15D9D221" w:rsidP="00F57AB6">
      <w:pPr>
        <w:pStyle w:val="Heading3"/>
        <w:numPr>
          <w:ilvl w:val="2"/>
          <w:numId w:val="0"/>
        </w:numPr>
        <w:spacing w:line="276" w:lineRule="auto"/>
        <w:rPr>
          <w:szCs w:val="22"/>
        </w:rPr>
      </w:pPr>
      <w:bookmarkStart w:id="33" w:name="_Toc70497536"/>
      <w:r w:rsidRPr="006116EC">
        <w:t>Shipping and Ports</w:t>
      </w:r>
      <w:bookmarkEnd w:id="33"/>
    </w:p>
    <w:p w14:paraId="6298648F" w14:textId="77777777" w:rsidR="009161DC" w:rsidRPr="006116EC" w:rsidRDefault="009161DC" w:rsidP="00F57AB6">
      <w:pPr>
        <w:spacing w:line="276" w:lineRule="auto"/>
        <w:ind w:firstLine="0"/>
      </w:pPr>
    </w:p>
    <w:p w14:paraId="6B04C678" w14:textId="3C58BB3D" w:rsidR="009161DC" w:rsidRPr="006116EC" w:rsidRDefault="009161DC" w:rsidP="00F57AB6">
      <w:pPr>
        <w:spacing w:line="276" w:lineRule="auto"/>
        <w:ind w:firstLine="0"/>
      </w:pPr>
      <w:r w:rsidRPr="006116EC">
        <w:t xml:space="preserve">The Black Sea is the cross-roads of the East-West and North-South. The sea is playing the role of geo-political, economic and trade hub and considering now as an access point to the coastal countries, as well as an entry point to the European Union, the Balkans, the Caucasus, Central Asia and other regions. </w:t>
      </w:r>
    </w:p>
    <w:p w14:paraId="313EE2D4" w14:textId="77777777" w:rsidR="009161DC" w:rsidRPr="006116EC" w:rsidRDefault="009161DC" w:rsidP="00F57AB6">
      <w:pPr>
        <w:spacing w:line="276" w:lineRule="auto"/>
        <w:ind w:firstLine="0"/>
      </w:pPr>
    </w:p>
    <w:p w14:paraId="5490B4F5" w14:textId="29680AFC" w:rsidR="009161DC" w:rsidRPr="006116EC" w:rsidRDefault="009161DC" w:rsidP="00F57AB6">
      <w:pPr>
        <w:spacing w:line="276" w:lineRule="auto"/>
        <w:ind w:firstLine="0"/>
      </w:pPr>
      <w:r w:rsidRPr="006116EC">
        <w:t>According to UNCTADSTAT country reports, the largest shipping economy between project beneficiary countries is Turkey. It is followed by Ukraine. Turkey merchandise trade volume is $391 billion</w:t>
      </w:r>
      <w:r w:rsidR="00293CFC" w:rsidRPr="006116EC">
        <w:t>,</w:t>
      </w:r>
      <w:r w:rsidRPr="006116EC">
        <w:t xml:space="preserve"> while this figure is $110 billion in Ukraine, $13 billion in Georgia and only $8</w:t>
      </w:r>
      <w:r w:rsidR="00293CFC" w:rsidRPr="006116EC">
        <w:t> </w:t>
      </w:r>
      <w:r w:rsidRPr="006116EC">
        <w:t xml:space="preserve">billion in </w:t>
      </w:r>
      <w:r w:rsidR="005A587C" w:rsidRPr="006116EC">
        <w:t>Republic of Moldova</w:t>
      </w:r>
      <w:r w:rsidRPr="006116EC">
        <w:t>. The fleet size of nat</w:t>
      </w:r>
      <w:r w:rsidR="00293CFC" w:rsidRPr="006116EC">
        <w:t>ional flag ships are as follows;</w:t>
      </w:r>
      <w:r w:rsidRPr="006116EC">
        <w:t xml:space="preserve"> Georgia 79 ships, </w:t>
      </w:r>
      <w:r w:rsidR="005A587C" w:rsidRPr="006116EC">
        <w:t>Republic of Moldova</w:t>
      </w:r>
      <w:r w:rsidRPr="006116EC">
        <w:t xml:space="preserve"> 138 ships, Turkey 1235 ships and Ukraine 409 ships. Ports and shipping industry is crucial for expert figures of the countries. Based on UNCTAD statistics, Turkey’s international maritime exports is $180 billion. The same figure for Ukraine is $50 billion. Georgia and </w:t>
      </w:r>
      <w:r w:rsidR="005A587C" w:rsidRPr="006116EC">
        <w:t>Republic of Moldova</w:t>
      </w:r>
      <w:r w:rsidRPr="006116EC">
        <w:t xml:space="preserve"> have lower maritime export figures compared to Turkey and Ukraine. It is $3 billion in Georgia and $26 million in </w:t>
      </w:r>
      <w:r w:rsidR="005A587C" w:rsidRPr="006116EC">
        <w:t>Republic of Moldova</w:t>
      </w:r>
      <w:r w:rsidRPr="006116EC">
        <w:t xml:space="preserve">. </w:t>
      </w:r>
    </w:p>
    <w:p w14:paraId="4E7B01F4" w14:textId="77777777" w:rsidR="009161DC" w:rsidRPr="006116EC" w:rsidRDefault="009161DC" w:rsidP="00F57AB6">
      <w:pPr>
        <w:spacing w:line="276" w:lineRule="auto"/>
        <w:ind w:firstLine="0"/>
      </w:pPr>
    </w:p>
    <w:p w14:paraId="6006DD82" w14:textId="77777777" w:rsidR="009161DC" w:rsidRPr="006116EC" w:rsidRDefault="009161DC" w:rsidP="00F57AB6">
      <w:pPr>
        <w:spacing w:line="276" w:lineRule="auto"/>
        <w:ind w:firstLine="0"/>
      </w:pPr>
      <w:r w:rsidRPr="006116EC">
        <w:t xml:space="preserve">There are several seaports along Georgia's Black Sea coast. The largest one is the Port of Batumi. Chartered passenger ferry services link Georgia and Ukraine and Turkey. Other ports in Georgia are, Poti Sea Port, Kulevi Port, Supsa Sea Terminal and Anaklia Deep Sea port. Shipping sector of Georgia plays an important role in the employment opportunities.  </w:t>
      </w:r>
    </w:p>
    <w:p w14:paraId="060856F9" w14:textId="77777777" w:rsidR="005B61C5" w:rsidRPr="006116EC" w:rsidRDefault="005B61C5" w:rsidP="00F57AB6">
      <w:pPr>
        <w:spacing w:line="276" w:lineRule="auto"/>
        <w:ind w:firstLine="0"/>
      </w:pPr>
    </w:p>
    <w:p w14:paraId="026CA556" w14:textId="44D66D8E" w:rsidR="009161DC" w:rsidRPr="006116EC" w:rsidRDefault="003503A4" w:rsidP="00F57AB6">
      <w:pPr>
        <w:spacing w:line="276" w:lineRule="auto"/>
        <w:ind w:firstLine="0"/>
      </w:pPr>
      <w:r w:rsidRPr="006116EC">
        <w:lastRenderedPageBreak/>
        <w:t xml:space="preserve">Giurgiulesti is the most important port of </w:t>
      </w:r>
      <w:r w:rsidR="005A587C" w:rsidRPr="006116EC">
        <w:t>Republic of Moldova</w:t>
      </w:r>
      <w:r w:rsidRPr="006116EC">
        <w:t xml:space="preserve">, which is the Moldova’s only port accessible to seagoing vessels. </w:t>
      </w:r>
      <w:r w:rsidR="005A587C" w:rsidRPr="006116EC">
        <w:t>Republic of Moldova</w:t>
      </w:r>
      <w:r w:rsidR="009161DC" w:rsidRPr="006116EC">
        <w:t xml:space="preserve"> has four ports other than Grurgiulesti called Balti, Floresti, Ribnita and Tiraspol ports. </w:t>
      </w:r>
    </w:p>
    <w:p w14:paraId="1D0F974E" w14:textId="77777777" w:rsidR="009161DC" w:rsidRPr="006116EC" w:rsidRDefault="009161DC" w:rsidP="00F57AB6">
      <w:pPr>
        <w:spacing w:line="276" w:lineRule="auto"/>
        <w:ind w:firstLine="0"/>
      </w:pPr>
    </w:p>
    <w:p w14:paraId="7A2C549D" w14:textId="77C5D4C2" w:rsidR="009161DC" w:rsidRPr="006116EC" w:rsidRDefault="009161DC" w:rsidP="00F57AB6">
      <w:pPr>
        <w:spacing w:line="276" w:lineRule="auto"/>
        <w:ind w:firstLine="0"/>
      </w:pPr>
      <w:r w:rsidRPr="006116EC">
        <w:t>In Turkey, maritime economic activities support 280,000 jobs and reach a total Gross Value Added (GVA) of more than EUR 4.4 billion. The ship</w:t>
      </w:r>
      <w:r w:rsidR="005B61C5" w:rsidRPr="006116EC">
        <w:t>-</w:t>
      </w:r>
      <w:r w:rsidRPr="006116EC">
        <w:t>building and ship-repair sector of Turkey contributes over 82% to GVA. Among the littoral states, Turkey has the longest shoreline in the Black Sea. This provides it with the strong strategic position at the intersection of the East-West and North-South international transport corridors and provides with the potential for the development of offshore infrastructure. Internal and international short-sea shipping is important and well developed in the country because of the unique geographic position.</w:t>
      </w:r>
    </w:p>
    <w:p w14:paraId="11B7149B" w14:textId="77777777" w:rsidR="009161DC" w:rsidRPr="006116EC" w:rsidRDefault="009161DC" w:rsidP="00F57AB6">
      <w:pPr>
        <w:spacing w:line="276" w:lineRule="auto"/>
        <w:ind w:firstLine="0"/>
      </w:pPr>
    </w:p>
    <w:p w14:paraId="379E44AB" w14:textId="77777777" w:rsidR="009161DC" w:rsidRPr="006116EC" w:rsidRDefault="009161DC" w:rsidP="00F57AB6">
      <w:pPr>
        <w:spacing w:line="276" w:lineRule="auto"/>
        <w:ind w:firstLine="0"/>
        <w:rPr>
          <w:rFonts w:eastAsia="Arial" w:cs="Arial"/>
        </w:rPr>
      </w:pPr>
      <w:r w:rsidRPr="006116EC">
        <w:rPr>
          <w:rFonts w:eastAsia="Arial" w:cs="Arial"/>
        </w:rPr>
        <w:t>Turkish merchant fleet consists of 516 ships of which 269 (5.3 million DWT) have been imported and 247 (1.4 million DWT) have been built in Turkey (Chamber of Shipping).</w:t>
      </w:r>
    </w:p>
    <w:p w14:paraId="4DBD1D1A" w14:textId="77777777" w:rsidR="009161DC" w:rsidRPr="006116EC" w:rsidRDefault="009161DC" w:rsidP="00F57AB6">
      <w:pPr>
        <w:spacing w:line="276" w:lineRule="auto"/>
        <w:ind w:firstLine="0"/>
      </w:pPr>
    </w:p>
    <w:p w14:paraId="6B124523" w14:textId="642F6AB3" w:rsidR="009161DC" w:rsidRPr="006116EC" w:rsidRDefault="003503A4" w:rsidP="00F57AB6">
      <w:pPr>
        <w:spacing w:line="276" w:lineRule="auto"/>
        <w:ind w:firstLine="0"/>
      </w:pPr>
      <w:r w:rsidRPr="006116EC">
        <w:t xml:space="preserve">Turkey has 27 container ports and 18 ports on the Black Sea coast, namely; Igneada, Karasu, Karadeniz Eregli, Bartin, Inebolu, Sinop, Samsun, Unye, Fatsa, Ordu, Giresun, Tirebolu, Trabzon, Surmene, Rize and Hopa Ports. </w:t>
      </w:r>
      <w:r w:rsidR="009161DC" w:rsidRPr="006116EC">
        <w:t xml:space="preserve">Filyos port that will be one of third biggest ports in Turkey is under construction and will be operational before 2023. </w:t>
      </w:r>
      <w:r w:rsidR="005B61C5" w:rsidRPr="006116EC">
        <w:t xml:space="preserve">The ports of Turkey are presented in Figure </w:t>
      </w:r>
      <w:r w:rsidR="006C0C56">
        <w:t>6</w:t>
      </w:r>
      <w:r w:rsidR="005B61C5" w:rsidRPr="006116EC">
        <w:t xml:space="preserve"> below.</w:t>
      </w:r>
    </w:p>
    <w:p w14:paraId="11FA12EB" w14:textId="77777777" w:rsidR="006C40D2" w:rsidRPr="006116EC" w:rsidRDefault="006C40D2" w:rsidP="00F57AB6">
      <w:pPr>
        <w:spacing w:line="276" w:lineRule="auto"/>
        <w:ind w:firstLine="0"/>
      </w:pPr>
    </w:p>
    <w:p w14:paraId="2A76D3C9" w14:textId="342711ED" w:rsidR="009161DC" w:rsidRPr="00D43EAA" w:rsidRDefault="009161DC" w:rsidP="00F57AB6">
      <w:pPr>
        <w:spacing w:line="276" w:lineRule="auto"/>
        <w:ind w:firstLine="0"/>
        <w:jc w:val="center"/>
      </w:pPr>
      <w:r w:rsidRPr="00AC7886">
        <w:rPr>
          <w:noProof/>
          <w:lang w:val="tr-TR" w:eastAsia="tr-TR"/>
        </w:rPr>
        <w:drawing>
          <wp:inline distT="0" distB="0" distL="0" distR="0" wp14:anchorId="41B44592" wp14:editId="3767B5D1">
            <wp:extent cx="5676902" cy="2897584"/>
            <wp:effectExtent l="0" t="0" r="0" b="0"/>
            <wp:docPr id="1024334379" name="Picture 102433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334379"/>
                    <pic:cNvPicPr/>
                  </pic:nvPicPr>
                  <pic:blipFill>
                    <a:blip r:embed="rId39">
                      <a:extLst>
                        <a:ext uri="{28A0092B-C50C-407E-A947-70E740481C1C}">
                          <a14:useLocalDpi xmlns:a14="http://schemas.microsoft.com/office/drawing/2010/main" val="0"/>
                        </a:ext>
                      </a:extLst>
                    </a:blip>
                    <a:stretch>
                      <a:fillRect/>
                    </a:stretch>
                  </pic:blipFill>
                  <pic:spPr>
                    <a:xfrm>
                      <a:off x="0" y="0"/>
                      <a:ext cx="5676902" cy="2897584"/>
                    </a:xfrm>
                    <a:prstGeom prst="rect">
                      <a:avLst/>
                    </a:prstGeom>
                  </pic:spPr>
                </pic:pic>
              </a:graphicData>
            </a:graphic>
          </wp:inline>
        </w:drawing>
      </w:r>
    </w:p>
    <w:p w14:paraId="2BA78483" w14:textId="77777777" w:rsidR="009161DC" w:rsidRPr="006116EC" w:rsidRDefault="009161DC" w:rsidP="00F57AB6">
      <w:pPr>
        <w:spacing w:line="276" w:lineRule="auto"/>
        <w:ind w:firstLine="0"/>
        <w:rPr>
          <w:sz w:val="20"/>
          <w:szCs w:val="20"/>
        </w:rPr>
      </w:pPr>
    </w:p>
    <w:p w14:paraId="443721B9" w14:textId="0A1D3E15" w:rsidR="005B61C5" w:rsidRPr="006116EC" w:rsidRDefault="005B61C5" w:rsidP="00F57AB6">
      <w:pPr>
        <w:spacing w:line="276" w:lineRule="auto"/>
        <w:ind w:firstLine="0"/>
        <w:jc w:val="center"/>
        <w:rPr>
          <w:sz w:val="20"/>
          <w:szCs w:val="20"/>
        </w:rPr>
      </w:pPr>
      <w:r w:rsidRPr="006116EC">
        <w:rPr>
          <w:sz w:val="20"/>
          <w:szCs w:val="20"/>
        </w:rPr>
        <w:t xml:space="preserve">Figure </w:t>
      </w:r>
      <w:r w:rsidR="006C0C56">
        <w:rPr>
          <w:sz w:val="20"/>
          <w:szCs w:val="20"/>
        </w:rPr>
        <w:t>6</w:t>
      </w:r>
      <w:r w:rsidRPr="006116EC">
        <w:rPr>
          <w:sz w:val="20"/>
          <w:szCs w:val="20"/>
        </w:rPr>
        <w:t>. Sea Ports of Turkey</w:t>
      </w:r>
    </w:p>
    <w:p w14:paraId="1A7CD784" w14:textId="77777777" w:rsidR="005B61C5" w:rsidRPr="006116EC" w:rsidRDefault="005B61C5" w:rsidP="00F57AB6">
      <w:pPr>
        <w:spacing w:line="276" w:lineRule="auto"/>
        <w:ind w:firstLine="0"/>
      </w:pPr>
    </w:p>
    <w:p w14:paraId="685A204D" w14:textId="77777777" w:rsidR="00E522E1" w:rsidRPr="006116EC" w:rsidRDefault="00E522E1" w:rsidP="00F57AB6">
      <w:pPr>
        <w:spacing w:line="276" w:lineRule="auto"/>
        <w:ind w:firstLine="0"/>
        <w:rPr>
          <w:rFonts w:ascii="Tahoma" w:eastAsia="Tahoma" w:hAnsi="Tahoma" w:cs="Tahoma"/>
          <w:b/>
          <w:bCs/>
          <w:color w:val="000000" w:themeColor="text1"/>
          <w:sz w:val="16"/>
          <w:szCs w:val="16"/>
        </w:rPr>
      </w:pPr>
      <w:r w:rsidRPr="006116EC">
        <w:t xml:space="preserve">The shipping sector in Ukraine makes a significant contribution to the country’s economy. The region has outstanding opportunities for development of river/sea shipping; river and channel systems provide opportunities to achieve Rotterdam on the North Sea (through Danube and Rhine) or the Caspian Sea ports (through Volga and Don) from Black Sea ports. The river/sea shipping capacity was not much utilized and contribution of the rivers fleet for passengers and commodities transportation was minimal in Ukraine. </w:t>
      </w:r>
    </w:p>
    <w:p w14:paraId="1C6BA308" w14:textId="77777777" w:rsidR="00E522E1" w:rsidRPr="006116EC" w:rsidRDefault="00E522E1" w:rsidP="00F57AB6">
      <w:pPr>
        <w:spacing w:line="276" w:lineRule="auto"/>
        <w:ind w:firstLine="0"/>
      </w:pPr>
    </w:p>
    <w:p w14:paraId="03DCE0E4" w14:textId="77777777" w:rsidR="009161DC" w:rsidRPr="006116EC" w:rsidRDefault="009161DC" w:rsidP="00F57AB6">
      <w:pPr>
        <w:spacing w:line="276" w:lineRule="auto"/>
        <w:ind w:firstLine="0"/>
      </w:pPr>
      <w:r w:rsidRPr="006116EC">
        <w:lastRenderedPageBreak/>
        <w:t>Ukraine possesses the most powerful port potential among all countries of the Black Sea region. Along its Black and Azov Seas coastline there are 18 merchant seaports: Reni, Izmail, Ust-Dunaisk, Belgorod-Dnestrovskiy, Ilyichevsk, Odessa, Yuzhniy, Nikolaev, Oktyabrsk, Kherson, Skadovsk, Yevpatoria, Sevastopol, Yalta, Theodosia, Kerch, Berdyansk, Mariupol, as well as 12 port points (Ukraine Maritime Report, 2016).</w:t>
      </w:r>
    </w:p>
    <w:p w14:paraId="4BAC43A0" w14:textId="77777777" w:rsidR="009161DC" w:rsidRPr="006116EC" w:rsidRDefault="009161DC" w:rsidP="00487556">
      <w:pPr>
        <w:spacing w:line="276" w:lineRule="auto"/>
        <w:ind w:firstLine="0"/>
      </w:pPr>
    </w:p>
    <w:p w14:paraId="3D1EBA60" w14:textId="1EE35212" w:rsidR="0049052C" w:rsidRPr="006116EC" w:rsidRDefault="009161DC" w:rsidP="00F57AB6">
      <w:pPr>
        <w:spacing w:line="276" w:lineRule="auto"/>
        <w:ind w:firstLine="0"/>
      </w:pPr>
      <w:r w:rsidRPr="006116EC">
        <w:t xml:space="preserve">The most important Ukrainian ports are those of Odessa, Ilyichevsk and Yuzhniy, all </w:t>
      </w:r>
      <w:r w:rsidR="005B61C5" w:rsidRPr="006116EC">
        <w:t>located</w:t>
      </w:r>
      <w:r w:rsidRPr="006116EC">
        <w:t xml:space="preserve"> not far from each other in the north-western part of the Black Sea. These three ports alone totally account for 56.6% of the entire cargo turnover in Ukrainian merchant seaports and 38.28% of cargo handling in all ports and terminals of the country. The major container terminals in Ukraine are also located in the ports of Odessa, Ilyichevsk and Yuzhniy.</w:t>
      </w:r>
      <w:r w:rsidR="00CB1E77" w:rsidRPr="006116EC">
        <w:t xml:space="preserve"> Figure </w:t>
      </w:r>
      <w:r w:rsidR="006C0C56">
        <w:t>7</w:t>
      </w:r>
      <w:r w:rsidR="00CB1E77" w:rsidRPr="006116EC">
        <w:t xml:space="preserve"> shows the location of ports in Ukraine</w:t>
      </w:r>
      <w:r w:rsidR="00CB1E77" w:rsidRPr="00CA6B77">
        <w:rPr>
          <w:vertAlign w:val="superscript"/>
        </w:rPr>
        <w:footnoteReference w:id="77"/>
      </w:r>
      <w:r w:rsidR="00CB1E77" w:rsidRPr="00D43EAA">
        <w:t>.</w:t>
      </w:r>
    </w:p>
    <w:p w14:paraId="01CA6C5B" w14:textId="5EE0D694" w:rsidR="009161DC" w:rsidRPr="006116EC" w:rsidRDefault="009161DC" w:rsidP="00F57AB6">
      <w:pPr>
        <w:spacing w:line="276" w:lineRule="auto"/>
        <w:ind w:firstLine="0"/>
      </w:pPr>
      <w:r w:rsidRPr="000B64AD">
        <w:fldChar w:fldCharType="begin"/>
      </w:r>
      <w:r w:rsidRPr="006116EC">
        <w:instrText xml:space="preserve">HYPERLINK "https://www.sifservice.com/index.php/en/directory/ports-ukraine/sea-ports/item/138-chernomorsk-sea-port" </w:instrText>
      </w:r>
      <w:r w:rsidRPr="000B64AD">
        <w:fldChar w:fldCharType="separate"/>
      </w:r>
      <w:r w:rsidRPr="000B64AD">
        <w:fldChar w:fldCharType="begin"/>
      </w:r>
      <w:r w:rsidRPr="006116EC">
        <w:instrText xml:space="preserve">HYPERLINK "https://www.sifservice.com/index.php/en/directory/ports-ukraine/sea-ports/item/137-dnepro-bugsky-sea-port" </w:instrText>
      </w:r>
      <w:r w:rsidRPr="000B64AD">
        <w:fldChar w:fldCharType="separate"/>
      </w:r>
      <w:r w:rsidRPr="000B64AD">
        <w:fldChar w:fldCharType="begin"/>
      </w:r>
      <w:r w:rsidRPr="006116EC">
        <w:instrText xml:space="preserve">HYPERLINK "https://www.sifservice.com/index.php/en/directory/ports-ukraine/sea-ports/item/139-izmail-sea-port" </w:instrText>
      </w:r>
      <w:r w:rsidRPr="000B64AD">
        <w:fldChar w:fldCharType="separate"/>
      </w:r>
      <w:r w:rsidRPr="000B64AD">
        <w:fldChar w:fldCharType="begin"/>
      </w:r>
      <w:r w:rsidRPr="006116EC">
        <w:instrText xml:space="preserve">HYPERLINK "https://www.sifservice.com/index.php/en/directory/ports-ukraine/sea-ports/item/140-kerch-sea-port" </w:instrText>
      </w:r>
      <w:r w:rsidRPr="000B64AD">
        <w:fldChar w:fldCharType="separate"/>
      </w:r>
      <w:r w:rsidRPr="000B64AD">
        <w:fldChar w:fldCharType="begin"/>
      </w:r>
      <w:r w:rsidRPr="006116EC">
        <w:instrText xml:space="preserve">HYPERLINK "https://www.sifservice.com/index.php/en/directory/ports-ukraine/sea-ports/item/141-kherson-sea-port" </w:instrText>
      </w:r>
      <w:r w:rsidRPr="000B64AD">
        <w:fldChar w:fldCharType="separate"/>
      </w:r>
      <w:r w:rsidRPr="000B64AD">
        <w:fldChar w:fldCharType="begin"/>
      </w:r>
      <w:r w:rsidRPr="006116EC">
        <w:instrText xml:space="preserve">HYPERLINK "https://www.sifservice.com/index.php/en/directory/ports-ukraine/sea-ports/item/142-mariupol-sea-port" </w:instrText>
      </w:r>
      <w:r w:rsidRPr="000B64AD">
        <w:fldChar w:fldCharType="separate"/>
      </w:r>
      <w:r w:rsidRPr="000B64AD">
        <w:fldChar w:fldCharType="begin"/>
      </w:r>
      <w:r w:rsidRPr="006116EC">
        <w:instrText xml:space="preserve">HYPERLINK "https://www.sifservice.com/index.php/en/directory/ports-ukraine/sea-ports/item/143-nikolaev-sea-port" </w:instrText>
      </w:r>
      <w:r w:rsidRPr="000B64AD">
        <w:fldChar w:fldCharType="separate"/>
      </w:r>
      <w:r w:rsidRPr="000B64AD">
        <w:fldChar w:fldCharType="begin"/>
      </w:r>
      <w:r w:rsidRPr="006116EC">
        <w:instrText xml:space="preserve">HYPERLINK "https://www.sifservice.com/index.php/en/directory/ports-ukraine/sea-ports/item/144-ochakov-sea-port" </w:instrText>
      </w:r>
      <w:r w:rsidRPr="000B64AD">
        <w:fldChar w:fldCharType="separate"/>
      </w:r>
      <w:r w:rsidRPr="000B64AD">
        <w:fldChar w:fldCharType="begin"/>
      </w:r>
      <w:r w:rsidRPr="006116EC">
        <w:instrText xml:space="preserve">HYPERLINK "https://www.sifservice.com/index.php/en/directory/ports-ukraine/sea-ports/item/145-odessa-sea-port" </w:instrText>
      </w:r>
      <w:r w:rsidRPr="000B64AD">
        <w:fldChar w:fldCharType="separate"/>
      </w:r>
      <w:r w:rsidRPr="000B64AD">
        <w:fldChar w:fldCharType="begin"/>
      </w:r>
      <w:r w:rsidRPr="006116EC">
        <w:instrText xml:space="preserve">HYPERLINK "https://www.sifservice.com/index.php/en/directory/ports-ukraine/sea-ports/item/146-oktyabrsk-specialized-sea-port" </w:instrText>
      </w:r>
      <w:r w:rsidRPr="000B64AD">
        <w:fldChar w:fldCharType="separate"/>
      </w:r>
      <w:r w:rsidRPr="000B64AD">
        <w:fldChar w:fldCharType="begin"/>
      </w:r>
      <w:r w:rsidRPr="006116EC">
        <w:instrText xml:space="preserve">HYPERLINK "https://www.sifservice.com/index.php/en/directory/ports-ukraine/sea-ports/item/154-pivdenny-sea-port" </w:instrText>
      </w:r>
      <w:r w:rsidRPr="000B64AD">
        <w:fldChar w:fldCharType="separate"/>
      </w:r>
      <w:r w:rsidRPr="000B64AD">
        <w:fldChar w:fldCharType="begin"/>
      </w:r>
      <w:r w:rsidRPr="006116EC">
        <w:instrText xml:space="preserve">HYPERLINK "https://www.sifservice.com/index.php/en/directory/ports-ukraine/sea-ports/item/147-reni-sea-port" </w:instrText>
      </w:r>
      <w:r w:rsidRPr="000B64AD">
        <w:fldChar w:fldCharType="separate"/>
      </w:r>
      <w:r w:rsidRPr="000B64AD">
        <w:fldChar w:fldCharType="begin"/>
      </w:r>
      <w:r w:rsidRPr="006116EC">
        <w:instrText xml:space="preserve">HYPERLINK "https://www.sifservice.com/index.php/en/directory/ports-ukraine/sea-ports/item/148-sevastopol-sea-port" </w:instrText>
      </w:r>
      <w:r w:rsidRPr="000B64AD">
        <w:fldChar w:fldCharType="separate"/>
      </w:r>
      <w:r w:rsidRPr="000B64AD">
        <w:fldChar w:fldCharType="begin"/>
      </w:r>
      <w:r w:rsidRPr="006116EC">
        <w:instrText xml:space="preserve">HYPERLINK "https://www.sifservice.com/index.php/en/directory/ports-ukraine/sea-ports/item/149-skadovsk-sea-port" </w:instrText>
      </w:r>
      <w:r w:rsidRPr="000B64AD">
        <w:fldChar w:fldCharType="separate"/>
      </w:r>
      <w:r w:rsidRPr="000B64AD">
        <w:fldChar w:fldCharType="begin"/>
      </w:r>
      <w:r w:rsidRPr="006116EC">
        <w:instrText xml:space="preserve">HYPERLINK "https://www.sifservice.com/index.php/en/directory/ports-ukraine/sea-ports/item/150-theodosia-sea-port" </w:instrText>
      </w:r>
      <w:r w:rsidRPr="000B64AD">
        <w:fldChar w:fldCharType="separate"/>
      </w:r>
    </w:p>
    <w:p w14:paraId="60C63395" w14:textId="77777777" w:rsidR="005B61C5" w:rsidRPr="006116EC" w:rsidRDefault="005B61C5" w:rsidP="00F57AB6">
      <w:pPr>
        <w:spacing w:line="276" w:lineRule="auto"/>
        <w:ind w:firstLine="0"/>
      </w:pPr>
    </w:p>
    <w:p w14:paraId="4C604994" w14:textId="59E7737C" w:rsidR="009161DC" w:rsidRPr="006116EC" w:rsidRDefault="005B61C5" w:rsidP="00F57AB6">
      <w:pPr>
        <w:spacing w:line="276" w:lineRule="auto"/>
        <w:ind w:firstLine="0"/>
        <w:jc w:val="center"/>
      </w:pPr>
      <w:r w:rsidRPr="000B64AD">
        <w:rPr>
          <w:noProof/>
          <w:lang w:val="tr-TR" w:eastAsia="tr-TR"/>
        </w:rPr>
        <w:drawing>
          <wp:inline distT="0" distB="0" distL="0" distR="0" wp14:anchorId="2D729206" wp14:editId="0EDECBBD">
            <wp:extent cx="5400000" cy="2812501"/>
            <wp:effectExtent l="19050" t="19050" r="10795" b="26035"/>
            <wp:docPr id="1626193844" name="Picture 162619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193844"/>
                    <pic:cNvPicPr/>
                  </pic:nvPicPr>
                  <pic:blipFill>
                    <a:blip r:embed="rId40">
                      <a:extLst>
                        <a:ext uri="{28A0092B-C50C-407E-A947-70E740481C1C}">
                          <a14:useLocalDpi xmlns:a14="http://schemas.microsoft.com/office/drawing/2010/main" val="0"/>
                        </a:ext>
                      </a:extLst>
                    </a:blip>
                    <a:stretch>
                      <a:fillRect/>
                    </a:stretch>
                  </pic:blipFill>
                  <pic:spPr>
                    <a:xfrm>
                      <a:off x="0" y="0"/>
                      <a:ext cx="5400000" cy="2812501"/>
                    </a:xfrm>
                    <a:prstGeom prst="rect">
                      <a:avLst/>
                    </a:prstGeom>
                    <a:ln>
                      <a:solidFill>
                        <a:schemeClr val="tx1"/>
                      </a:solidFill>
                    </a:ln>
                  </pic:spPr>
                </pic:pic>
              </a:graphicData>
            </a:graphic>
          </wp:inline>
        </w:drawing>
      </w:r>
    </w:p>
    <w:p w14:paraId="78737B23" w14:textId="77777777" w:rsidR="005B61C5" w:rsidRPr="00D43EAA" w:rsidRDefault="002C26F0" w:rsidP="00F57AB6">
      <w:pPr>
        <w:spacing w:line="276" w:lineRule="auto"/>
        <w:ind w:firstLine="0"/>
        <w:rPr>
          <w:sz w:val="20"/>
          <w:szCs w:val="20"/>
        </w:rPr>
      </w:pPr>
      <w:hyperlink r:id="rId41" w:history="1"/>
      <w:r w:rsidR="009161DC" w:rsidRPr="000B64AD">
        <w:fldChar w:fldCharType="end"/>
      </w:r>
      <w:r w:rsidR="009161DC" w:rsidRPr="000B64AD">
        <w:fldChar w:fldCharType="end"/>
      </w:r>
      <w:r w:rsidR="009161DC" w:rsidRPr="000B64AD">
        <w:fldChar w:fldCharType="end"/>
      </w:r>
      <w:r w:rsidR="009161DC" w:rsidRPr="000B64AD">
        <w:fldChar w:fldCharType="end"/>
      </w:r>
      <w:r w:rsidR="009161DC" w:rsidRPr="000B64AD">
        <w:fldChar w:fldCharType="end"/>
      </w:r>
      <w:r w:rsidR="009161DC" w:rsidRPr="000B64AD">
        <w:fldChar w:fldCharType="end"/>
      </w:r>
      <w:r w:rsidR="009161DC" w:rsidRPr="000B64AD">
        <w:fldChar w:fldCharType="end"/>
      </w:r>
      <w:r w:rsidR="009161DC" w:rsidRPr="000B64AD">
        <w:fldChar w:fldCharType="end"/>
      </w:r>
      <w:r w:rsidR="009161DC" w:rsidRPr="000B64AD">
        <w:fldChar w:fldCharType="end"/>
      </w:r>
      <w:r w:rsidR="009161DC" w:rsidRPr="000B64AD">
        <w:fldChar w:fldCharType="end"/>
      </w:r>
      <w:r w:rsidR="009161DC" w:rsidRPr="000B64AD">
        <w:fldChar w:fldCharType="end"/>
      </w:r>
      <w:r w:rsidR="009161DC" w:rsidRPr="000B64AD">
        <w:fldChar w:fldCharType="end"/>
      </w:r>
      <w:r w:rsidR="009161DC" w:rsidRPr="000B64AD">
        <w:fldChar w:fldCharType="end"/>
      </w:r>
      <w:r w:rsidR="009161DC" w:rsidRPr="000B64AD">
        <w:fldChar w:fldCharType="end"/>
      </w:r>
      <w:r w:rsidR="009161DC" w:rsidRPr="000B64AD">
        <w:fldChar w:fldCharType="end"/>
      </w:r>
    </w:p>
    <w:p w14:paraId="24F39094" w14:textId="11D036FC" w:rsidR="009161DC" w:rsidRPr="00D43EAA" w:rsidRDefault="005B61C5" w:rsidP="00F57AB6">
      <w:pPr>
        <w:spacing w:line="276" w:lineRule="auto"/>
        <w:ind w:firstLine="0"/>
        <w:jc w:val="center"/>
        <w:rPr>
          <w:sz w:val="20"/>
          <w:szCs w:val="20"/>
        </w:rPr>
      </w:pPr>
      <w:r w:rsidRPr="006116EC">
        <w:rPr>
          <w:sz w:val="20"/>
          <w:szCs w:val="20"/>
        </w:rPr>
        <w:t xml:space="preserve">Figure </w:t>
      </w:r>
      <w:r w:rsidR="006C0C56">
        <w:rPr>
          <w:sz w:val="20"/>
          <w:szCs w:val="20"/>
        </w:rPr>
        <w:t>7</w:t>
      </w:r>
      <w:r w:rsidRPr="006116EC">
        <w:rPr>
          <w:sz w:val="20"/>
          <w:szCs w:val="20"/>
        </w:rPr>
        <w:t xml:space="preserve">. Ports of Ukraine </w:t>
      </w:r>
      <w:hyperlink r:id="rId42" w:history="1"/>
    </w:p>
    <w:p w14:paraId="2EFE4121" w14:textId="77777777" w:rsidR="009161DC" w:rsidRPr="006116EC" w:rsidRDefault="009161DC" w:rsidP="00F57AB6">
      <w:pPr>
        <w:spacing w:line="276" w:lineRule="auto"/>
        <w:ind w:firstLine="0"/>
      </w:pPr>
    </w:p>
    <w:p w14:paraId="6A34423D" w14:textId="66BD6296" w:rsidR="00657680" w:rsidRPr="00D43EAA" w:rsidRDefault="00C55A4D" w:rsidP="00F57AB6">
      <w:pPr>
        <w:pStyle w:val="Heading3"/>
        <w:numPr>
          <w:ilvl w:val="0"/>
          <w:numId w:val="0"/>
        </w:numPr>
        <w:spacing w:line="276" w:lineRule="auto"/>
        <w:rPr>
          <w:szCs w:val="22"/>
        </w:rPr>
      </w:pPr>
      <w:bookmarkStart w:id="34" w:name="_Toc70497537"/>
      <w:r w:rsidRPr="006116EC">
        <w:rPr>
          <w:szCs w:val="22"/>
        </w:rPr>
        <w:t>Fisheries and Aquaculture</w:t>
      </w:r>
      <w:bookmarkEnd w:id="34"/>
    </w:p>
    <w:p w14:paraId="71DE1AEA" w14:textId="77777777" w:rsidR="00657680" w:rsidRPr="006116EC" w:rsidRDefault="00657680" w:rsidP="00F57AB6">
      <w:pPr>
        <w:spacing w:line="276" w:lineRule="auto"/>
        <w:ind w:firstLine="0"/>
      </w:pPr>
    </w:p>
    <w:p w14:paraId="58EBCB71" w14:textId="77777777" w:rsidR="009161DC" w:rsidRPr="006116EC" w:rsidRDefault="009161DC" w:rsidP="00F57AB6">
      <w:pPr>
        <w:spacing w:line="276" w:lineRule="auto"/>
        <w:ind w:firstLine="0"/>
      </w:pPr>
      <w:r w:rsidRPr="006116EC">
        <w:t xml:space="preserve">Fishing is the traditional economic activity in the Black Sea for centuries. The fishery sector plays an important role in the region by adding value to countries’ GDPs as well as providing various employment opportunities for local population. Sea food processing industry in the Black Sea region comprises industrial, semi-industrial and small-scale fisheries. </w:t>
      </w:r>
    </w:p>
    <w:p w14:paraId="68E89A52" w14:textId="77777777" w:rsidR="009161DC" w:rsidRPr="006116EC" w:rsidRDefault="009161DC" w:rsidP="00F57AB6">
      <w:pPr>
        <w:spacing w:line="276" w:lineRule="auto"/>
        <w:ind w:firstLine="0"/>
      </w:pPr>
    </w:p>
    <w:p w14:paraId="3E7527B0" w14:textId="77777777" w:rsidR="009161DC" w:rsidRPr="006116EC" w:rsidRDefault="009161DC" w:rsidP="00F57AB6">
      <w:pPr>
        <w:spacing w:line="276" w:lineRule="auto"/>
        <w:ind w:firstLine="0"/>
      </w:pPr>
      <w:r w:rsidRPr="006116EC">
        <w:t>According to General Fisheries Commission of Mediterranean (GFCM), total revenue (value at first sale) from marine capture fisheries is estimated at $251 million in the Black Sea providing more than 20 thousand jobs. Small-scale fisheries contribute 22% of the total revenue in Black Sea, where they contribute more than 70% of total employment</w:t>
      </w:r>
      <w:r w:rsidRPr="00D43EAA">
        <w:rPr>
          <w:rStyle w:val="FootnoteReference"/>
        </w:rPr>
        <w:footnoteReference w:id="78"/>
      </w:r>
      <w:r w:rsidRPr="00D43EAA">
        <w:t>.</w:t>
      </w:r>
    </w:p>
    <w:p w14:paraId="2F8053FE" w14:textId="77777777" w:rsidR="009161DC" w:rsidRPr="006116EC" w:rsidRDefault="009161DC" w:rsidP="00F57AB6">
      <w:pPr>
        <w:spacing w:line="276" w:lineRule="auto"/>
        <w:ind w:firstLine="0"/>
      </w:pPr>
    </w:p>
    <w:p w14:paraId="692314EE" w14:textId="1E1B49CF" w:rsidR="009161DC" w:rsidRPr="006116EC" w:rsidRDefault="009161DC" w:rsidP="00F57AB6">
      <w:pPr>
        <w:spacing w:line="276" w:lineRule="auto"/>
        <w:ind w:firstLine="0"/>
      </w:pPr>
      <w:r w:rsidRPr="006116EC" w:rsidDel="00F7362A">
        <w:lastRenderedPageBreak/>
        <w:t>The sector supplies valuable seafood products for local consumption as well as for regional and international markets.</w:t>
      </w:r>
      <w:r w:rsidRPr="006116EC">
        <w:t xml:space="preserve"> Fishermen mainly exploit benthic and pelagic stocks of fish, as well as mollusks and crustaceans</w:t>
      </w:r>
      <w:r w:rsidRPr="00D43EAA">
        <w:rPr>
          <w:rStyle w:val="FootnoteReference"/>
        </w:rPr>
        <w:footnoteReference w:id="79"/>
      </w:r>
      <w:r w:rsidRPr="00D43EAA">
        <w:t>. Dominant species are varying in landings by diff</w:t>
      </w:r>
      <w:r w:rsidRPr="006116EC">
        <w:t>erent countries. The main commercial species in term of value in the Black Sea are European anchovy, whiting,</w:t>
      </w:r>
      <w:r w:rsidR="001A4D58" w:rsidRPr="006116EC">
        <w:t xml:space="preserve"> Mediterranean horse mackerel, R</w:t>
      </w:r>
      <w:r w:rsidRPr="006116EC">
        <w:t>apa whelk, Bluefish and European sprat. The Black Sea countries have different capacities regarding fishing vessels,</w:t>
      </w:r>
      <w:r w:rsidR="00E27DFC" w:rsidRPr="006116EC">
        <w:t xml:space="preserve"> which are summarized in Table 1</w:t>
      </w:r>
      <w:r w:rsidR="006116EC">
        <w:t>2</w:t>
      </w:r>
      <w:r w:rsidRPr="006116EC">
        <w:t>.</w:t>
      </w:r>
    </w:p>
    <w:p w14:paraId="01E6F09E" w14:textId="77777777" w:rsidR="009161DC" w:rsidRPr="006116EC" w:rsidRDefault="009161DC" w:rsidP="00F57AB6">
      <w:pPr>
        <w:spacing w:line="276" w:lineRule="auto"/>
        <w:ind w:firstLine="0"/>
      </w:pPr>
    </w:p>
    <w:p w14:paraId="13A97E12" w14:textId="17EB3C7B" w:rsidR="009161DC" w:rsidRPr="006116EC" w:rsidRDefault="009161DC" w:rsidP="00F57AB6">
      <w:pPr>
        <w:pStyle w:val="Caption"/>
        <w:jc w:val="both"/>
      </w:pPr>
      <w:r w:rsidRPr="006116EC">
        <w:t xml:space="preserve">Table </w:t>
      </w:r>
      <w:r w:rsidR="00E27DFC" w:rsidRPr="006116EC">
        <w:t>1</w:t>
      </w:r>
      <w:r w:rsidR="006116EC">
        <w:t>2</w:t>
      </w:r>
      <w:r w:rsidRPr="006116EC">
        <w:t xml:space="preserve">. Fishing Vessels and Average Landings by </w:t>
      </w:r>
      <w:r w:rsidR="001A4D58" w:rsidRPr="006116EC">
        <w:t>P</w:t>
      </w:r>
      <w:r w:rsidR="005B61C5" w:rsidRPr="006116EC">
        <w:t xml:space="preserve">roject </w:t>
      </w:r>
      <w:r w:rsidR="001A4D58" w:rsidRPr="006116EC">
        <w:t>B</w:t>
      </w:r>
      <w:r w:rsidR="005B61C5" w:rsidRPr="006116EC">
        <w:t xml:space="preserve">eneficiary </w:t>
      </w:r>
      <w:r w:rsidR="001A4D58" w:rsidRPr="006116EC">
        <w:t>C</w:t>
      </w:r>
      <w:r w:rsidR="005B61C5" w:rsidRPr="006116EC">
        <w:t>ountries</w:t>
      </w:r>
    </w:p>
    <w:p w14:paraId="5C2DF5E3" w14:textId="77777777" w:rsidR="005B61C5" w:rsidRPr="00AC7886" w:rsidRDefault="005B61C5" w:rsidP="00F57AB6">
      <w:pPr>
        <w:spacing w:line="276" w:lineRule="auto"/>
        <w:ind w:firstLine="0"/>
      </w:pPr>
    </w:p>
    <w:tbl>
      <w:tblPr>
        <w:tblStyle w:val="TableGrid"/>
        <w:tblW w:w="0" w:type="auto"/>
        <w:jc w:val="center"/>
        <w:tblLayout w:type="fixed"/>
        <w:tblCellMar>
          <w:top w:w="28" w:type="dxa"/>
          <w:left w:w="57" w:type="dxa"/>
          <w:bottom w:w="28" w:type="dxa"/>
          <w:right w:w="57" w:type="dxa"/>
        </w:tblCellMar>
        <w:tblLook w:val="04A0" w:firstRow="1" w:lastRow="0" w:firstColumn="1" w:lastColumn="0" w:noHBand="0" w:noVBand="1"/>
      </w:tblPr>
      <w:tblGrid>
        <w:gridCol w:w="1806"/>
        <w:gridCol w:w="1923"/>
        <w:gridCol w:w="1755"/>
        <w:gridCol w:w="1502"/>
        <w:gridCol w:w="2010"/>
      </w:tblGrid>
      <w:tr w:rsidR="009161DC" w:rsidRPr="006116EC" w14:paraId="54D1E05C" w14:textId="77777777" w:rsidTr="00CA6B77">
        <w:trPr>
          <w:jc w:val="center"/>
        </w:trPr>
        <w:tc>
          <w:tcPr>
            <w:tcW w:w="1806" w:type="dxa"/>
            <w:shd w:val="clear" w:color="auto" w:fill="BFBFBF" w:themeFill="background1" w:themeFillShade="BF"/>
            <w:vAlign w:val="center"/>
          </w:tcPr>
          <w:p w14:paraId="68563382" w14:textId="77777777" w:rsidR="009161DC" w:rsidRPr="006116EC" w:rsidRDefault="009161DC" w:rsidP="00F57AB6">
            <w:pPr>
              <w:spacing w:line="276" w:lineRule="auto"/>
              <w:ind w:firstLine="0"/>
              <w:jc w:val="left"/>
              <w:rPr>
                <w:b/>
                <w:bCs/>
                <w:sz w:val="18"/>
                <w:szCs w:val="18"/>
              </w:rPr>
            </w:pPr>
            <w:r w:rsidRPr="006116EC">
              <w:rPr>
                <w:b/>
                <w:bCs/>
                <w:sz w:val="18"/>
                <w:szCs w:val="18"/>
              </w:rPr>
              <w:t>Country</w:t>
            </w:r>
          </w:p>
        </w:tc>
        <w:tc>
          <w:tcPr>
            <w:tcW w:w="1923" w:type="dxa"/>
            <w:shd w:val="clear" w:color="auto" w:fill="BFBFBF" w:themeFill="background1" w:themeFillShade="BF"/>
            <w:vAlign w:val="center"/>
          </w:tcPr>
          <w:p w14:paraId="4E02F132" w14:textId="77777777" w:rsidR="009161DC" w:rsidRPr="006116EC" w:rsidRDefault="009161DC" w:rsidP="00F57AB6">
            <w:pPr>
              <w:spacing w:line="276" w:lineRule="auto"/>
              <w:ind w:firstLine="0"/>
              <w:jc w:val="center"/>
              <w:rPr>
                <w:b/>
                <w:bCs/>
                <w:sz w:val="18"/>
                <w:szCs w:val="18"/>
              </w:rPr>
            </w:pPr>
            <w:r w:rsidRPr="006116EC">
              <w:rPr>
                <w:b/>
                <w:bCs/>
                <w:sz w:val="18"/>
                <w:szCs w:val="18"/>
              </w:rPr>
              <w:t>Number of vessels</w:t>
            </w:r>
          </w:p>
        </w:tc>
        <w:tc>
          <w:tcPr>
            <w:tcW w:w="1755" w:type="dxa"/>
            <w:shd w:val="clear" w:color="auto" w:fill="BFBFBF" w:themeFill="background1" w:themeFillShade="BF"/>
            <w:vAlign w:val="center"/>
          </w:tcPr>
          <w:p w14:paraId="61EBE560" w14:textId="77777777" w:rsidR="009161DC" w:rsidRPr="006116EC" w:rsidRDefault="009161DC" w:rsidP="00F57AB6">
            <w:pPr>
              <w:spacing w:line="276" w:lineRule="auto"/>
              <w:ind w:firstLine="0"/>
              <w:jc w:val="center"/>
              <w:rPr>
                <w:b/>
                <w:bCs/>
                <w:sz w:val="18"/>
                <w:szCs w:val="18"/>
              </w:rPr>
            </w:pPr>
            <w:r w:rsidRPr="006116EC">
              <w:rPr>
                <w:b/>
                <w:bCs/>
                <w:sz w:val="18"/>
                <w:szCs w:val="18"/>
              </w:rPr>
              <w:t>Capacity</w:t>
            </w:r>
          </w:p>
          <w:p w14:paraId="31CB8864" w14:textId="77777777" w:rsidR="009161DC" w:rsidRPr="006116EC" w:rsidRDefault="009161DC" w:rsidP="00F57AB6">
            <w:pPr>
              <w:spacing w:line="276" w:lineRule="auto"/>
              <w:ind w:firstLine="0"/>
              <w:jc w:val="center"/>
              <w:rPr>
                <w:b/>
                <w:bCs/>
                <w:sz w:val="18"/>
                <w:szCs w:val="18"/>
              </w:rPr>
            </w:pPr>
            <w:r w:rsidRPr="006116EC">
              <w:rPr>
                <w:b/>
                <w:bCs/>
                <w:sz w:val="18"/>
                <w:szCs w:val="18"/>
              </w:rPr>
              <w:t>(gross tonnage)</w:t>
            </w:r>
          </w:p>
        </w:tc>
        <w:tc>
          <w:tcPr>
            <w:tcW w:w="1502" w:type="dxa"/>
            <w:shd w:val="clear" w:color="auto" w:fill="BFBFBF" w:themeFill="background1" w:themeFillShade="BF"/>
            <w:vAlign w:val="center"/>
          </w:tcPr>
          <w:p w14:paraId="683C291C" w14:textId="77777777" w:rsidR="009161DC" w:rsidRPr="006116EC" w:rsidRDefault="009161DC" w:rsidP="00F57AB6">
            <w:pPr>
              <w:spacing w:line="276" w:lineRule="auto"/>
              <w:ind w:firstLine="0"/>
              <w:jc w:val="center"/>
              <w:rPr>
                <w:b/>
                <w:bCs/>
                <w:sz w:val="18"/>
                <w:szCs w:val="18"/>
              </w:rPr>
            </w:pPr>
            <w:r w:rsidRPr="006116EC">
              <w:rPr>
                <w:b/>
                <w:bCs/>
                <w:sz w:val="18"/>
                <w:szCs w:val="18"/>
              </w:rPr>
              <w:t>Reporting year</w:t>
            </w:r>
          </w:p>
        </w:tc>
        <w:tc>
          <w:tcPr>
            <w:tcW w:w="2010" w:type="dxa"/>
            <w:shd w:val="clear" w:color="auto" w:fill="BFBFBF" w:themeFill="background1" w:themeFillShade="BF"/>
            <w:vAlign w:val="center"/>
          </w:tcPr>
          <w:p w14:paraId="67020DA2" w14:textId="77777777" w:rsidR="009161DC" w:rsidRPr="006116EC" w:rsidRDefault="009161DC" w:rsidP="00F57AB6">
            <w:pPr>
              <w:spacing w:line="276" w:lineRule="auto"/>
              <w:ind w:firstLine="0"/>
              <w:jc w:val="center"/>
              <w:rPr>
                <w:b/>
                <w:bCs/>
                <w:sz w:val="18"/>
                <w:szCs w:val="18"/>
              </w:rPr>
            </w:pPr>
            <w:r w:rsidRPr="006116EC">
              <w:rPr>
                <w:b/>
                <w:bCs/>
                <w:sz w:val="18"/>
                <w:szCs w:val="18"/>
              </w:rPr>
              <w:t>Average landings 2016-2018 [tons]</w:t>
            </w:r>
          </w:p>
        </w:tc>
      </w:tr>
      <w:tr w:rsidR="009161DC" w:rsidRPr="006116EC" w14:paraId="645CE847" w14:textId="77777777" w:rsidTr="00CA6B77">
        <w:trPr>
          <w:jc w:val="center"/>
        </w:trPr>
        <w:tc>
          <w:tcPr>
            <w:tcW w:w="1806" w:type="dxa"/>
            <w:vAlign w:val="center"/>
          </w:tcPr>
          <w:p w14:paraId="12990177" w14:textId="77777777" w:rsidR="009161DC" w:rsidRPr="006116EC" w:rsidRDefault="009161DC" w:rsidP="00F57AB6">
            <w:pPr>
              <w:spacing w:line="276" w:lineRule="auto"/>
              <w:ind w:firstLine="0"/>
              <w:jc w:val="left"/>
              <w:rPr>
                <w:sz w:val="18"/>
                <w:szCs w:val="18"/>
              </w:rPr>
            </w:pPr>
            <w:r w:rsidRPr="006116EC">
              <w:rPr>
                <w:sz w:val="18"/>
                <w:szCs w:val="18"/>
              </w:rPr>
              <w:t>Georgia</w:t>
            </w:r>
          </w:p>
        </w:tc>
        <w:tc>
          <w:tcPr>
            <w:tcW w:w="1923" w:type="dxa"/>
            <w:vAlign w:val="center"/>
          </w:tcPr>
          <w:p w14:paraId="12D9F61E" w14:textId="77777777" w:rsidR="009161DC" w:rsidRPr="006116EC" w:rsidRDefault="009161DC" w:rsidP="00F57AB6">
            <w:pPr>
              <w:spacing w:line="276" w:lineRule="auto"/>
              <w:ind w:firstLine="0"/>
              <w:jc w:val="center"/>
              <w:rPr>
                <w:sz w:val="18"/>
                <w:szCs w:val="18"/>
              </w:rPr>
            </w:pPr>
            <w:r w:rsidRPr="006116EC">
              <w:rPr>
                <w:sz w:val="18"/>
                <w:szCs w:val="18"/>
              </w:rPr>
              <w:t>49</w:t>
            </w:r>
          </w:p>
        </w:tc>
        <w:tc>
          <w:tcPr>
            <w:tcW w:w="1755" w:type="dxa"/>
            <w:vAlign w:val="center"/>
          </w:tcPr>
          <w:p w14:paraId="4EC3A61A" w14:textId="3281922A" w:rsidR="009161DC" w:rsidRPr="006116EC" w:rsidRDefault="009161DC" w:rsidP="00F57AB6">
            <w:pPr>
              <w:spacing w:line="276" w:lineRule="auto"/>
              <w:ind w:firstLine="0"/>
              <w:jc w:val="center"/>
              <w:rPr>
                <w:sz w:val="18"/>
                <w:szCs w:val="18"/>
              </w:rPr>
            </w:pPr>
            <w:r w:rsidRPr="006116EC">
              <w:rPr>
                <w:sz w:val="18"/>
                <w:szCs w:val="18"/>
              </w:rPr>
              <w:t>9</w:t>
            </w:r>
            <w:r w:rsidR="00262954" w:rsidRPr="006116EC">
              <w:rPr>
                <w:sz w:val="18"/>
                <w:szCs w:val="18"/>
              </w:rPr>
              <w:t>,</w:t>
            </w:r>
            <w:r w:rsidRPr="006116EC">
              <w:rPr>
                <w:sz w:val="18"/>
                <w:szCs w:val="18"/>
              </w:rPr>
              <w:t>184</w:t>
            </w:r>
          </w:p>
        </w:tc>
        <w:tc>
          <w:tcPr>
            <w:tcW w:w="1502" w:type="dxa"/>
            <w:vAlign w:val="center"/>
          </w:tcPr>
          <w:p w14:paraId="42C81F0B" w14:textId="77777777" w:rsidR="009161DC" w:rsidRPr="006116EC" w:rsidRDefault="009161DC" w:rsidP="00F57AB6">
            <w:pPr>
              <w:spacing w:line="276" w:lineRule="auto"/>
              <w:ind w:firstLine="0"/>
              <w:jc w:val="center"/>
              <w:rPr>
                <w:sz w:val="18"/>
                <w:szCs w:val="18"/>
              </w:rPr>
            </w:pPr>
            <w:r w:rsidRPr="006116EC">
              <w:rPr>
                <w:sz w:val="18"/>
                <w:szCs w:val="18"/>
              </w:rPr>
              <w:t>2019</w:t>
            </w:r>
          </w:p>
        </w:tc>
        <w:tc>
          <w:tcPr>
            <w:tcW w:w="2010" w:type="dxa"/>
            <w:vAlign w:val="center"/>
          </w:tcPr>
          <w:p w14:paraId="125BBC8B" w14:textId="2BC14DDA" w:rsidR="009161DC" w:rsidRPr="006116EC" w:rsidRDefault="00262954" w:rsidP="00F57AB6">
            <w:pPr>
              <w:spacing w:line="276" w:lineRule="auto"/>
              <w:ind w:firstLine="0"/>
              <w:jc w:val="center"/>
              <w:rPr>
                <w:sz w:val="18"/>
                <w:szCs w:val="18"/>
              </w:rPr>
            </w:pPr>
            <w:r w:rsidRPr="006116EC">
              <w:rPr>
                <w:sz w:val="18"/>
                <w:szCs w:val="18"/>
              </w:rPr>
              <w:t>70,</w:t>
            </w:r>
            <w:r w:rsidR="009161DC" w:rsidRPr="006116EC">
              <w:rPr>
                <w:sz w:val="18"/>
                <w:szCs w:val="18"/>
              </w:rPr>
              <w:t>869</w:t>
            </w:r>
          </w:p>
        </w:tc>
      </w:tr>
      <w:tr w:rsidR="009161DC" w:rsidRPr="006116EC" w14:paraId="2AB8DF50" w14:textId="77777777" w:rsidTr="00CA6B77">
        <w:trPr>
          <w:jc w:val="center"/>
        </w:trPr>
        <w:tc>
          <w:tcPr>
            <w:tcW w:w="1806" w:type="dxa"/>
            <w:vAlign w:val="center"/>
          </w:tcPr>
          <w:p w14:paraId="5B47C615" w14:textId="77777777" w:rsidR="009161DC" w:rsidRPr="006116EC" w:rsidRDefault="009161DC" w:rsidP="00F57AB6">
            <w:pPr>
              <w:spacing w:line="276" w:lineRule="auto"/>
              <w:ind w:firstLine="0"/>
              <w:jc w:val="left"/>
              <w:rPr>
                <w:sz w:val="18"/>
                <w:szCs w:val="18"/>
              </w:rPr>
            </w:pPr>
            <w:r w:rsidRPr="006116EC">
              <w:rPr>
                <w:sz w:val="18"/>
                <w:szCs w:val="18"/>
              </w:rPr>
              <w:t>Turkey</w:t>
            </w:r>
          </w:p>
        </w:tc>
        <w:tc>
          <w:tcPr>
            <w:tcW w:w="1923" w:type="dxa"/>
            <w:vAlign w:val="center"/>
          </w:tcPr>
          <w:p w14:paraId="6B86E8BF" w14:textId="77777777" w:rsidR="009161DC" w:rsidRPr="006116EC" w:rsidRDefault="009161DC" w:rsidP="00F57AB6">
            <w:pPr>
              <w:spacing w:line="276" w:lineRule="auto"/>
              <w:ind w:firstLine="0"/>
              <w:jc w:val="center"/>
              <w:rPr>
                <w:sz w:val="18"/>
                <w:szCs w:val="18"/>
              </w:rPr>
            </w:pPr>
            <w:r w:rsidRPr="006116EC">
              <w:rPr>
                <w:sz w:val="18"/>
                <w:szCs w:val="18"/>
              </w:rPr>
              <w:t>15.352*</w:t>
            </w:r>
          </w:p>
        </w:tc>
        <w:tc>
          <w:tcPr>
            <w:tcW w:w="1755" w:type="dxa"/>
            <w:vAlign w:val="center"/>
          </w:tcPr>
          <w:p w14:paraId="319BCE6A" w14:textId="6E093785" w:rsidR="009161DC" w:rsidRPr="006116EC" w:rsidRDefault="009161DC" w:rsidP="00F57AB6">
            <w:pPr>
              <w:spacing w:line="276" w:lineRule="auto"/>
              <w:ind w:firstLine="0"/>
              <w:jc w:val="center"/>
              <w:rPr>
                <w:sz w:val="18"/>
                <w:szCs w:val="18"/>
              </w:rPr>
            </w:pPr>
            <w:r w:rsidRPr="006116EC">
              <w:rPr>
                <w:sz w:val="18"/>
                <w:szCs w:val="18"/>
              </w:rPr>
              <w:t>171</w:t>
            </w:r>
            <w:r w:rsidR="00262954" w:rsidRPr="006116EC">
              <w:rPr>
                <w:sz w:val="18"/>
                <w:szCs w:val="18"/>
              </w:rPr>
              <w:t>,</w:t>
            </w:r>
            <w:r w:rsidRPr="006116EC">
              <w:rPr>
                <w:sz w:val="18"/>
                <w:szCs w:val="18"/>
              </w:rPr>
              <w:t>785*</w:t>
            </w:r>
          </w:p>
        </w:tc>
        <w:tc>
          <w:tcPr>
            <w:tcW w:w="1502" w:type="dxa"/>
            <w:vAlign w:val="center"/>
          </w:tcPr>
          <w:p w14:paraId="414A890E" w14:textId="77777777" w:rsidR="009161DC" w:rsidRPr="006116EC" w:rsidRDefault="009161DC" w:rsidP="00F57AB6">
            <w:pPr>
              <w:spacing w:line="276" w:lineRule="auto"/>
              <w:ind w:firstLine="0"/>
              <w:jc w:val="center"/>
              <w:rPr>
                <w:sz w:val="18"/>
                <w:szCs w:val="18"/>
              </w:rPr>
            </w:pPr>
            <w:r w:rsidRPr="006116EC">
              <w:rPr>
                <w:sz w:val="18"/>
                <w:szCs w:val="18"/>
              </w:rPr>
              <w:t>2018</w:t>
            </w:r>
          </w:p>
        </w:tc>
        <w:tc>
          <w:tcPr>
            <w:tcW w:w="2010" w:type="dxa"/>
            <w:vAlign w:val="center"/>
          </w:tcPr>
          <w:p w14:paraId="6378C20A" w14:textId="0AF33FFA" w:rsidR="009161DC" w:rsidRPr="006116EC" w:rsidRDefault="00262954" w:rsidP="00F57AB6">
            <w:pPr>
              <w:spacing w:line="276" w:lineRule="auto"/>
              <w:ind w:firstLine="0"/>
              <w:jc w:val="center"/>
              <w:rPr>
                <w:sz w:val="18"/>
                <w:szCs w:val="18"/>
              </w:rPr>
            </w:pPr>
            <w:r w:rsidRPr="006116EC">
              <w:rPr>
                <w:sz w:val="18"/>
                <w:szCs w:val="18"/>
              </w:rPr>
              <w:t>273,</w:t>
            </w:r>
            <w:r w:rsidR="009161DC" w:rsidRPr="006116EC">
              <w:rPr>
                <w:sz w:val="18"/>
                <w:szCs w:val="18"/>
              </w:rPr>
              <w:t>977*</w:t>
            </w:r>
          </w:p>
        </w:tc>
      </w:tr>
      <w:tr w:rsidR="009161DC" w:rsidRPr="006116EC" w14:paraId="445D9777" w14:textId="77777777" w:rsidTr="00CA6B77">
        <w:trPr>
          <w:jc w:val="center"/>
        </w:trPr>
        <w:tc>
          <w:tcPr>
            <w:tcW w:w="1806" w:type="dxa"/>
            <w:vAlign w:val="center"/>
          </w:tcPr>
          <w:p w14:paraId="115BC633" w14:textId="77777777" w:rsidR="009161DC" w:rsidRPr="006116EC" w:rsidRDefault="009161DC" w:rsidP="00F57AB6">
            <w:pPr>
              <w:spacing w:line="276" w:lineRule="auto"/>
              <w:ind w:firstLine="0"/>
              <w:jc w:val="left"/>
              <w:rPr>
                <w:sz w:val="18"/>
                <w:szCs w:val="18"/>
              </w:rPr>
            </w:pPr>
            <w:r w:rsidRPr="006116EC">
              <w:rPr>
                <w:sz w:val="18"/>
                <w:szCs w:val="18"/>
              </w:rPr>
              <w:t>Ukraine</w:t>
            </w:r>
          </w:p>
        </w:tc>
        <w:tc>
          <w:tcPr>
            <w:tcW w:w="1923" w:type="dxa"/>
            <w:vAlign w:val="center"/>
          </w:tcPr>
          <w:p w14:paraId="08CF469B" w14:textId="77777777" w:rsidR="009161DC" w:rsidRPr="006116EC" w:rsidRDefault="009161DC" w:rsidP="00F57AB6">
            <w:pPr>
              <w:spacing w:line="276" w:lineRule="auto"/>
              <w:ind w:firstLine="0"/>
              <w:jc w:val="center"/>
              <w:rPr>
                <w:sz w:val="18"/>
                <w:szCs w:val="18"/>
              </w:rPr>
            </w:pPr>
            <w:r w:rsidRPr="006116EC">
              <w:rPr>
                <w:sz w:val="18"/>
                <w:szCs w:val="18"/>
              </w:rPr>
              <w:t>724</w:t>
            </w:r>
          </w:p>
        </w:tc>
        <w:tc>
          <w:tcPr>
            <w:tcW w:w="1755" w:type="dxa"/>
            <w:vAlign w:val="center"/>
          </w:tcPr>
          <w:p w14:paraId="12D46501" w14:textId="4F6A0D00" w:rsidR="009161DC" w:rsidRPr="006116EC" w:rsidRDefault="00262954" w:rsidP="00F57AB6">
            <w:pPr>
              <w:spacing w:line="276" w:lineRule="auto"/>
              <w:ind w:firstLine="0"/>
              <w:jc w:val="center"/>
              <w:rPr>
                <w:sz w:val="18"/>
                <w:szCs w:val="18"/>
              </w:rPr>
            </w:pPr>
            <w:r w:rsidRPr="006116EC">
              <w:rPr>
                <w:sz w:val="18"/>
                <w:szCs w:val="18"/>
              </w:rPr>
              <w:t>24,</w:t>
            </w:r>
            <w:r w:rsidR="009161DC" w:rsidRPr="006116EC">
              <w:rPr>
                <w:sz w:val="18"/>
                <w:szCs w:val="18"/>
              </w:rPr>
              <w:t>965</w:t>
            </w:r>
          </w:p>
        </w:tc>
        <w:tc>
          <w:tcPr>
            <w:tcW w:w="1502" w:type="dxa"/>
            <w:vAlign w:val="center"/>
          </w:tcPr>
          <w:p w14:paraId="79338FC8" w14:textId="77777777" w:rsidR="009161DC" w:rsidRPr="006116EC" w:rsidRDefault="009161DC" w:rsidP="00F57AB6">
            <w:pPr>
              <w:spacing w:line="276" w:lineRule="auto"/>
              <w:ind w:firstLine="0"/>
              <w:jc w:val="center"/>
              <w:rPr>
                <w:sz w:val="18"/>
                <w:szCs w:val="18"/>
              </w:rPr>
            </w:pPr>
            <w:r w:rsidRPr="006116EC">
              <w:rPr>
                <w:sz w:val="18"/>
                <w:szCs w:val="18"/>
              </w:rPr>
              <w:t>2019</w:t>
            </w:r>
          </w:p>
        </w:tc>
        <w:tc>
          <w:tcPr>
            <w:tcW w:w="2010" w:type="dxa"/>
            <w:vAlign w:val="center"/>
          </w:tcPr>
          <w:p w14:paraId="4A1FE33E" w14:textId="31D47DBC" w:rsidR="009161DC" w:rsidRPr="006116EC" w:rsidRDefault="009161DC" w:rsidP="00F57AB6">
            <w:pPr>
              <w:spacing w:line="276" w:lineRule="auto"/>
              <w:ind w:firstLine="0"/>
              <w:jc w:val="center"/>
              <w:rPr>
                <w:sz w:val="18"/>
                <w:szCs w:val="18"/>
              </w:rPr>
            </w:pPr>
            <w:r w:rsidRPr="006116EC">
              <w:rPr>
                <w:sz w:val="18"/>
                <w:szCs w:val="18"/>
              </w:rPr>
              <w:t>7</w:t>
            </w:r>
            <w:r w:rsidR="00262954" w:rsidRPr="006116EC">
              <w:rPr>
                <w:sz w:val="18"/>
                <w:szCs w:val="18"/>
              </w:rPr>
              <w:t>,</w:t>
            </w:r>
            <w:r w:rsidRPr="006116EC">
              <w:rPr>
                <w:sz w:val="18"/>
                <w:szCs w:val="18"/>
              </w:rPr>
              <w:t>214</w:t>
            </w:r>
          </w:p>
        </w:tc>
      </w:tr>
    </w:tbl>
    <w:p w14:paraId="5588972E" w14:textId="77777777" w:rsidR="009161DC" w:rsidRPr="006116EC" w:rsidRDefault="009161DC" w:rsidP="00F57AB6">
      <w:pPr>
        <w:spacing w:before="120" w:line="276" w:lineRule="auto"/>
        <w:ind w:firstLine="0"/>
        <w:rPr>
          <w:sz w:val="18"/>
          <w:szCs w:val="18"/>
        </w:rPr>
      </w:pPr>
      <w:r w:rsidRPr="006116EC">
        <w:rPr>
          <w:sz w:val="18"/>
          <w:szCs w:val="18"/>
        </w:rPr>
        <w:t>*Turkey: Total data for Mediterranean and Black Sea regions</w:t>
      </w:r>
    </w:p>
    <w:p w14:paraId="741CAF93" w14:textId="77777777" w:rsidR="009161DC" w:rsidRPr="006116EC" w:rsidRDefault="009161DC" w:rsidP="00F57AB6">
      <w:pPr>
        <w:spacing w:line="276" w:lineRule="auto"/>
        <w:ind w:firstLine="0"/>
      </w:pPr>
    </w:p>
    <w:p w14:paraId="3BA756C9" w14:textId="77777777" w:rsidR="0049052C" w:rsidRPr="006116EC" w:rsidRDefault="0049052C" w:rsidP="00F57AB6">
      <w:pPr>
        <w:spacing w:line="276" w:lineRule="auto"/>
        <w:ind w:firstLine="0"/>
      </w:pPr>
    </w:p>
    <w:p w14:paraId="0B88A1E0" w14:textId="367BE997" w:rsidR="009161DC" w:rsidRPr="006116EC" w:rsidRDefault="009161DC" w:rsidP="00F57AB6">
      <w:pPr>
        <w:spacing w:line="276" w:lineRule="auto"/>
        <w:ind w:firstLine="0"/>
      </w:pPr>
      <w:r w:rsidRPr="006116EC">
        <w:t>More than 87% of the vessels in 3 beneficiary countries which are riparian countries of Black Sea are used for small-sc</w:t>
      </w:r>
      <w:r w:rsidR="00E27DFC" w:rsidRPr="006116EC">
        <w:t>ale fisheries as seen in Table 1</w:t>
      </w:r>
      <w:r w:rsidR="006116EC">
        <w:t>3</w:t>
      </w:r>
      <w:r w:rsidR="001A4D58" w:rsidRPr="006116EC">
        <w:t xml:space="preserve"> below</w:t>
      </w:r>
      <w:r w:rsidRPr="006116EC">
        <w:t>.</w:t>
      </w:r>
    </w:p>
    <w:p w14:paraId="13B6D170" w14:textId="77777777" w:rsidR="009161DC" w:rsidRPr="006116EC" w:rsidRDefault="009161DC" w:rsidP="00F57AB6">
      <w:pPr>
        <w:spacing w:line="276" w:lineRule="auto"/>
        <w:ind w:firstLine="0"/>
      </w:pPr>
    </w:p>
    <w:p w14:paraId="678D7EF7" w14:textId="4ABD1474" w:rsidR="009161DC" w:rsidRPr="006116EC" w:rsidRDefault="00E27DFC" w:rsidP="00F57AB6">
      <w:pPr>
        <w:spacing w:line="276" w:lineRule="auto"/>
        <w:ind w:firstLine="0"/>
        <w:rPr>
          <w:rFonts w:eastAsia="Times New Roman" w:cs="Arial"/>
          <w:color w:val="000000" w:themeColor="text1"/>
          <w:sz w:val="20"/>
          <w:szCs w:val="20"/>
        </w:rPr>
      </w:pPr>
      <w:r w:rsidRPr="006116EC">
        <w:rPr>
          <w:rFonts w:eastAsia="Times New Roman" w:cs="Arial"/>
          <w:color w:val="000000" w:themeColor="text1"/>
          <w:sz w:val="20"/>
          <w:szCs w:val="20"/>
        </w:rPr>
        <w:t>Table 1</w:t>
      </w:r>
      <w:r w:rsidR="006116EC">
        <w:rPr>
          <w:rFonts w:eastAsia="Times New Roman" w:cs="Arial"/>
          <w:color w:val="000000" w:themeColor="text1"/>
          <w:sz w:val="20"/>
          <w:szCs w:val="20"/>
        </w:rPr>
        <w:t>3</w:t>
      </w:r>
      <w:r w:rsidR="001A4D58" w:rsidRPr="006116EC">
        <w:rPr>
          <w:rFonts w:eastAsia="Times New Roman" w:cs="Arial"/>
          <w:color w:val="000000" w:themeColor="text1"/>
          <w:sz w:val="20"/>
          <w:szCs w:val="20"/>
        </w:rPr>
        <w:t>. Fishing V</w:t>
      </w:r>
      <w:r w:rsidR="009161DC" w:rsidRPr="006116EC">
        <w:rPr>
          <w:rFonts w:eastAsia="Times New Roman" w:cs="Arial"/>
          <w:color w:val="000000" w:themeColor="text1"/>
          <w:sz w:val="20"/>
          <w:szCs w:val="20"/>
        </w:rPr>
        <w:t xml:space="preserve">essels by </w:t>
      </w:r>
      <w:r w:rsidR="001A4D58" w:rsidRPr="006116EC">
        <w:rPr>
          <w:rFonts w:eastAsia="Times New Roman" w:cs="Arial"/>
          <w:color w:val="000000" w:themeColor="text1"/>
          <w:sz w:val="20"/>
          <w:szCs w:val="20"/>
        </w:rPr>
        <w:t>F</w:t>
      </w:r>
      <w:r w:rsidR="009161DC" w:rsidRPr="006116EC">
        <w:rPr>
          <w:rFonts w:eastAsia="Times New Roman" w:cs="Arial"/>
          <w:color w:val="000000" w:themeColor="text1"/>
          <w:sz w:val="20"/>
          <w:szCs w:val="20"/>
        </w:rPr>
        <w:t xml:space="preserve">leet </w:t>
      </w:r>
      <w:r w:rsidR="001A4D58" w:rsidRPr="006116EC">
        <w:rPr>
          <w:rFonts w:eastAsia="Times New Roman" w:cs="Arial"/>
          <w:color w:val="000000" w:themeColor="text1"/>
          <w:sz w:val="20"/>
          <w:szCs w:val="20"/>
        </w:rPr>
        <w:t>S</w:t>
      </w:r>
      <w:r w:rsidR="009161DC" w:rsidRPr="006116EC">
        <w:rPr>
          <w:rFonts w:eastAsia="Times New Roman" w:cs="Arial"/>
          <w:color w:val="000000" w:themeColor="text1"/>
          <w:sz w:val="20"/>
          <w:szCs w:val="20"/>
        </w:rPr>
        <w:t xml:space="preserve">egment of </w:t>
      </w:r>
      <w:r w:rsidR="001A4D58" w:rsidRPr="006116EC">
        <w:rPr>
          <w:rFonts w:eastAsia="Times New Roman" w:cs="Arial"/>
          <w:color w:val="000000" w:themeColor="text1"/>
          <w:sz w:val="20"/>
          <w:szCs w:val="20"/>
        </w:rPr>
        <w:t>B</w:t>
      </w:r>
      <w:r w:rsidR="009161DC" w:rsidRPr="006116EC">
        <w:rPr>
          <w:rFonts w:eastAsia="Times New Roman" w:cs="Arial"/>
          <w:color w:val="000000" w:themeColor="text1"/>
          <w:sz w:val="20"/>
          <w:szCs w:val="20"/>
        </w:rPr>
        <w:t xml:space="preserve">eneficiary </w:t>
      </w:r>
      <w:r w:rsidR="001A4D58" w:rsidRPr="006116EC">
        <w:rPr>
          <w:rFonts w:eastAsia="Times New Roman" w:cs="Arial"/>
          <w:color w:val="000000" w:themeColor="text1"/>
          <w:sz w:val="20"/>
          <w:szCs w:val="20"/>
        </w:rPr>
        <w:t>C</w:t>
      </w:r>
      <w:r w:rsidR="009161DC" w:rsidRPr="006116EC">
        <w:rPr>
          <w:rFonts w:eastAsia="Times New Roman" w:cs="Arial"/>
          <w:color w:val="000000" w:themeColor="text1"/>
          <w:sz w:val="20"/>
          <w:szCs w:val="20"/>
        </w:rPr>
        <w:t>ountries</w:t>
      </w:r>
    </w:p>
    <w:p w14:paraId="6F886047" w14:textId="77777777" w:rsidR="001A4D58" w:rsidRPr="006116EC" w:rsidRDefault="001A4D58" w:rsidP="00F57AB6">
      <w:pPr>
        <w:spacing w:line="276" w:lineRule="auto"/>
        <w:ind w:firstLine="0"/>
        <w:rPr>
          <w:rFonts w:eastAsia="Times New Roman" w:cs="Arial"/>
          <w:color w:val="000000" w:themeColor="text1"/>
          <w:sz w:val="20"/>
          <w:szCs w:val="20"/>
        </w:rPr>
      </w:pPr>
    </w:p>
    <w:tbl>
      <w:tblPr>
        <w:tblStyle w:val="TableGrid"/>
        <w:tblW w:w="0" w:type="auto"/>
        <w:tblInd w:w="108" w:type="dxa"/>
        <w:tblLayout w:type="fixed"/>
        <w:tblCellMar>
          <w:top w:w="28" w:type="dxa"/>
          <w:left w:w="57" w:type="dxa"/>
          <w:bottom w:w="28" w:type="dxa"/>
          <w:right w:w="57" w:type="dxa"/>
        </w:tblCellMar>
        <w:tblLook w:val="04A0" w:firstRow="1" w:lastRow="0" w:firstColumn="1" w:lastColumn="0" w:noHBand="0" w:noVBand="1"/>
      </w:tblPr>
      <w:tblGrid>
        <w:gridCol w:w="1479"/>
        <w:gridCol w:w="1224"/>
        <w:gridCol w:w="1230"/>
        <w:gridCol w:w="1454"/>
        <w:gridCol w:w="1134"/>
        <w:gridCol w:w="1250"/>
        <w:gridCol w:w="1301"/>
      </w:tblGrid>
      <w:tr w:rsidR="009161DC" w:rsidRPr="006116EC" w14:paraId="432BE05D" w14:textId="77777777" w:rsidTr="00053239">
        <w:tc>
          <w:tcPr>
            <w:tcW w:w="1479" w:type="dxa"/>
            <w:vMerge w:val="restart"/>
            <w:shd w:val="clear" w:color="auto" w:fill="BFBFBF" w:themeFill="background1" w:themeFillShade="BF"/>
            <w:vAlign w:val="center"/>
          </w:tcPr>
          <w:p w14:paraId="3A4CBC4C" w14:textId="77777777" w:rsidR="009161DC" w:rsidRPr="006116EC" w:rsidRDefault="009161DC" w:rsidP="00F57AB6">
            <w:pPr>
              <w:spacing w:line="276" w:lineRule="auto"/>
              <w:ind w:firstLine="0"/>
              <w:rPr>
                <w:b/>
                <w:bCs/>
                <w:sz w:val="18"/>
                <w:szCs w:val="18"/>
              </w:rPr>
            </w:pPr>
            <w:r w:rsidRPr="006116EC">
              <w:rPr>
                <w:b/>
                <w:bCs/>
                <w:sz w:val="18"/>
                <w:szCs w:val="18"/>
              </w:rPr>
              <w:t>Country</w:t>
            </w:r>
          </w:p>
        </w:tc>
        <w:tc>
          <w:tcPr>
            <w:tcW w:w="6292" w:type="dxa"/>
            <w:gridSpan w:val="5"/>
            <w:shd w:val="clear" w:color="auto" w:fill="BFBFBF" w:themeFill="background1" w:themeFillShade="BF"/>
            <w:vAlign w:val="center"/>
          </w:tcPr>
          <w:p w14:paraId="2CE07F09" w14:textId="77777777" w:rsidR="009161DC" w:rsidRPr="006116EC" w:rsidRDefault="009161DC" w:rsidP="00F57AB6">
            <w:pPr>
              <w:spacing w:line="276" w:lineRule="auto"/>
              <w:ind w:firstLine="0"/>
              <w:jc w:val="center"/>
              <w:rPr>
                <w:b/>
                <w:bCs/>
                <w:sz w:val="18"/>
                <w:szCs w:val="18"/>
              </w:rPr>
            </w:pPr>
            <w:r w:rsidRPr="006116EC">
              <w:rPr>
                <w:b/>
                <w:bCs/>
                <w:sz w:val="18"/>
                <w:szCs w:val="18"/>
              </w:rPr>
              <w:t>Fleet group</w:t>
            </w:r>
          </w:p>
        </w:tc>
        <w:tc>
          <w:tcPr>
            <w:tcW w:w="1301" w:type="dxa"/>
            <w:shd w:val="clear" w:color="auto" w:fill="BFBFBF" w:themeFill="background1" w:themeFillShade="BF"/>
            <w:vAlign w:val="center"/>
          </w:tcPr>
          <w:p w14:paraId="3B76446D" w14:textId="77777777" w:rsidR="009161DC" w:rsidRPr="006116EC" w:rsidRDefault="009161DC" w:rsidP="00F57AB6">
            <w:pPr>
              <w:spacing w:line="276" w:lineRule="auto"/>
              <w:ind w:firstLine="0"/>
              <w:jc w:val="center"/>
              <w:rPr>
                <w:b/>
                <w:bCs/>
                <w:sz w:val="18"/>
                <w:szCs w:val="18"/>
              </w:rPr>
            </w:pPr>
            <w:r w:rsidRPr="006116EC">
              <w:rPr>
                <w:b/>
                <w:bCs/>
                <w:sz w:val="18"/>
                <w:szCs w:val="18"/>
              </w:rPr>
              <w:t>Total</w:t>
            </w:r>
          </w:p>
        </w:tc>
      </w:tr>
      <w:tr w:rsidR="009161DC" w:rsidRPr="006116EC" w14:paraId="153322E0" w14:textId="77777777" w:rsidTr="00053239">
        <w:tc>
          <w:tcPr>
            <w:tcW w:w="1479" w:type="dxa"/>
            <w:vMerge/>
            <w:shd w:val="clear" w:color="auto" w:fill="BFBFBF" w:themeFill="background1" w:themeFillShade="BF"/>
            <w:vAlign w:val="center"/>
          </w:tcPr>
          <w:p w14:paraId="054B36AA" w14:textId="77777777" w:rsidR="009161DC" w:rsidRPr="006116EC" w:rsidRDefault="009161DC" w:rsidP="00F57AB6">
            <w:pPr>
              <w:spacing w:line="276" w:lineRule="auto"/>
              <w:ind w:firstLine="0"/>
              <w:rPr>
                <w:b/>
                <w:bCs/>
                <w:sz w:val="18"/>
                <w:szCs w:val="18"/>
              </w:rPr>
            </w:pPr>
          </w:p>
        </w:tc>
        <w:tc>
          <w:tcPr>
            <w:tcW w:w="1224" w:type="dxa"/>
            <w:shd w:val="clear" w:color="auto" w:fill="BFBFBF" w:themeFill="background1" w:themeFillShade="BF"/>
            <w:vAlign w:val="center"/>
          </w:tcPr>
          <w:p w14:paraId="317CDA4C" w14:textId="77777777" w:rsidR="009161DC" w:rsidRPr="006116EC" w:rsidRDefault="009161DC" w:rsidP="00F57AB6">
            <w:pPr>
              <w:spacing w:line="276" w:lineRule="auto"/>
              <w:ind w:firstLine="0"/>
              <w:jc w:val="center"/>
              <w:rPr>
                <w:b/>
                <w:bCs/>
                <w:sz w:val="18"/>
                <w:szCs w:val="18"/>
              </w:rPr>
            </w:pPr>
            <w:r w:rsidRPr="006116EC">
              <w:rPr>
                <w:b/>
                <w:bCs/>
                <w:sz w:val="18"/>
                <w:szCs w:val="18"/>
              </w:rPr>
              <w:t>Small-scale vessels</w:t>
            </w:r>
          </w:p>
        </w:tc>
        <w:tc>
          <w:tcPr>
            <w:tcW w:w="1230" w:type="dxa"/>
            <w:shd w:val="clear" w:color="auto" w:fill="BFBFBF" w:themeFill="background1" w:themeFillShade="BF"/>
            <w:vAlign w:val="center"/>
          </w:tcPr>
          <w:p w14:paraId="1DCF547A" w14:textId="77777777" w:rsidR="009161DC" w:rsidRPr="006116EC" w:rsidRDefault="009161DC" w:rsidP="00F57AB6">
            <w:pPr>
              <w:spacing w:line="276" w:lineRule="auto"/>
              <w:ind w:firstLine="0"/>
              <w:jc w:val="center"/>
              <w:rPr>
                <w:b/>
                <w:bCs/>
                <w:sz w:val="18"/>
                <w:szCs w:val="18"/>
              </w:rPr>
            </w:pPr>
            <w:r w:rsidRPr="006116EC">
              <w:rPr>
                <w:b/>
                <w:bCs/>
                <w:sz w:val="18"/>
                <w:szCs w:val="18"/>
              </w:rPr>
              <w:t>Trawlers and beam trawlers</w:t>
            </w:r>
          </w:p>
        </w:tc>
        <w:tc>
          <w:tcPr>
            <w:tcW w:w="1454" w:type="dxa"/>
            <w:shd w:val="clear" w:color="auto" w:fill="BFBFBF" w:themeFill="background1" w:themeFillShade="BF"/>
            <w:vAlign w:val="center"/>
          </w:tcPr>
          <w:p w14:paraId="35E88F02" w14:textId="77777777" w:rsidR="009161DC" w:rsidRPr="006116EC" w:rsidRDefault="009161DC" w:rsidP="00F57AB6">
            <w:pPr>
              <w:spacing w:line="276" w:lineRule="auto"/>
              <w:ind w:firstLine="0"/>
              <w:jc w:val="center"/>
              <w:rPr>
                <w:b/>
                <w:bCs/>
                <w:sz w:val="18"/>
                <w:szCs w:val="18"/>
              </w:rPr>
            </w:pPr>
            <w:r w:rsidRPr="006116EC">
              <w:rPr>
                <w:b/>
                <w:bCs/>
                <w:sz w:val="18"/>
                <w:szCs w:val="18"/>
              </w:rPr>
              <w:t>Purse seiners and pelagic trawlers</w:t>
            </w:r>
          </w:p>
        </w:tc>
        <w:tc>
          <w:tcPr>
            <w:tcW w:w="1134" w:type="dxa"/>
            <w:shd w:val="clear" w:color="auto" w:fill="BFBFBF" w:themeFill="background1" w:themeFillShade="BF"/>
            <w:vAlign w:val="center"/>
          </w:tcPr>
          <w:p w14:paraId="35C30C87" w14:textId="77777777" w:rsidR="009161DC" w:rsidRPr="006116EC" w:rsidRDefault="009161DC" w:rsidP="00F57AB6">
            <w:pPr>
              <w:spacing w:line="276" w:lineRule="auto"/>
              <w:ind w:firstLine="0"/>
              <w:jc w:val="center"/>
              <w:rPr>
                <w:b/>
                <w:bCs/>
                <w:sz w:val="18"/>
                <w:szCs w:val="18"/>
              </w:rPr>
            </w:pPr>
            <w:r w:rsidRPr="006116EC">
              <w:rPr>
                <w:b/>
                <w:bCs/>
                <w:sz w:val="18"/>
                <w:szCs w:val="18"/>
              </w:rPr>
              <w:t>Other fleet segments</w:t>
            </w:r>
          </w:p>
        </w:tc>
        <w:tc>
          <w:tcPr>
            <w:tcW w:w="1250" w:type="dxa"/>
            <w:shd w:val="clear" w:color="auto" w:fill="BFBFBF" w:themeFill="background1" w:themeFillShade="BF"/>
            <w:vAlign w:val="center"/>
          </w:tcPr>
          <w:p w14:paraId="16C477DA" w14:textId="77777777" w:rsidR="009161DC" w:rsidRPr="006116EC" w:rsidRDefault="009161DC" w:rsidP="00F57AB6">
            <w:pPr>
              <w:spacing w:line="276" w:lineRule="auto"/>
              <w:ind w:firstLine="0"/>
              <w:jc w:val="center"/>
              <w:rPr>
                <w:b/>
                <w:bCs/>
                <w:sz w:val="18"/>
                <w:szCs w:val="18"/>
              </w:rPr>
            </w:pPr>
            <w:r w:rsidRPr="006116EC">
              <w:rPr>
                <w:b/>
                <w:bCs/>
                <w:sz w:val="18"/>
                <w:szCs w:val="18"/>
              </w:rPr>
              <w:t>Unallocated</w:t>
            </w:r>
          </w:p>
          <w:p w14:paraId="0A36B3C0" w14:textId="77777777" w:rsidR="009161DC" w:rsidRPr="006116EC" w:rsidRDefault="009161DC" w:rsidP="00F57AB6">
            <w:pPr>
              <w:spacing w:line="276" w:lineRule="auto"/>
              <w:ind w:firstLine="0"/>
              <w:jc w:val="center"/>
              <w:rPr>
                <w:b/>
                <w:bCs/>
                <w:sz w:val="18"/>
                <w:szCs w:val="18"/>
              </w:rPr>
            </w:pPr>
          </w:p>
        </w:tc>
        <w:tc>
          <w:tcPr>
            <w:tcW w:w="1301" w:type="dxa"/>
            <w:shd w:val="clear" w:color="auto" w:fill="BFBFBF" w:themeFill="background1" w:themeFillShade="BF"/>
            <w:vAlign w:val="center"/>
          </w:tcPr>
          <w:p w14:paraId="6F9A8026" w14:textId="77777777" w:rsidR="009161DC" w:rsidRPr="006116EC" w:rsidRDefault="009161DC" w:rsidP="00F57AB6">
            <w:pPr>
              <w:spacing w:line="276" w:lineRule="auto"/>
              <w:ind w:firstLine="0"/>
              <w:jc w:val="center"/>
              <w:rPr>
                <w:b/>
                <w:bCs/>
                <w:sz w:val="18"/>
                <w:szCs w:val="18"/>
              </w:rPr>
            </w:pPr>
            <w:r w:rsidRPr="006116EC">
              <w:rPr>
                <w:b/>
                <w:bCs/>
                <w:sz w:val="18"/>
                <w:szCs w:val="18"/>
              </w:rPr>
              <w:t>Total</w:t>
            </w:r>
          </w:p>
        </w:tc>
      </w:tr>
      <w:tr w:rsidR="009161DC" w:rsidRPr="006116EC" w14:paraId="27E34172" w14:textId="77777777" w:rsidTr="00053239">
        <w:tc>
          <w:tcPr>
            <w:tcW w:w="1479" w:type="dxa"/>
          </w:tcPr>
          <w:p w14:paraId="65CDA298" w14:textId="77777777" w:rsidR="009161DC" w:rsidRPr="006116EC" w:rsidRDefault="009161DC" w:rsidP="00F57AB6">
            <w:pPr>
              <w:spacing w:line="276" w:lineRule="auto"/>
              <w:ind w:firstLine="0"/>
              <w:jc w:val="left"/>
              <w:rPr>
                <w:sz w:val="18"/>
                <w:szCs w:val="18"/>
              </w:rPr>
            </w:pPr>
            <w:r w:rsidRPr="006116EC">
              <w:rPr>
                <w:sz w:val="18"/>
                <w:szCs w:val="18"/>
              </w:rPr>
              <w:t>Georgia</w:t>
            </w:r>
          </w:p>
        </w:tc>
        <w:tc>
          <w:tcPr>
            <w:tcW w:w="1224" w:type="dxa"/>
          </w:tcPr>
          <w:p w14:paraId="1CE39C67" w14:textId="77777777" w:rsidR="009161DC" w:rsidRPr="006116EC" w:rsidRDefault="009161DC" w:rsidP="00F57AB6">
            <w:pPr>
              <w:spacing w:line="276" w:lineRule="auto"/>
              <w:ind w:firstLine="0"/>
              <w:jc w:val="center"/>
              <w:rPr>
                <w:sz w:val="18"/>
                <w:szCs w:val="18"/>
              </w:rPr>
            </w:pPr>
          </w:p>
        </w:tc>
        <w:tc>
          <w:tcPr>
            <w:tcW w:w="1230" w:type="dxa"/>
          </w:tcPr>
          <w:p w14:paraId="62F3E692" w14:textId="77777777" w:rsidR="009161DC" w:rsidRPr="006116EC" w:rsidRDefault="009161DC" w:rsidP="00F57AB6">
            <w:pPr>
              <w:spacing w:line="276" w:lineRule="auto"/>
              <w:ind w:firstLine="0"/>
              <w:jc w:val="center"/>
              <w:rPr>
                <w:sz w:val="18"/>
                <w:szCs w:val="18"/>
              </w:rPr>
            </w:pPr>
          </w:p>
        </w:tc>
        <w:tc>
          <w:tcPr>
            <w:tcW w:w="1454" w:type="dxa"/>
          </w:tcPr>
          <w:p w14:paraId="41E14FFF" w14:textId="77777777" w:rsidR="009161DC" w:rsidRPr="006116EC" w:rsidRDefault="009161DC" w:rsidP="00F57AB6">
            <w:pPr>
              <w:spacing w:line="276" w:lineRule="auto"/>
              <w:ind w:firstLine="0"/>
              <w:jc w:val="center"/>
              <w:rPr>
                <w:sz w:val="18"/>
                <w:szCs w:val="18"/>
              </w:rPr>
            </w:pPr>
          </w:p>
        </w:tc>
        <w:tc>
          <w:tcPr>
            <w:tcW w:w="1134" w:type="dxa"/>
          </w:tcPr>
          <w:p w14:paraId="7BC6C51F" w14:textId="77777777" w:rsidR="009161DC" w:rsidRPr="006116EC" w:rsidRDefault="009161DC" w:rsidP="00F57AB6">
            <w:pPr>
              <w:spacing w:line="276" w:lineRule="auto"/>
              <w:ind w:firstLine="0"/>
              <w:jc w:val="center"/>
              <w:rPr>
                <w:sz w:val="18"/>
                <w:szCs w:val="18"/>
              </w:rPr>
            </w:pPr>
          </w:p>
        </w:tc>
        <w:tc>
          <w:tcPr>
            <w:tcW w:w="1250" w:type="dxa"/>
          </w:tcPr>
          <w:p w14:paraId="13852E26" w14:textId="77777777" w:rsidR="009161DC" w:rsidRPr="006116EC" w:rsidRDefault="009161DC" w:rsidP="00F57AB6">
            <w:pPr>
              <w:spacing w:line="276" w:lineRule="auto"/>
              <w:ind w:firstLine="0"/>
              <w:jc w:val="center"/>
              <w:rPr>
                <w:sz w:val="18"/>
                <w:szCs w:val="18"/>
              </w:rPr>
            </w:pPr>
            <w:r w:rsidRPr="006116EC">
              <w:rPr>
                <w:sz w:val="18"/>
                <w:szCs w:val="18"/>
              </w:rPr>
              <w:t>49</w:t>
            </w:r>
          </w:p>
        </w:tc>
        <w:tc>
          <w:tcPr>
            <w:tcW w:w="1301" w:type="dxa"/>
          </w:tcPr>
          <w:p w14:paraId="77483341" w14:textId="77777777" w:rsidR="009161DC" w:rsidRPr="006116EC" w:rsidRDefault="009161DC" w:rsidP="00F57AB6">
            <w:pPr>
              <w:spacing w:line="276" w:lineRule="auto"/>
              <w:ind w:firstLine="0"/>
              <w:jc w:val="center"/>
              <w:rPr>
                <w:sz w:val="18"/>
                <w:szCs w:val="18"/>
              </w:rPr>
            </w:pPr>
            <w:r w:rsidRPr="006116EC">
              <w:rPr>
                <w:sz w:val="18"/>
                <w:szCs w:val="18"/>
              </w:rPr>
              <w:t>49</w:t>
            </w:r>
          </w:p>
        </w:tc>
      </w:tr>
      <w:tr w:rsidR="009161DC" w:rsidRPr="006116EC" w14:paraId="596A8061" w14:textId="77777777" w:rsidTr="00053239">
        <w:tc>
          <w:tcPr>
            <w:tcW w:w="1479" w:type="dxa"/>
          </w:tcPr>
          <w:p w14:paraId="54527D91" w14:textId="77777777" w:rsidR="009161DC" w:rsidRPr="006116EC" w:rsidRDefault="009161DC" w:rsidP="00F57AB6">
            <w:pPr>
              <w:spacing w:line="276" w:lineRule="auto"/>
              <w:ind w:firstLine="0"/>
              <w:jc w:val="left"/>
              <w:rPr>
                <w:sz w:val="18"/>
                <w:szCs w:val="18"/>
              </w:rPr>
            </w:pPr>
            <w:r w:rsidRPr="006116EC">
              <w:rPr>
                <w:sz w:val="18"/>
                <w:szCs w:val="18"/>
              </w:rPr>
              <w:t>Turkey</w:t>
            </w:r>
          </w:p>
        </w:tc>
        <w:tc>
          <w:tcPr>
            <w:tcW w:w="1224" w:type="dxa"/>
          </w:tcPr>
          <w:p w14:paraId="7BA804A1" w14:textId="3FE87176" w:rsidR="009161DC" w:rsidRPr="006116EC" w:rsidRDefault="009161DC" w:rsidP="00F57AB6">
            <w:pPr>
              <w:spacing w:line="276" w:lineRule="auto"/>
              <w:ind w:firstLine="0"/>
              <w:jc w:val="center"/>
              <w:rPr>
                <w:sz w:val="18"/>
                <w:szCs w:val="18"/>
              </w:rPr>
            </w:pPr>
            <w:r w:rsidRPr="006116EC">
              <w:rPr>
                <w:sz w:val="18"/>
                <w:szCs w:val="18"/>
              </w:rPr>
              <w:t>8</w:t>
            </w:r>
            <w:r w:rsidR="00262954" w:rsidRPr="006116EC">
              <w:rPr>
                <w:sz w:val="18"/>
                <w:szCs w:val="18"/>
              </w:rPr>
              <w:t>,</w:t>
            </w:r>
            <w:r w:rsidRPr="006116EC">
              <w:rPr>
                <w:sz w:val="18"/>
                <w:szCs w:val="18"/>
              </w:rPr>
              <w:t>157</w:t>
            </w:r>
          </w:p>
        </w:tc>
        <w:tc>
          <w:tcPr>
            <w:tcW w:w="1230" w:type="dxa"/>
          </w:tcPr>
          <w:p w14:paraId="77C69656" w14:textId="77777777" w:rsidR="009161DC" w:rsidRPr="006116EC" w:rsidRDefault="009161DC" w:rsidP="00F57AB6">
            <w:pPr>
              <w:spacing w:line="276" w:lineRule="auto"/>
              <w:ind w:firstLine="0"/>
              <w:jc w:val="center"/>
              <w:rPr>
                <w:sz w:val="18"/>
                <w:szCs w:val="18"/>
              </w:rPr>
            </w:pPr>
            <w:r w:rsidRPr="006116EC">
              <w:rPr>
                <w:sz w:val="18"/>
                <w:szCs w:val="18"/>
              </w:rPr>
              <w:t>792</w:t>
            </w:r>
          </w:p>
        </w:tc>
        <w:tc>
          <w:tcPr>
            <w:tcW w:w="1454" w:type="dxa"/>
          </w:tcPr>
          <w:p w14:paraId="18825935" w14:textId="77777777" w:rsidR="009161DC" w:rsidRPr="006116EC" w:rsidRDefault="009161DC" w:rsidP="00F57AB6">
            <w:pPr>
              <w:spacing w:line="276" w:lineRule="auto"/>
              <w:ind w:firstLine="0"/>
              <w:jc w:val="center"/>
              <w:rPr>
                <w:sz w:val="18"/>
                <w:szCs w:val="18"/>
              </w:rPr>
            </w:pPr>
            <w:r w:rsidRPr="006116EC">
              <w:rPr>
                <w:sz w:val="18"/>
                <w:szCs w:val="18"/>
              </w:rPr>
              <w:t>219</w:t>
            </w:r>
          </w:p>
        </w:tc>
        <w:tc>
          <w:tcPr>
            <w:tcW w:w="1134" w:type="dxa"/>
          </w:tcPr>
          <w:p w14:paraId="5BA4F263" w14:textId="77777777" w:rsidR="009161DC" w:rsidRPr="006116EC" w:rsidRDefault="009161DC" w:rsidP="00F57AB6">
            <w:pPr>
              <w:spacing w:line="276" w:lineRule="auto"/>
              <w:ind w:firstLine="0"/>
              <w:jc w:val="center"/>
              <w:rPr>
                <w:sz w:val="18"/>
                <w:szCs w:val="18"/>
              </w:rPr>
            </w:pPr>
            <w:r w:rsidRPr="006116EC">
              <w:rPr>
                <w:sz w:val="18"/>
                <w:szCs w:val="18"/>
              </w:rPr>
              <w:t>158</w:t>
            </w:r>
          </w:p>
        </w:tc>
        <w:tc>
          <w:tcPr>
            <w:tcW w:w="1250" w:type="dxa"/>
          </w:tcPr>
          <w:p w14:paraId="61F39947" w14:textId="77777777" w:rsidR="009161DC" w:rsidRPr="006116EC" w:rsidRDefault="009161DC" w:rsidP="00F57AB6">
            <w:pPr>
              <w:spacing w:line="276" w:lineRule="auto"/>
              <w:ind w:firstLine="0"/>
              <w:jc w:val="center"/>
              <w:rPr>
                <w:sz w:val="18"/>
                <w:szCs w:val="18"/>
              </w:rPr>
            </w:pPr>
            <w:r w:rsidRPr="006116EC">
              <w:rPr>
                <w:sz w:val="18"/>
                <w:szCs w:val="18"/>
              </w:rPr>
              <w:t>-</w:t>
            </w:r>
          </w:p>
        </w:tc>
        <w:tc>
          <w:tcPr>
            <w:tcW w:w="1301" w:type="dxa"/>
          </w:tcPr>
          <w:p w14:paraId="594C2669" w14:textId="120478F8" w:rsidR="009161DC" w:rsidRPr="006116EC" w:rsidRDefault="009161DC" w:rsidP="00F57AB6">
            <w:pPr>
              <w:spacing w:line="276" w:lineRule="auto"/>
              <w:ind w:firstLine="0"/>
              <w:jc w:val="center"/>
              <w:rPr>
                <w:sz w:val="18"/>
                <w:szCs w:val="18"/>
              </w:rPr>
            </w:pPr>
            <w:r w:rsidRPr="006116EC">
              <w:rPr>
                <w:sz w:val="18"/>
                <w:szCs w:val="18"/>
              </w:rPr>
              <w:t>9</w:t>
            </w:r>
            <w:r w:rsidR="00262954" w:rsidRPr="006116EC">
              <w:rPr>
                <w:sz w:val="18"/>
                <w:szCs w:val="18"/>
              </w:rPr>
              <w:t>,</w:t>
            </w:r>
            <w:r w:rsidRPr="006116EC">
              <w:rPr>
                <w:sz w:val="18"/>
                <w:szCs w:val="18"/>
              </w:rPr>
              <w:t>326</w:t>
            </w:r>
          </w:p>
        </w:tc>
      </w:tr>
      <w:tr w:rsidR="009161DC" w:rsidRPr="006116EC" w14:paraId="46747B49" w14:textId="77777777" w:rsidTr="00053239">
        <w:tc>
          <w:tcPr>
            <w:tcW w:w="1479" w:type="dxa"/>
          </w:tcPr>
          <w:p w14:paraId="65CBFB34" w14:textId="77777777" w:rsidR="009161DC" w:rsidRPr="006116EC" w:rsidRDefault="009161DC" w:rsidP="00F57AB6">
            <w:pPr>
              <w:spacing w:line="276" w:lineRule="auto"/>
              <w:ind w:firstLine="0"/>
              <w:jc w:val="left"/>
              <w:rPr>
                <w:sz w:val="18"/>
                <w:szCs w:val="18"/>
              </w:rPr>
            </w:pPr>
            <w:r w:rsidRPr="006116EC">
              <w:rPr>
                <w:sz w:val="18"/>
                <w:szCs w:val="18"/>
              </w:rPr>
              <w:t>Ukraine</w:t>
            </w:r>
          </w:p>
        </w:tc>
        <w:tc>
          <w:tcPr>
            <w:tcW w:w="1224" w:type="dxa"/>
          </w:tcPr>
          <w:p w14:paraId="5D70DE4B" w14:textId="77777777" w:rsidR="009161DC" w:rsidRPr="006116EC" w:rsidRDefault="009161DC" w:rsidP="00F57AB6">
            <w:pPr>
              <w:spacing w:line="276" w:lineRule="auto"/>
              <w:ind w:firstLine="0"/>
              <w:jc w:val="center"/>
              <w:rPr>
                <w:sz w:val="18"/>
                <w:szCs w:val="18"/>
              </w:rPr>
            </w:pPr>
            <w:r w:rsidRPr="006116EC">
              <w:rPr>
                <w:sz w:val="18"/>
                <w:szCs w:val="18"/>
              </w:rPr>
              <w:t>716</w:t>
            </w:r>
          </w:p>
        </w:tc>
        <w:tc>
          <w:tcPr>
            <w:tcW w:w="1230" w:type="dxa"/>
          </w:tcPr>
          <w:p w14:paraId="4E0CCC5F" w14:textId="77777777" w:rsidR="009161DC" w:rsidRPr="006116EC" w:rsidRDefault="009161DC" w:rsidP="00F57AB6">
            <w:pPr>
              <w:spacing w:line="276" w:lineRule="auto"/>
              <w:ind w:firstLine="0"/>
              <w:jc w:val="center"/>
              <w:rPr>
                <w:sz w:val="18"/>
                <w:szCs w:val="18"/>
              </w:rPr>
            </w:pPr>
            <w:r w:rsidRPr="006116EC">
              <w:rPr>
                <w:sz w:val="18"/>
                <w:szCs w:val="18"/>
              </w:rPr>
              <w:t>4</w:t>
            </w:r>
          </w:p>
        </w:tc>
        <w:tc>
          <w:tcPr>
            <w:tcW w:w="1454" w:type="dxa"/>
          </w:tcPr>
          <w:p w14:paraId="5C092C48" w14:textId="77777777" w:rsidR="009161DC" w:rsidRPr="006116EC" w:rsidRDefault="009161DC" w:rsidP="00F57AB6">
            <w:pPr>
              <w:spacing w:line="276" w:lineRule="auto"/>
              <w:ind w:firstLine="0"/>
              <w:jc w:val="center"/>
              <w:rPr>
                <w:sz w:val="18"/>
                <w:szCs w:val="18"/>
              </w:rPr>
            </w:pPr>
            <w:r w:rsidRPr="006116EC">
              <w:rPr>
                <w:sz w:val="18"/>
                <w:szCs w:val="18"/>
              </w:rPr>
              <w:t>0</w:t>
            </w:r>
          </w:p>
        </w:tc>
        <w:tc>
          <w:tcPr>
            <w:tcW w:w="1134" w:type="dxa"/>
          </w:tcPr>
          <w:p w14:paraId="66F4A2D7" w14:textId="77777777" w:rsidR="009161DC" w:rsidRPr="006116EC" w:rsidRDefault="009161DC" w:rsidP="00F57AB6">
            <w:pPr>
              <w:spacing w:line="276" w:lineRule="auto"/>
              <w:ind w:firstLine="0"/>
              <w:jc w:val="center"/>
              <w:rPr>
                <w:sz w:val="18"/>
                <w:szCs w:val="18"/>
              </w:rPr>
            </w:pPr>
            <w:r w:rsidRPr="006116EC">
              <w:rPr>
                <w:sz w:val="18"/>
                <w:szCs w:val="18"/>
              </w:rPr>
              <w:t>4</w:t>
            </w:r>
          </w:p>
        </w:tc>
        <w:tc>
          <w:tcPr>
            <w:tcW w:w="1250" w:type="dxa"/>
          </w:tcPr>
          <w:p w14:paraId="52180665" w14:textId="77777777" w:rsidR="009161DC" w:rsidRPr="006116EC" w:rsidRDefault="009161DC" w:rsidP="00F57AB6">
            <w:pPr>
              <w:spacing w:line="276" w:lineRule="auto"/>
              <w:ind w:firstLine="0"/>
              <w:jc w:val="center"/>
              <w:rPr>
                <w:sz w:val="18"/>
                <w:szCs w:val="18"/>
              </w:rPr>
            </w:pPr>
            <w:r w:rsidRPr="006116EC">
              <w:rPr>
                <w:sz w:val="18"/>
                <w:szCs w:val="18"/>
              </w:rPr>
              <w:t>-</w:t>
            </w:r>
          </w:p>
        </w:tc>
        <w:tc>
          <w:tcPr>
            <w:tcW w:w="1301" w:type="dxa"/>
          </w:tcPr>
          <w:p w14:paraId="7EBA26EE" w14:textId="77777777" w:rsidR="009161DC" w:rsidRPr="006116EC" w:rsidRDefault="009161DC" w:rsidP="00F57AB6">
            <w:pPr>
              <w:spacing w:line="276" w:lineRule="auto"/>
              <w:ind w:firstLine="0"/>
              <w:jc w:val="center"/>
              <w:rPr>
                <w:sz w:val="18"/>
                <w:szCs w:val="18"/>
              </w:rPr>
            </w:pPr>
            <w:r w:rsidRPr="006116EC">
              <w:rPr>
                <w:sz w:val="18"/>
                <w:szCs w:val="18"/>
              </w:rPr>
              <w:t>724</w:t>
            </w:r>
          </w:p>
        </w:tc>
      </w:tr>
      <w:tr w:rsidR="009161DC" w:rsidRPr="006116EC" w14:paraId="0E6C0255" w14:textId="77777777" w:rsidTr="00053239">
        <w:tc>
          <w:tcPr>
            <w:tcW w:w="1479" w:type="dxa"/>
          </w:tcPr>
          <w:p w14:paraId="7DAA7F0D" w14:textId="77777777" w:rsidR="009161DC" w:rsidRPr="006116EC" w:rsidRDefault="009161DC" w:rsidP="00F57AB6">
            <w:pPr>
              <w:spacing w:line="276" w:lineRule="auto"/>
              <w:ind w:firstLine="0"/>
              <w:jc w:val="left"/>
              <w:rPr>
                <w:b/>
                <w:sz w:val="18"/>
                <w:szCs w:val="18"/>
              </w:rPr>
            </w:pPr>
            <w:r w:rsidRPr="006116EC">
              <w:rPr>
                <w:b/>
                <w:sz w:val="18"/>
                <w:szCs w:val="18"/>
              </w:rPr>
              <w:t>Total</w:t>
            </w:r>
          </w:p>
        </w:tc>
        <w:tc>
          <w:tcPr>
            <w:tcW w:w="1224" w:type="dxa"/>
          </w:tcPr>
          <w:p w14:paraId="10D90645" w14:textId="53557F60" w:rsidR="009161DC" w:rsidRPr="006116EC" w:rsidRDefault="009161DC" w:rsidP="00F57AB6">
            <w:pPr>
              <w:spacing w:line="276" w:lineRule="auto"/>
              <w:ind w:firstLine="0"/>
              <w:jc w:val="center"/>
              <w:rPr>
                <w:b/>
                <w:sz w:val="18"/>
                <w:szCs w:val="18"/>
              </w:rPr>
            </w:pPr>
            <w:r w:rsidRPr="006116EC">
              <w:rPr>
                <w:b/>
                <w:sz w:val="18"/>
                <w:szCs w:val="18"/>
              </w:rPr>
              <w:t>8</w:t>
            </w:r>
            <w:r w:rsidR="00262954" w:rsidRPr="006116EC">
              <w:rPr>
                <w:b/>
                <w:sz w:val="18"/>
                <w:szCs w:val="18"/>
              </w:rPr>
              <w:t>,</w:t>
            </w:r>
            <w:r w:rsidRPr="006116EC">
              <w:rPr>
                <w:b/>
                <w:sz w:val="18"/>
                <w:szCs w:val="18"/>
              </w:rPr>
              <w:t>873</w:t>
            </w:r>
          </w:p>
        </w:tc>
        <w:tc>
          <w:tcPr>
            <w:tcW w:w="1230" w:type="dxa"/>
          </w:tcPr>
          <w:p w14:paraId="70D231F2" w14:textId="77777777" w:rsidR="009161DC" w:rsidRPr="006116EC" w:rsidRDefault="009161DC" w:rsidP="00F57AB6">
            <w:pPr>
              <w:spacing w:line="276" w:lineRule="auto"/>
              <w:ind w:firstLine="0"/>
              <w:jc w:val="center"/>
              <w:rPr>
                <w:b/>
                <w:sz w:val="18"/>
                <w:szCs w:val="18"/>
              </w:rPr>
            </w:pPr>
            <w:r w:rsidRPr="006116EC">
              <w:rPr>
                <w:b/>
                <w:sz w:val="18"/>
                <w:szCs w:val="18"/>
              </w:rPr>
              <w:t>796</w:t>
            </w:r>
          </w:p>
        </w:tc>
        <w:tc>
          <w:tcPr>
            <w:tcW w:w="1454" w:type="dxa"/>
          </w:tcPr>
          <w:p w14:paraId="4AD3098C" w14:textId="77777777" w:rsidR="009161DC" w:rsidRPr="006116EC" w:rsidRDefault="009161DC" w:rsidP="00F57AB6">
            <w:pPr>
              <w:spacing w:line="276" w:lineRule="auto"/>
              <w:ind w:firstLine="0"/>
              <w:jc w:val="center"/>
              <w:rPr>
                <w:b/>
                <w:sz w:val="18"/>
                <w:szCs w:val="18"/>
              </w:rPr>
            </w:pPr>
            <w:r w:rsidRPr="006116EC">
              <w:rPr>
                <w:b/>
                <w:sz w:val="18"/>
                <w:szCs w:val="18"/>
              </w:rPr>
              <w:t>219</w:t>
            </w:r>
          </w:p>
        </w:tc>
        <w:tc>
          <w:tcPr>
            <w:tcW w:w="1134" w:type="dxa"/>
          </w:tcPr>
          <w:p w14:paraId="1D222AC9" w14:textId="77777777" w:rsidR="009161DC" w:rsidRPr="006116EC" w:rsidRDefault="009161DC" w:rsidP="00F57AB6">
            <w:pPr>
              <w:spacing w:line="276" w:lineRule="auto"/>
              <w:ind w:firstLine="0"/>
              <w:jc w:val="center"/>
              <w:rPr>
                <w:b/>
                <w:sz w:val="18"/>
                <w:szCs w:val="18"/>
              </w:rPr>
            </w:pPr>
            <w:r w:rsidRPr="006116EC">
              <w:rPr>
                <w:b/>
                <w:sz w:val="18"/>
                <w:szCs w:val="18"/>
              </w:rPr>
              <w:t>162</w:t>
            </w:r>
          </w:p>
        </w:tc>
        <w:tc>
          <w:tcPr>
            <w:tcW w:w="1250" w:type="dxa"/>
          </w:tcPr>
          <w:p w14:paraId="42D01C37" w14:textId="77777777" w:rsidR="009161DC" w:rsidRPr="006116EC" w:rsidRDefault="009161DC" w:rsidP="00F57AB6">
            <w:pPr>
              <w:spacing w:line="276" w:lineRule="auto"/>
              <w:ind w:firstLine="0"/>
              <w:jc w:val="center"/>
              <w:rPr>
                <w:b/>
                <w:sz w:val="18"/>
                <w:szCs w:val="18"/>
              </w:rPr>
            </w:pPr>
            <w:r w:rsidRPr="006116EC">
              <w:rPr>
                <w:b/>
                <w:sz w:val="18"/>
                <w:szCs w:val="18"/>
              </w:rPr>
              <w:t>49</w:t>
            </w:r>
          </w:p>
        </w:tc>
        <w:tc>
          <w:tcPr>
            <w:tcW w:w="1301" w:type="dxa"/>
          </w:tcPr>
          <w:p w14:paraId="44D7307D" w14:textId="03B05162" w:rsidR="009161DC" w:rsidRPr="006116EC" w:rsidRDefault="00262954" w:rsidP="00F57AB6">
            <w:pPr>
              <w:spacing w:line="276" w:lineRule="auto"/>
              <w:ind w:firstLine="0"/>
              <w:jc w:val="center"/>
              <w:rPr>
                <w:b/>
                <w:sz w:val="18"/>
                <w:szCs w:val="18"/>
              </w:rPr>
            </w:pPr>
            <w:r w:rsidRPr="006116EC">
              <w:rPr>
                <w:b/>
                <w:sz w:val="18"/>
                <w:szCs w:val="18"/>
              </w:rPr>
              <w:t>10,</w:t>
            </w:r>
            <w:r w:rsidR="009161DC" w:rsidRPr="006116EC">
              <w:rPr>
                <w:b/>
                <w:sz w:val="18"/>
                <w:szCs w:val="18"/>
              </w:rPr>
              <w:t>099</w:t>
            </w:r>
          </w:p>
        </w:tc>
      </w:tr>
    </w:tbl>
    <w:p w14:paraId="60A21EF7" w14:textId="77777777" w:rsidR="009161DC" w:rsidRPr="006116EC" w:rsidRDefault="009161DC" w:rsidP="00F57AB6">
      <w:pPr>
        <w:spacing w:line="276" w:lineRule="auto"/>
        <w:ind w:firstLine="0"/>
      </w:pPr>
    </w:p>
    <w:p w14:paraId="1661FF27" w14:textId="77777777" w:rsidR="0049052C" w:rsidRPr="006116EC" w:rsidRDefault="0049052C" w:rsidP="00F57AB6">
      <w:pPr>
        <w:spacing w:line="276" w:lineRule="auto"/>
        <w:ind w:firstLine="0"/>
      </w:pPr>
    </w:p>
    <w:p w14:paraId="468ACA63" w14:textId="39B07D78" w:rsidR="009161DC" w:rsidRPr="006116EC" w:rsidRDefault="009161DC" w:rsidP="00F57AB6">
      <w:pPr>
        <w:spacing w:line="276" w:lineRule="auto"/>
        <w:ind w:firstLine="0"/>
        <w:rPr>
          <w:rFonts w:cs="Arial"/>
        </w:rPr>
      </w:pPr>
      <w:r w:rsidRPr="006116EC">
        <w:t>Between 2008 and 2014, fisheries sector faced significant challenges due to decreasing of the fish stock. The status of the Black Sea fisheries has been evaluated regularly since 1970 using various indicators such as total landings and the number of recorded stocks. Assessments confirmed that the fisheries resources of the Black Sea are at risk from overexploitation and impact of pollution from land based and offshore pollution sources</w:t>
      </w:r>
      <w:r w:rsidRPr="00D43EAA">
        <w:rPr>
          <w:rStyle w:val="FootnoteReference"/>
        </w:rPr>
        <w:footnoteReference w:id="80"/>
      </w:r>
      <w:r w:rsidRPr="00D43EAA">
        <w:t>.</w:t>
      </w:r>
      <w:r w:rsidRPr="006116EC">
        <w:t xml:space="preserve"> </w:t>
      </w:r>
      <w:r w:rsidR="003503A4" w:rsidRPr="006116EC">
        <w:t xml:space="preserve">However, first time in decades, GFCM reported in it’s the Stat of Mediterranean and Black Sea Fisheries 2020 study positive trends in fish stocks for Black Sea turbot showing sign of recovery.  </w:t>
      </w:r>
    </w:p>
    <w:p w14:paraId="7ABA56A7" w14:textId="77777777" w:rsidR="00954A4F" w:rsidRPr="006116EC" w:rsidRDefault="00954A4F" w:rsidP="00F57AB6">
      <w:pPr>
        <w:spacing w:line="276" w:lineRule="auto"/>
        <w:ind w:firstLine="0"/>
        <w:rPr>
          <w:rFonts w:cs="Arial"/>
        </w:rPr>
      </w:pPr>
    </w:p>
    <w:p w14:paraId="0E206F87" w14:textId="77777777" w:rsidR="00487556" w:rsidRDefault="00487556">
      <w:pPr>
        <w:spacing w:line="240" w:lineRule="auto"/>
        <w:ind w:firstLine="0"/>
        <w:jc w:val="left"/>
        <w:rPr>
          <w:rFonts w:eastAsiaTheme="majorEastAsia" w:cs="Arial"/>
          <w:b/>
          <w:bCs/>
          <w:color w:val="000000" w:themeColor="text1"/>
        </w:rPr>
      </w:pPr>
      <w:bookmarkStart w:id="35" w:name="_Toc70497538"/>
      <w:r>
        <w:br w:type="page"/>
      </w:r>
    </w:p>
    <w:p w14:paraId="599B4F22" w14:textId="1D2E23CF" w:rsidR="00954A4F" w:rsidRPr="00D43EAA" w:rsidRDefault="00C017E3" w:rsidP="00F57AB6">
      <w:pPr>
        <w:pStyle w:val="Heading3"/>
        <w:numPr>
          <w:ilvl w:val="0"/>
          <w:numId w:val="0"/>
        </w:numPr>
        <w:spacing w:line="276" w:lineRule="auto"/>
        <w:rPr>
          <w:szCs w:val="22"/>
        </w:rPr>
      </w:pPr>
      <w:r w:rsidRPr="006116EC">
        <w:rPr>
          <w:szCs w:val="22"/>
        </w:rPr>
        <w:lastRenderedPageBreak/>
        <w:t>Coastal and Marine Tourism</w:t>
      </w:r>
      <w:bookmarkEnd w:id="35"/>
    </w:p>
    <w:p w14:paraId="43494627" w14:textId="77777777" w:rsidR="009161DC" w:rsidRPr="006116EC" w:rsidRDefault="009161DC" w:rsidP="00F57AB6">
      <w:pPr>
        <w:spacing w:line="276" w:lineRule="auto"/>
        <w:ind w:firstLine="0"/>
      </w:pPr>
    </w:p>
    <w:p w14:paraId="6D151776" w14:textId="77777777" w:rsidR="009161DC" w:rsidRPr="006116EC" w:rsidRDefault="009161DC" w:rsidP="00F57AB6">
      <w:pPr>
        <w:autoSpaceDE w:val="0"/>
        <w:autoSpaceDN w:val="0"/>
        <w:adjustRightInd w:val="0"/>
        <w:spacing w:line="276" w:lineRule="auto"/>
        <w:ind w:firstLine="0"/>
        <w:rPr>
          <w:rFonts w:cs="Arial"/>
          <w:color w:val="000000"/>
        </w:rPr>
      </w:pPr>
      <w:r w:rsidRPr="006116EC">
        <w:rPr>
          <w:rFonts w:cs="Arial"/>
        </w:rPr>
        <w:t xml:space="preserve">Tourism plays an important role in the economies and generates significant contribution to the GDP of the Black Sea countries. </w:t>
      </w:r>
      <w:r w:rsidRPr="006116EC">
        <w:rPr>
          <w:rFonts w:cs="Arial"/>
          <w:color w:val="000000"/>
        </w:rPr>
        <w:t>Tourist arrivals in the Black Sea region grew faster than the world average over the last two decades with 143 million international tourist arrivals in 2018, and US$75 billion of international tourism receipts in member countries of the Organization of the Black Sea Economic Cooperation</w:t>
      </w:r>
      <w:r w:rsidRPr="00D43EAA">
        <w:rPr>
          <w:rStyle w:val="FootnoteReference"/>
          <w:rFonts w:cs="Arial"/>
        </w:rPr>
        <w:footnoteReference w:id="81"/>
      </w:r>
      <w:r w:rsidRPr="00D43EAA">
        <w:rPr>
          <w:rFonts w:cs="Arial"/>
          <w:color w:val="000000"/>
        </w:rPr>
        <w:t>.</w:t>
      </w:r>
    </w:p>
    <w:p w14:paraId="5D320D24" w14:textId="77777777" w:rsidR="009161DC" w:rsidRPr="006116EC" w:rsidRDefault="009161DC" w:rsidP="00F57AB6">
      <w:pPr>
        <w:autoSpaceDE w:val="0"/>
        <w:autoSpaceDN w:val="0"/>
        <w:adjustRightInd w:val="0"/>
        <w:spacing w:line="276" w:lineRule="auto"/>
        <w:ind w:firstLine="0"/>
        <w:rPr>
          <w:rFonts w:cs="Arial"/>
          <w:color w:val="000000"/>
        </w:rPr>
      </w:pPr>
    </w:p>
    <w:p w14:paraId="642F00E8" w14:textId="77777777" w:rsidR="009161DC" w:rsidRPr="006116EC" w:rsidRDefault="009161DC" w:rsidP="00F57AB6">
      <w:pPr>
        <w:spacing w:line="276" w:lineRule="auto"/>
        <w:ind w:firstLine="0"/>
      </w:pPr>
      <w:r w:rsidRPr="006116EC">
        <w:rPr>
          <w:rFonts w:cs="Arial"/>
        </w:rPr>
        <w:t>Recreational infrastructure and seaside resorts in Ukraine and Georgia are very active, but are less developed on Turkey's Black Sea coast where tourism is focused mainly on the Aegean</w:t>
      </w:r>
      <w:r w:rsidRPr="006116EC">
        <w:t xml:space="preserve"> and Mediterranean. Tourism potential in the Black Sea Basin area is rich and diversified, including spa and medical tourism, culture, nature, eco and agro-tourism, adventure, cave and mountain tourism, and tourism related to cuisine, rivers, hunting and diving as well as winter tourism such as skiing</w:t>
      </w:r>
      <w:r w:rsidRPr="00D43EAA">
        <w:rPr>
          <w:rStyle w:val="FootnoteReference"/>
        </w:rPr>
        <w:footnoteReference w:id="82"/>
      </w:r>
      <w:r w:rsidRPr="00D43EAA">
        <w:t>.</w:t>
      </w:r>
    </w:p>
    <w:p w14:paraId="7A42B485" w14:textId="77777777" w:rsidR="009161DC" w:rsidRPr="006116EC" w:rsidRDefault="009161DC" w:rsidP="00F57AB6">
      <w:pPr>
        <w:spacing w:line="276" w:lineRule="auto"/>
        <w:ind w:firstLine="0"/>
        <w:rPr>
          <w:rFonts w:cs="Arial"/>
          <w:sz w:val="20"/>
          <w:szCs w:val="20"/>
        </w:rPr>
      </w:pPr>
    </w:p>
    <w:p w14:paraId="6C145643" w14:textId="439BE595" w:rsidR="009161DC" w:rsidRPr="006116EC" w:rsidRDefault="009161DC" w:rsidP="00F57AB6">
      <w:pPr>
        <w:pStyle w:val="NormalWeb"/>
        <w:spacing w:line="276" w:lineRule="auto"/>
        <w:jc w:val="both"/>
        <w:rPr>
          <w:rFonts w:ascii="Arial" w:hAnsi="Arial" w:cs="Arial"/>
          <w:sz w:val="22"/>
          <w:szCs w:val="22"/>
        </w:rPr>
      </w:pPr>
      <w:r w:rsidRPr="006116EC">
        <w:rPr>
          <w:rFonts w:ascii="Arial" w:hAnsi="Arial" w:cs="Arial"/>
          <w:sz w:val="22"/>
          <w:szCs w:val="22"/>
        </w:rPr>
        <w:t>Coastal tourism constituted a significant economic sector in terms of number of visitors and income generated</w:t>
      </w:r>
      <w:r w:rsidRPr="006116EC">
        <w:t xml:space="preserve">. </w:t>
      </w:r>
      <w:r w:rsidRPr="006116EC">
        <w:rPr>
          <w:rFonts w:ascii="Arial" w:hAnsi="Arial" w:cs="Arial"/>
          <w:sz w:val="22"/>
          <w:szCs w:val="22"/>
        </w:rPr>
        <w:t xml:space="preserve">While tourism sector’s contribution has growing trend in Turkey and Georgia, tourism shares in total GDPs of Ukraine and </w:t>
      </w:r>
      <w:r w:rsidR="005A587C" w:rsidRPr="006116EC">
        <w:rPr>
          <w:rFonts w:ascii="Arial" w:hAnsi="Arial" w:cs="Arial"/>
          <w:sz w:val="22"/>
          <w:szCs w:val="22"/>
        </w:rPr>
        <w:t>Republic of Moldova</w:t>
      </w:r>
      <w:r w:rsidRPr="006116EC">
        <w:rPr>
          <w:rFonts w:ascii="Arial" w:hAnsi="Arial" w:cs="Arial"/>
          <w:sz w:val="22"/>
          <w:szCs w:val="22"/>
        </w:rPr>
        <w:t xml:space="preserve"> remain limited under the World</w:t>
      </w:r>
      <w:r w:rsidRPr="00CA6B77">
        <w:rPr>
          <w:rFonts w:ascii="Arial" w:hAnsi="Arial" w:cs="Arial"/>
          <w:sz w:val="22"/>
          <w:szCs w:val="22"/>
        </w:rPr>
        <w:t>’</w:t>
      </w:r>
      <w:r w:rsidRPr="00D43EAA">
        <w:rPr>
          <w:rFonts w:ascii="Arial" w:hAnsi="Arial" w:cs="Arial"/>
          <w:sz w:val="22"/>
          <w:szCs w:val="22"/>
        </w:rPr>
        <w:t xml:space="preserve">s and European Union’s average. </w:t>
      </w:r>
      <w:r w:rsidR="003503A4" w:rsidRPr="006116EC">
        <w:rPr>
          <w:rFonts w:ascii="Arial" w:hAnsi="Arial" w:cs="Arial"/>
          <w:sz w:val="22"/>
          <w:szCs w:val="22"/>
        </w:rPr>
        <w:t>The contribution of tourism sector to countries’ economies is summarized in Table 1</w:t>
      </w:r>
      <w:r w:rsidR="006116EC">
        <w:rPr>
          <w:rFonts w:ascii="Arial" w:hAnsi="Arial" w:cs="Arial"/>
          <w:sz w:val="22"/>
          <w:szCs w:val="22"/>
        </w:rPr>
        <w:t>4</w:t>
      </w:r>
      <w:r w:rsidR="003503A4" w:rsidRPr="006116EC">
        <w:rPr>
          <w:rFonts w:ascii="Arial" w:hAnsi="Arial" w:cs="Arial"/>
          <w:sz w:val="22"/>
          <w:szCs w:val="22"/>
        </w:rPr>
        <w:t xml:space="preserve"> below.</w:t>
      </w:r>
    </w:p>
    <w:p w14:paraId="647C1873" w14:textId="77777777" w:rsidR="00AB4704" w:rsidRPr="006116EC" w:rsidRDefault="00AB4704" w:rsidP="00F57AB6">
      <w:pPr>
        <w:pStyle w:val="NormalWeb"/>
        <w:spacing w:line="276" w:lineRule="auto"/>
        <w:jc w:val="both"/>
        <w:rPr>
          <w:rFonts w:ascii="Arial" w:hAnsi="Arial" w:cs="Arial"/>
          <w:sz w:val="22"/>
          <w:szCs w:val="22"/>
        </w:rPr>
      </w:pPr>
    </w:p>
    <w:p w14:paraId="5C395FD0" w14:textId="4EC356BA" w:rsidR="00AB4704" w:rsidRPr="00CA6B77" w:rsidRDefault="00AB4704" w:rsidP="00F57AB6">
      <w:pPr>
        <w:pStyle w:val="NormalWeb"/>
        <w:spacing w:line="276" w:lineRule="auto"/>
        <w:jc w:val="both"/>
        <w:rPr>
          <w:rFonts w:ascii="Arial" w:hAnsi="Arial" w:cs="Arial"/>
          <w:sz w:val="20"/>
          <w:szCs w:val="20"/>
        </w:rPr>
      </w:pPr>
      <w:r w:rsidRPr="00CA6B77">
        <w:rPr>
          <w:rFonts w:ascii="Arial" w:hAnsi="Arial" w:cs="Arial"/>
          <w:sz w:val="20"/>
          <w:szCs w:val="20"/>
        </w:rPr>
        <w:t xml:space="preserve">Table </w:t>
      </w:r>
      <w:r w:rsidR="00E27DFC" w:rsidRPr="00D43EAA">
        <w:rPr>
          <w:rFonts w:ascii="Arial" w:hAnsi="Arial" w:cs="Arial"/>
          <w:sz w:val="20"/>
          <w:szCs w:val="20"/>
        </w:rPr>
        <w:t>1</w:t>
      </w:r>
      <w:r w:rsidR="006116EC">
        <w:rPr>
          <w:rFonts w:ascii="Arial" w:hAnsi="Arial" w:cs="Arial"/>
          <w:sz w:val="20"/>
          <w:szCs w:val="20"/>
        </w:rPr>
        <w:t>4</w:t>
      </w:r>
      <w:r w:rsidRPr="00CA6B77">
        <w:rPr>
          <w:rFonts w:ascii="Arial" w:hAnsi="Arial" w:cs="Arial"/>
          <w:sz w:val="20"/>
          <w:szCs w:val="20"/>
        </w:rPr>
        <w:t>. Contribution of Travel and Tourism to GDP and Employment</w:t>
      </w:r>
    </w:p>
    <w:p w14:paraId="633E4398" w14:textId="77777777" w:rsidR="009161DC" w:rsidRPr="00CA6B77" w:rsidRDefault="009161DC" w:rsidP="00F57AB6">
      <w:pPr>
        <w:spacing w:line="276" w:lineRule="auto"/>
        <w:ind w:firstLine="0"/>
        <w:rPr>
          <w:sz w:val="20"/>
          <w:szCs w:val="20"/>
        </w:rPr>
      </w:pPr>
    </w:p>
    <w:tbl>
      <w:tblPr>
        <w:tblStyle w:val="TableGrid"/>
        <w:tblW w:w="4892" w:type="pct"/>
        <w:jc w:val="center"/>
        <w:tblLayout w:type="fixed"/>
        <w:tblCellMar>
          <w:top w:w="28" w:type="dxa"/>
          <w:left w:w="57" w:type="dxa"/>
          <w:bottom w:w="28" w:type="dxa"/>
          <w:right w:w="57" w:type="dxa"/>
        </w:tblCellMar>
        <w:tblLook w:val="04A0" w:firstRow="1" w:lastRow="0" w:firstColumn="1" w:lastColumn="0" w:noHBand="0" w:noVBand="1"/>
      </w:tblPr>
      <w:tblGrid>
        <w:gridCol w:w="2728"/>
        <w:gridCol w:w="3325"/>
        <w:gridCol w:w="2933"/>
      </w:tblGrid>
      <w:tr w:rsidR="009161DC" w:rsidRPr="006116EC" w14:paraId="62123F07" w14:textId="77777777" w:rsidTr="00CA6B77">
        <w:trPr>
          <w:jc w:val="center"/>
        </w:trPr>
        <w:tc>
          <w:tcPr>
            <w:tcW w:w="1518" w:type="pct"/>
            <w:shd w:val="clear" w:color="auto" w:fill="BFBFBF" w:themeFill="background1" w:themeFillShade="BF"/>
            <w:vAlign w:val="center"/>
          </w:tcPr>
          <w:p w14:paraId="66B416C7" w14:textId="77777777" w:rsidR="009161DC" w:rsidRPr="006116EC" w:rsidRDefault="009161DC" w:rsidP="00F57AB6">
            <w:pPr>
              <w:spacing w:line="276" w:lineRule="auto"/>
              <w:ind w:firstLine="0"/>
              <w:jc w:val="left"/>
              <w:rPr>
                <w:b/>
                <w:bCs/>
                <w:sz w:val="18"/>
                <w:szCs w:val="18"/>
              </w:rPr>
            </w:pPr>
            <w:r w:rsidRPr="00D43EAA">
              <w:rPr>
                <w:b/>
                <w:bCs/>
                <w:sz w:val="18"/>
                <w:szCs w:val="18"/>
              </w:rPr>
              <w:t>Country</w:t>
            </w:r>
          </w:p>
        </w:tc>
        <w:tc>
          <w:tcPr>
            <w:tcW w:w="1850" w:type="pct"/>
            <w:shd w:val="clear" w:color="auto" w:fill="BFBFBF" w:themeFill="background1" w:themeFillShade="BF"/>
            <w:vAlign w:val="center"/>
          </w:tcPr>
          <w:p w14:paraId="25DAB419" w14:textId="77777777" w:rsidR="009161DC" w:rsidRPr="006116EC" w:rsidRDefault="009161DC" w:rsidP="00F57AB6">
            <w:pPr>
              <w:spacing w:line="276" w:lineRule="auto"/>
              <w:ind w:firstLine="0"/>
              <w:jc w:val="center"/>
              <w:rPr>
                <w:b/>
                <w:bCs/>
                <w:sz w:val="18"/>
                <w:szCs w:val="18"/>
              </w:rPr>
            </w:pPr>
            <w:r w:rsidRPr="006116EC">
              <w:rPr>
                <w:b/>
                <w:bCs/>
                <w:sz w:val="18"/>
                <w:szCs w:val="18"/>
              </w:rPr>
              <w:t>Contribution to GDP (% of total GDP) in 2019*</w:t>
            </w:r>
          </w:p>
        </w:tc>
        <w:tc>
          <w:tcPr>
            <w:tcW w:w="1632" w:type="pct"/>
            <w:shd w:val="clear" w:color="auto" w:fill="BFBFBF" w:themeFill="background1" w:themeFillShade="BF"/>
            <w:vAlign w:val="center"/>
          </w:tcPr>
          <w:p w14:paraId="523BFAD3" w14:textId="77777777" w:rsidR="009161DC" w:rsidRPr="006116EC" w:rsidRDefault="009161DC" w:rsidP="00F57AB6">
            <w:pPr>
              <w:spacing w:line="276" w:lineRule="auto"/>
              <w:ind w:firstLine="0"/>
              <w:jc w:val="center"/>
              <w:rPr>
                <w:b/>
                <w:bCs/>
                <w:sz w:val="18"/>
                <w:szCs w:val="18"/>
              </w:rPr>
            </w:pPr>
            <w:r w:rsidRPr="006116EC">
              <w:rPr>
                <w:b/>
                <w:bCs/>
                <w:sz w:val="18"/>
                <w:szCs w:val="18"/>
              </w:rPr>
              <w:t>Percentage of total employment in 2019*</w:t>
            </w:r>
          </w:p>
        </w:tc>
      </w:tr>
      <w:tr w:rsidR="009161DC" w:rsidRPr="006116EC" w14:paraId="75DB1A2E" w14:textId="77777777" w:rsidTr="00CA6B77">
        <w:trPr>
          <w:jc w:val="center"/>
        </w:trPr>
        <w:tc>
          <w:tcPr>
            <w:tcW w:w="1518" w:type="pct"/>
          </w:tcPr>
          <w:p w14:paraId="7108C93B" w14:textId="77777777" w:rsidR="009161DC" w:rsidRPr="006116EC" w:rsidRDefault="009161DC" w:rsidP="00F57AB6">
            <w:pPr>
              <w:spacing w:line="276" w:lineRule="auto"/>
              <w:ind w:firstLine="0"/>
              <w:jc w:val="left"/>
              <w:rPr>
                <w:sz w:val="18"/>
                <w:szCs w:val="18"/>
              </w:rPr>
            </w:pPr>
            <w:r w:rsidRPr="006116EC">
              <w:rPr>
                <w:rFonts w:eastAsia="Arial" w:cs="Arial"/>
                <w:sz w:val="18"/>
                <w:szCs w:val="18"/>
              </w:rPr>
              <w:t>Georgia</w:t>
            </w:r>
          </w:p>
        </w:tc>
        <w:tc>
          <w:tcPr>
            <w:tcW w:w="1850" w:type="pct"/>
          </w:tcPr>
          <w:p w14:paraId="791CC687" w14:textId="77777777" w:rsidR="009161DC" w:rsidRPr="006116EC" w:rsidRDefault="009161DC" w:rsidP="00F57AB6">
            <w:pPr>
              <w:spacing w:line="276" w:lineRule="auto"/>
              <w:ind w:firstLine="0"/>
              <w:jc w:val="center"/>
              <w:rPr>
                <w:sz w:val="18"/>
                <w:szCs w:val="18"/>
              </w:rPr>
            </w:pPr>
            <w:r w:rsidRPr="006116EC">
              <w:rPr>
                <w:rFonts w:eastAsia="Arial" w:cs="Arial"/>
                <w:sz w:val="18"/>
                <w:szCs w:val="18"/>
              </w:rPr>
              <w:t>26.3</w:t>
            </w:r>
          </w:p>
        </w:tc>
        <w:tc>
          <w:tcPr>
            <w:tcW w:w="1632" w:type="pct"/>
          </w:tcPr>
          <w:p w14:paraId="5FF93109" w14:textId="77777777" w:rsidR="009161DC" w:rsidRPr="006116EC" w:rsidRDefault="009161DC" w:rsidP="00F57AB6">
            <w:pPr>
              <w:spacing w:line="276" w:lineRule="auto"/>
              <w:ind w:firstLine="0"/>
              <w:jc w:val="center"/>
              <w:rPr>
                <w:sz w:val="18"/>
                <w:szCs w:val="18"/>
              </w:rPr>
            </w:pPr>
            <w:r w:rsidRPr="006116EC">
              <w:rPr>
                <w:rFonts w:eastAsia="Arial" w:cs="Arial"/>
                <w:sz w:val="18"/>
                <w:szCs w:val="18"/>
              </w:rPr>
              <w:t>27.7</w:t>
            </w:r>
          </w:p>
        </w:tc>
      </w:tr>
      <w:tr w:rsidR="009161DC" w:rsidRPr="006116EC" w14:paraId="05DF21A0" w14:textId="77777777" w:rsidTr="00CA6B77">
        <w:trPr>
          <w:jc w:val="center"/>
        </w:trPr>
        <w:tc>
          <w:tcPr>
            <w:tcW w:w="1518" w:type="pct"/>
          </w:tcPr>
          <w:p w14:paraId="718856D6" w14:textId="36E2EFFE" w:rsidR="009161DC" w:rsidRPr="006116EC" w:rsidRDefault="005A587C" w:rsidP="00F57AB6">
            <w:pPr>
              <w:spacing w:line="276" w:lineRule="auto"/>
              <w:ind w:firstLine="0"/>
              <w:jc w:val="left"/>
              <w:rPr>
                <w:sz w:val="18"/>
                <w:szCs w:val="18"/>
              </w:rPr>
            </w:pPr>
            <w:r w:rsidRPr="006116EC">
              <w:rPr>
                <w:rFonts w:eastAsia="Arial" w:cs="Arial"/>
                <w:sz w:val="18"/>
                <w:szCs w:val="18"/>
              </w:rPr>
              <w:t>Republic of Moldova</w:t>
            </w:r>
          </w:p>
        </w:tc>
        <w:tc>
          <w:tcPr>
            <w:tcW w:w="1850" w:type="pct"/>
          </w:tcPr>
          <w:p w14:paraId="167840F6" w14:textId="50A17592" w:rsidR="009161DC" w:rsidRPr="006116EC" w:rsidRDefault="009161DC" w:rsidP="00F57AB6">
            <w:pPr>
              <w:spacing w:line="276" w:lineRule="auto"/>
              <w:ind w:firstLine="0"/>
              <w:jc w:val="center"/>
              <w:rPr>
                <w:sz w:val="18"/>
                <w:szCs w:val="18"/>
              </w:rPr>
            </w:pPr>
            <w:r w:rsidRPr="006116EC">
              <w:rPr>
                <w:rFonts w:eastAsia="Arial" w:cs="Arial"/>
                <w:sz w:val="18"/>
                <w:szCs w:val="18"/>
              </w:rPr>
              <w:t>7.3</w:t>
            </w:r>
          </w:p>
        </w:tc>
        <w:tc>
          <w:tcPr>
            <w:tcW w:w="1632" w:type="pct"/>
          </w:tcPr>
          <w:p w14:paraId="1E60E287" w14:textId="77777777" w:rsidR="009161DC" w:rsidRPr="006116EC" w:rsidRDefault="009161DC" w:rsidP="00F57AB6">
            <w:pPr>
              <w:spacing w:line="276" w:lineRule="auto"/>
              <w:ind w:firstLine="0"/>
              <w:jc w:val="center"/>
              <w:rPr>
                <w:sz w:val="18"/>
                <w:szCs w:val="18"/>
              </w:rPr>
            </w:pPr>
            <w:r w:rsidRPr="006116EC">
              <w:rPr>
                <w:rFonts w:eastAsia="Arial" w:cs="Arial"/>
                <w:sz w:val="18"/>
                <w:szCs w:val="18"/>
              </w:rPr>
              <w:t>7.6</w:t>
            </w:r>
          </w:p>
        </w:tc>
      </w:tr>
      <w:tr w:rsidR="009161DC" w:rsidRPr="006116EC" w14:paraId="1F719AE5" w14:textId="77777777" w:rsidTr="00CA6B77">
        <w:trPr>
          <w:jc w:val="center"/>
        </w:trPr>
        <w:tc>
          <w:tcPr>
            <w:tcW w:w="1518" w:type="pct"/>
          </w:tcPr>
          <w:p w14:paraId="5C199CAA" w14:textId="77777777" w:rsidR="009161DC" w:rsidRPr="006116EC" w:rsidRDefault="009161DC" w:rsidP="00F57AB6">
            <w:pPr>
              <w:spacing w:line="276" w:lineRule="auto"/>
              <w:ind w:firstLine="0"/>
              <w:jc w:val="left"/>
              <w:rPr>
                <w:sz w:val="18"/>
                <w:szCs w:val="18"/>
              </w:rPr>
            </w:pPr>
            <w:r w:rsidRPr="006116EC">
              <w:rPr>
                <w:rFonts w:eastAsia="Arial" w:cs="Arial"/>
                <w:sz w:val="18"/>
                <w:szCs w:val="18"/>
              </w:rPr>
              <w:t>Turkey</w:t>
            </w:r>
          </w:p>
        </w:tc>
        <w:tc>
          <w:tcPr>
            <w:tcW w:w="1850" w:type="pct"/>
          </w:tcPr>
          <w:p w14:paraId="5D9BFFAC" w14:textId="77777777" w:rsidR="009161DC" w:rsidRPr="006116EC" w:rsidRDefault="009161DC" w:rsidP="00F57AB6">
            <w:pPr>
              <w:spacing w:line="276" w:lineRule="auto"/>
              <w:ind w:firstLine="0"/>
              <w:jc w:val="center"/>
              <w:rPr>
                <w:sz w:val="18"/>
                <w:szCs w:val="18"/>
              </w:rPr>
            </w:pPr>
            <w:r w:rsidRPr="006116EC">
              <w:rPr>
                <w:rFonts w:eastAsia="Arial" w:cs="Arial"/>
                <w:sz w:val="18"/>
                <w:szCs w:val="18"/>
              </w:rPr>
              <w:t>11.3</w:t>
            </w:r>
          </w:p>
        </w:tc>
        <w:tc>
          <w:tcPr>
            <w:tcW w:w="1632" w:type="pct"/>
          </w:tcPr>
          <w:p w14:paraId="44AC4220" w14:textId="77777777" w:rsidR="009161DC" w:rsidRPr="006116EC" w:rsidRDefault="009161DC" w:rsidP="00F57AB6">
            <w:pPr>
              <w:spacing w:line="276" w:lineRule="auto"/>
              <w:ind w:firstLine="0"/>
              <w:jc w:val="center"/>
              <w:rPr>
                <w:sz w:val="18"/>
                <w:szCs w:val="18"/>
              </w:rPr>
            </w:pPr>
            <w:r w:rsidRPr="006116EC">
              <w:rPr>
                <w:rFonts w:eastAsia="Arial" w:cs="Arial"/>
                <w:sz w:val="18"/>
                <w:szCs w:val="18"/>
              </w:rPr>
              <w:t>9.4</w:t>
            </w:r>
          </w:p>
        </w:tc>
      </w:tr>
      <w:tr w:rsidR="009161DC" w:rsidRPr="006116EC" w14:paraId="414D0E6B" w14:textId="77777777" w:rsidTr="00CA6B77">
        <w:trPr>
          <w:jc w:val="center"/>
        </w:trPr>
        <w:tc>
          <w:tcPr>
            <w:tcW w:w="1518" w:type="pct"/>
          </w:tcPr>
          <w:p w14:paraId="645011CA" w14:textId="77777777" w:rsidR="009161DC" w:rsidRPr="006116EC" w:rsidRDefault="009161DC" w:rsidP="00F57AB6">
            <w:pPr>
              <w:spacing w:line="276" w:lineRule="auto"/>
              <w:ind w:firstLine="0"/>
              <w:jc w:val="left"/>
              <w:rPr>
                <w:sz w:val="18"/>
                <w:szCs w:val="18"/>
              </w:rPr>
            </w:pPr>
            <w:r w:rsidRPr="006116EC">
              <w:rPr>
                <w:rFonts w:eastAsia="Arial" w:cs="Arial"/>
                <w:sz w:val="18"/>
                <w:szCs w:val="18"/>
              </w:rPr>
              <w:t>Ukraine</w:t>
            </w:r>
          </w:p>
        </w:tc>
        <w:tc>
          <w:tcPr>
            <w:tcW w:w="1850" w:type="pct"/>
          </w:tcPr>
          <w:p w14:paraId="6EC760F9" w14:textId="77777777" w:rsidR="009161DC" w:rsidRPr="006116EC" w:rsidRDefault="009161DC" w:rsidP="00F57AB6">
            <w:pPr>
              <w:spacing w:line="276" w:lineRule="auto"/>
              <w:ind w:firstLine="0"/>
              <w:jc w:val="center"/>
              <w:rPr>
                <w:sz w:val="18"/>
                <w:szCs w:val="18"/>
              </w:rPr>
            </w:pPr>
            <w:r w:rsidRPr="006116EC">
              <w:rPr>
                <w:rFonts w:eastAsia="Arial" w:cs="Arial"/>
                <w:sz w:val="18"/>
                <w:szCs w:val="18"/>
              </w:rPr>
              <w:t>5.9</w:t>
            </w:r>
          </w:p>
        </w:tc>
        <w:tc>
          <w:tcPr>
            <w:tcW w:w="1632" w:type="pct"/>
          </w:tcPr>
          <w:p w14:paraId="71E0348E" w14:textId="77777777" w:rsidR="009161DC" w:rsidRPr="006116EC" w:rsidRDefault="009161DC" w:rsidP="00F57AB6">
            <w:pPr>
              <w:spacing w:line="276" w:lineRule="auto"/>
              <w:ind w:firstLine="0"/>
              <w:jc w:val="center"/>
              <w:rPr>
                <w:sz w:val="18"/>
                <w:szCs w:val="18"/>
              </w:rPr>
            </w:pPr>
            <w:r w:rsidRPr="006116EC">
              <w:rPr>
                <w:rFonts w:eastAsia="Arial" w:cs="Arial"/>
                <w:sz w:val="18"/>
                <w:szCs w:val="18"/>
              </w:rPr>
              <w:t>6.2</w:t>
            </w:r>
          </w:p>
        </w:tc>
      </w:tr>
      <w:tr w:rsidR="009161DC" w:rsidRPr="006116EC" w14:paraId="2835DC2C" w14:textId="77777777" w:rsidTr="00CA6B77">
        <w:trPr>
          <w:jc w:val="center"/>
        </w:trPr>
        <w:tc>
          <w:tcPr>
            <w:tcW w:w="1518" w:type="pct"/>
          </w:tcPr>
          <w:p w14:paraId="442EE8D3" w14:textId="77777777" w:rsidR="009161DC" w:rsidRPr="006116EC" w:rsidRDefault="009161DC" w:rsidP="00F57AB6">
            <w:pPr>
              <w:spacing w:line="276" w:lineRule="auto"/>
              <w:ind w:firstLine="0"/>
              <w:jc w:val="left"/>
              <w:rPr>
                <w:sz w:val="18"/>
                <w:szCs w:val="18"/>
              </w:rPr>
            </w:pPr>
            <w:r w:rsidRPr="006116EC">
              <w:rPr>
                <w:rFonts w:eastAsia="Arial" w:cs="Arial"/>
                <w:sz w:val="18"/>
                <w:szCs w:val="18"/>
              </w:rPr>
              <w:t>Europe Average</w:t>
            </w:r>
          </w:p>
        </w:tc>
        <w:tc>
          <w:tcPr>
            <w:tcW w:w="1850" w:type="pct"/>
          </w:tcPr>
          <w:p w14:paraId="56A6CB34" w14:textId="77777777" w:rsidR="009161DC" w:rsidRPr="006116EC" w:rsidRDefault="009161DC" w:rsidP="00F57AB6">
            <w:pPr>
              <w:spacing w:line="276" w:lineRule="auto"/>
              <w:ind w:firstLine="0"/>
              <w:jc w:val="center"/>
              <w:rPr>
                <w:sz w:val="18"/>
                <w:szCs w:val="18"/>
              </w:rPr>
            </w:pPr>
            <w:r w:rsidRPr="006116EC">
              <w:rPr>
                <w:rFonts w:eastAsia="Arial" w:cs="Arial"/>
                <w:sz w:val="18"/>
                <w:szCs w:val="18"/>
              </w:rPr>
              <w:t>9.5</w:t>
            </w:r>
          </w:p>
        </w:tc>
        <w:tc>
          <w:tcPr>
            <w:tcW w:w="1632" w:type="pct"/>
          </w:tcPr>
          <w:p w14:paraId="57CE80F3" w14:textId="77777777" w:rsidR="009161DC" w:rsidRPr="006116EC" w:rsidRDefault="009161DC" w:rsidP="00F57AB6">
            <w:pPr>
              <w:spacing w:line="276" w:lineRule="auto"/>
              <w:ind w:firstLine="0"/>
              <w:jc w:val="center"/>
              <w:rPr>
                <w:sz w:val="18"/>
                <w:szCs w:val="18"/>
              </w:rPr>
            </w:pPr>
            <w:r w:rsidRPr="006116EC">
              <w:rPr>
                <w:rFonts w:eastAsia="Arial" w:cs="Arial"/>
                <w:sz w:val="18"/>
                <w:szCs w:val="18"/>
              </w:rPr>
              <w:t>10.1</w:t>
            </w:r>
          </w:p>
        </w:tc>
      </w:tr>
      <w:tr w:rsidR="009161DC" w:rsidRPr="006116EC" w14:paraId="488F8AA3" w14:textId="77777777" w:rsidTr="00CA6B77">
        <w:trPr>
          <w:jc w:val="center"/>
        </w:trPr>
        <w:tc>
          <w:tcPr>
            <w:tcW w:w="1518" w:type="pct"/>
          </w:tcPr>
          <w:p w14:paraId="354C3B0F" w14:textId="77777777" w:rsidR="009161DC" w:rsidRPr="006116EC" w:rsidRDefault="009161DC" w:rsidP="00F57AB6">
            <w:pPr>
              <w:spacing w:line="276" w:lineRule="auto"/>
              <w:ind w:firstLine="0"/>
              <w:jc w:val="left"/>
              <w:rPr>
                <w:sz w:val="18"/>
                <w:szCs w:val="18"/>
              </w:rPr>
            </w:pPr>
            <w:r w:rsidRPr="006116EC">
              <w:rPr>
                <w:rFonts w:eastAsia="Arial" w:cs="Arial"/>
                <w:sz w:val="18"/>
                <w:szCs w:val="18"/>
              </w:rPr>
              <w:t>World Average</w:t>
            </w:r>
          </w:p>
        </w:tc>
        <w:tc>
          <w:tcPr>
            <w:tcW w:w="1850" w:type="pct"/>
          </w:tcPr>
          <w:p w14:paraId="48827555" w14:textId="77777777" w:rsidR="009161DC" w:rsidRPr="006116EC" w:rsidRDefault="009161DC" w:rsidP="00F57AB6">
            <w:pPr>
              <w:spacing w:line="276" w:lineRule="auto"/>
              <w:ind w:firstLine="0"/>
              <w:jc w:val="center"/>
              <w:rPr>
                <w:sz w:val="18"/>
                <w:szCs w:val="18"/>
              </w:rPr>
            </w:pPr>
            <w:r w:rsidRPr="006116EC">
              <w:rPr>
                <w:rFonts w:eastAsia="Arial" w:cs="Arial"/>
                <w:sz w:val="18"/>
                <w:szCs w:val="18"/>
              </w:rPr>
              <w:t>10.3</w:t>
            </w:r>
          </w:p>
        </w:tc>
        <w:tc>
          <w:tcPr>
            <w:tcW w:w="1632" w:type="pct"/>
          </w:tcPr>
          <w:p w14:paraId="4FDC1146" w14:textId="1227FC95" w:rsidR="009161DC" w:rsidRPr="006116EC" w:rsidRDefault="009161DC" w:rsidP="00F57AB6">
            <w:pPr>
              <w:spacing w:line="276" w:lineRule="auto"/>
              <w:ind w:firstLine="0"/>
              <w:jc w:val="center"/>
              <w:rPr>
                <w:sz w:val="18"/>
                <w:szCs w:val="18"/>
              </w:rPr>
            </w:pPr>
            <w:r w:rsidRPr="006116EC">
              <w:rPr>
                <w:rFonts w:eastAsia="Arial" w:cs="Arial"/>
                <w:sz w:val="18"/>
                <w:szCs w:val="18"/>
              </w:rPr>
              <w:t>10</w:t>
            </w:r>
            <w:r w:rsidR="00262954" w:rsidRPr="006116EC">
              <w:rPr>
                <w:rFonts w:eastAsia="Arial" w:cs="Arial"/>
                <w:sz w:val="18"/>
                <w:szCs w:val="18"/>
              </w:rPr>
              <w:t>.0</w:t>
            </w:r>
          </w:p>
        </w:tc>
      </w:tr>
    </w:tbl>
    <w:p w14:paraId="45C671BF" w14:textId="6D26B433" w:rsidR="009161DC" w:rsidRPr="006116EC" w:rsidRDefault="009161DC" w:rsidP="00F57AB6">
      <w:pPr>
        <w:spacing w:before="120" w:line="276" w:lineRule="auto"/>
        <w:ind w:firstLine="0"/>
        <w:rPr>
          <w:rFonts w:eastAsia="Arial" w:cs="Arial"/>
        </w:rPr>
      </w:pPr>
      <w:r w:rsidRPr="006116EC">
        <w:rPr>
          <w:rFonts w:eastAsia="Arial" w:cs="Arial"/>
          <w:sz w:val="18"/>
          <w:szCs w:val="18"/>
        </w:rPr>
        <w:t xml:space="preserve">*Retrieved from WTTO (World Travel &amp; Tourism Council 2019). </w:t>
      </w:r>
    </w:p>
    <w:p w14:paraId="690680C1" w14:textId="77777777" w:rsidR="009161DC" w:rsidRPr="006116EC" w:rsidRDefault="009161DC" w:rsidP="00F57AB6">
      <w:pPr>
        <w:spacing w:line="276" w:lineRule="auto"/>
        <w:ind w:firstLine="0"/>
      </w:pPr>
    </w:p>
    <w:p w14:paraId="758BF72E" w14:textId="77777777" w:rsidR="0049052C" w:rsidRPr="006116EC" w:rsidRDefault="0049052C" w:rsidP="00F57AB6">
      <w:pPr>
        <w:spacing w:line="276" w:lineRule="auto"/>
        <w:ind w:firstLine="0"/>
      </w:pPr>
    </w:p>
    <w:p w14:paraId="204C8DFA" w14:textId="77777777" w:rsidR="00AB4704" w:rsidRPr="006116EC" w:rsidRDefault="009161DC" w:rsidP="00F57AB6">
      <w:pPr>
        <w:spacing w:line="276" w:lineRule="auto"/>
        <w:ind w:firstLine="0"/>
      </w:pPr>
      <w:r w:rsidRPr="006116EC">
        <w:t xml:space="preserve">Pollution and tourism are </w:t>
      </w:r>
      <w:r w:rsidR="00AB4704" w:rsidRPr="006116EC">
        <w:t>very much interrelated where tourism is causing pollution and pollution being a constrained on development of tourism</w:t>
      </w:r>
      <w:r w:rsidRPr="006116EC">
        <w:t xml:space="preserve"> </w:t>
      </w:r>
      <w:r w:rsidR="00AB4704" w:rsidRPr="006116EC">
        <w:t>sector</w:t>
      </w:r>
      <w:r w:rsidRPr="006116EC">
        <w:t>. Studies show that tourism is one of the sectors that deteriorated marine water quality and pollution impact</w:t>
      </w:r>
      <w:r w:rsidR="00AB4704" w:rsidRPr="006116EC">
        <w:t>s</w:t>
      </w:r>
      <w:r w:rsidRPr="006116EC">
        <w:t xml:space="preserve"> Black Sea ecosystem and reduce tourism opportunities. </w:t>
      </w:r>
      <w:r w:rsidR="00AB4704" w:rsidRPr="006116EC">
        <w:t xml:space="preserve">Waste, </w:t>
      </w:r>
      <w:r w:rsidRPr="006116EC">
        <w:t>particularly plastic</w:t>
      </w:r>
      <w:r w:rsidR="00AB4704" w:rsidRPr="006116EC">
        <w:t xml:space="preserve">s, and discharge of pollutants to the sea environment causes marine pollution. In addition, </w:t>
      </w:r>
      <w:r w:rsidRPr="006116EC">
        <w:t>natural habitat loss</w:t>
      </w:r>
      <w:r w:rsidR="00AB4704" w:rsidRPr="006116EC">
        <w:t xml:space="preserve"> is a phenomenon</w:t>
      </w:r>
      <w:r w:rsidRPr="006116EC">
        <w:t xml:space="preserve"> due to tourism related construction and infrastructure improvements. </w:t>
      </w:r>
    </w:p>
    <w:p w14:paraId="0561A283" w14:textId="77777777" w:rsidR="00AB4704" w:rsidRPr="006116EC" w:rsidRDefault="00AB4704" w:rsidP="00F57AB6">
      <w:pPr>
        <w:spacing w:line="276" w:lineRule="auto"/>
        <w:ind w:firstLine="0"/>
      </w:pPr>
    </w:p>
    <w:p w14:paraId="39865A2F" w14:textId="33EF7B80" w:rsidR="009161DC" w:rsidRPr="006116EC" w:rsidRDefault="009161DC" w:rsidP="00F57AB6">
      <w:pPr>
        <w:spacing w:line="276" w:lineRule="auto"/>
        <w:ind w:firstLine="0"/>
      </w:pPr>
      <w:r w:rsidRPr="006116EC">
        <w:t>Analysis of tourism in beneficiary countries has been</w:t>
      </w:r>
      <w:r w:rsidR="00AB4704" w:rsidRPr="006116EC">
        <w:t xml:space="preserve"> done focusing on the economic</w:t>
      </w:r>
      <w:r w:rsidRPr="006116EC">
        <w:t xml:space="preserve"> and employability aspects, which have been dramatically affected by Covid-19 in the last two years.</w:t>
      </w:r>
    </w:p>
    <w:p w14:paraId="723E9064" w14:textId="77777777" w:rsidR="009161DC" w:rsidRPr="006116EC" w:rsidRDefault="009161DC" w:rsidP="00F57AB6">
      <w:pPr>
        <w:spacing w:line="276" w:lineRule="auto"/>
        <w:ind w:firstLine="0"/>
      </w:pPr>
    </w:p>
    <w:p w14:paraId="65364BEE" w14:textId="705ABD93" w:rsidR="009161DC" w:rsidRPr="006116EC" w:rsidRDefault="009161DC" w:rsidP="00F57AB6">
      <w:pPr>
        <w:pStyle w:val="NormalWeb"/>
        <w:spacing w:line="276" w:lineRule="auto"/>
        <w:jc w:val="both"/>
        <w:rPr>
          <w:rFonts w:ascii="Arial" w:hAnsi="Arial" w:cs="Arial"/>
          <w:color w:val="0E101A"/>
          <w:sz w:val="22"/>
          <w:szCs w:val="22"/>
        </w:rPr>
      </w:pPr>
      <w:r w:rsidRPr="006116EC">
        <w:rPr>
          <w:rFonts w:ascii="Arial" w:hAnsi="Arial" w:cs="Arial"/>
          <w:color w:val="0E101A"/>
          <w:sz w:val="22"/>
          <w:szCs w:val="22"/>
        </w:rPr>
        <w:t>Tourism sector in Georgia has grown significantly with an average annual growth rate of 10% between 2015 and 2019. Tourism sector employed around 193</w:t>
      </w:r>
      <w:r w:rsidR="00AB4704" w:rsidRPr="006116EC">
        <w:rPr>
          <w:rFonts w:ascii="Arial" w:hAnsi="Arial" w:cs="Arial"/>
          <w:color w:val="0E101A"/>
          <w:sz w:val="22"/>
          <w:szCs w:val="22"/>
        </w:rPr>
        <w:t>,</w:t>
      </w:r>
      <w:r w:rsidRPr="006116EC">
        <w:rPr>
          <w:rFonts w:ascii="Arial" w:hAnsi="Arial" w:cs="Arial"/>
          <w:color w:val="0E101A"/>
          <w:sz w:val="22"/>
          <w:szCs w:val="22"/>
        </w:rPr>
        <w:t>000 people in 2019 with 13% increase, compared to 2015</w:t>
      </w:r>
      <w:r w:rsidRPr="00D43EAA">
        <w:rPr>
          <w:rStyle w:val="FootnoteReference"/>
          <w:rFonts w:ascii="Arial" w:hAnsi="Arial" w:cs="Arial"/>
          <w:color w:val="0E101A"/>
          <w:sz w:val="22"/>
          <w:szCs w:val="22"/>
        </w:rPr>
        <w:footnoteReference w:id="83"/>
      </w:r>
      <w:r w:rsidRPr="00D43EAA">
        <w:rPr>
          <w:rFonts w:ascii="Arial" w:hAnsi="Arial" w:cs="Arial"/>
          <w:color w:val="0E101A"/>
          <w:sz w:val="22"/>
          <w:szCs w:val="22"/>
        </w:rPr>
        <w:t>.</w:t>
      </w:r>
      <w:r w:rsidRPr="006116EC">
        <w:rPr>
          <w:rFonts w:ascii="Arial" w:hAnsi="Arial" w:cs="Arial"/>
          <w:color w:val="0E101A"/>
          <w:sz w:val="16"/>
          <w:szCs w:val="16"/>
        </w:rPr>
        <w:t xml:space="preserve"> </w:t>
      </w:r>
      <w:r w:rsidRPr="006116EC">
        <w:rPr>
          <w:rFonts w:ascii="Arial" w:hAnsi="Arial" w:cs="Arial"/>
          <w:color w:val="0E101A"/>
          <w:sz w:val="22"/>
          <w:szCs w:val="22"/>
        </w:rPr>
        <w:t>However, tourism is the most affected sector of the economy due to COVID-19. From the first quarter of 2020, revenues for international visitors declined by 26 %</w:t>
      </w:r>
      <w:r w:rsidRPr="00D43EAA">
        <w:rPr>
          <w:rStyle w:val="FootnoteReference"/>
          <w:rFonts w:ascii="Arial" w:hAnsi="Arial" w:cs="Arial"/>
          <w:color w:val="0E101A"/>
          <w:sz w:val="22"/>
          <w:szCs w:val="22"/>
        </w:rPr>
        <w:footnoteReference w:id="84"/>
      </w:r>
      <w:r w:rsidRPr="00D43EAA">
        <w:rPr>
          <w:rFonts w:ascii="Arial" w:hAnsi="Arial" w:cs="Arial"/>
          <w:color w:val="0E101A"/>
          <w:sz w:val="22"/>
          <w:szCs w:val="22"/>
        </w:rPr>
        <w:t>.</w:t>
      </w:r>
      <w:r w:rsidRPr="006116EC">
        <w:rPr>
          <w:rFonts w:ascii="Arial" w:hAnsi="Arial" w:cs="Arial"/>
          <w:color w:val="0E101A"/>
          <w:sz w:val="22"/>
          <w:szCs w:val="22"/>
        </w:rPr>
        <w:t xml:space="preserve"> </w:t>
      </w:r>
    </w:p>
    <w:p w14:paraId="6F0BD02F" w14:textId="77777777" w:rsidR="009161DC" w:rsidRPr="006116EC" w:rsidRDefault="009161DC" w:rsidP="00F57AB6">
      <w:pPr>
        <w:pStyle w:val="NormalWeb"/>
        <w:spacing w:line="276" w:lineRule="auto"/>
        <w:jc w:val="both"/>
        <w:rPr>
          <w:rFonts w:ascii="Arial" w:hAnsi="Arial" w:cs="Arial"/>
          <w:color w:val="0E101A"/>
          <w:sz w:val="22"/>
          <w:szCs w:val="22"/>
        </w:rPr>
      </w:pPr>
    </w:p>
    <w:p w14:paraId="333E9C67" w14:textId="61951D4B" w:rsidR="009161DC" w:rsidRPr="006116EC" w:rsidRDefault="009161DC" w:rsidP="00F57AB6">
      <w:pPr>
        <w:pStyle w:val="NormalWeb"/>
        <w:spacing w:line="276" w:lineRule="auto"/>
        <w:jc w:val="both"/>
        <w:rPr>
          <w:rFonts w:ascii="Arial" w:hAnsi="Arial" w:cs="Arial"/>
          <w:color w:val="0E101A"/>
          <w:sz w:val="22"/>
          <w:szCs w:val="22"/>
        </w:rPr>
      </w:pPr>
      <w:r w:rsidRPr="006116EC">
        <w:rPr>
          <w:rFonts w:ascii="Arial" w:hAnsi="Arial" w:cs="Arial"/>
          <w:color w:val="0E101A"/>
          <w:sz w:val="22"/>
          <w:szCs w:val="22"/>
        </w:rPr>
        <w:t>Most of the tourism activities locate at the coastal areas, especially in the summer in Georgia. Therefore, Georgia’s coastal zone plays an important role due to its contribution to the country’s economy</w:t>
      </w:r>
      <w:r w:rsidR="00AB4704" w:rsidRPr="006116EC">
        <w:rPr>
          <w:rFonts w:ascii="Arial" w:hAnsi="Arial" w:cs="Arial"/>
          <w:color w:val="0E101A"/>
          <w:sz w:val="22"/>
          <w:szCs w:val="22"/>
        </w:rPr>
        <w:t>,</w:t>
      </w:r>
      <w:r w:rsidRPr="006116EC">
        <w:rPr>
          <w:rFonts w:ascii="Arial" w:hAnsi="Arial" w:cs="Arial"/>
          <w:color w:val="0E101A"/>
          <w:sz w:val="22"/>
          <w:szCs w:val="22"/>
        </w:rPr>
        <w:t xml:space="preserve"> especially considering the significant increase in recent years. However, activities located in the coastal zone result in a devastating environmental degradation of the coast</w:t>
      </w:r>
      <w:r w:rsidRPr="00D43EAA">
        <w:rPr>
          <w:rStyle w:val="FootnoteReference"/>
          <w:rFonts w:ascii="Arial" w:hAnsi="Arial" w:cs="Arial"/>
          <w:color w:val="0E101A"/>
          <w:sz w:val="22"/>
          <w:szCs w:val="22"/>
        </w:rPr>
        <w:footnoteReference w:id="85"/>
      </w:r>
      <w:r w:rsidRPr="00D43EAA">
        <w:rPr>
          <w:rFonts w:ascii="Arial" w:hAnsi="Arial" w:cs="Arial"/>
          <w:color w:val="0E101A"/>
          <w:sz w:val="22"/>
          <w:szCs w:val="22"/>
        </w:rPr>
        <w:t>.</w:t>
      </w:r>
    </w:p>
    <w:p w14:paraId="0402E2AE" w14:textId="77777777" w:rsidR="009161DC" w:rsidRPr="006116EC" w:rsidRDefault="009161DC" w:rsidP="00F57AB6">
      <w:pPr>
        <w:spacing w:line="276" w:lineRule="auto"/>
        <w:ind w:firstLine="0"/>
      </w:pPr>
    </w:p>
    <w:p w14:paraId="7DBED6B8" w14:textId="7DCD6023" w:rsidR="009161DC" w:rsidRPr="006116EC" w:rsidRDefault="009161DC" w:rsidP="00F57AB6">
      <w:pPr>
        <w:spacing w:line="276" w:lineRule="auto"/>
        <w:ind w:firstLine="0"/>
        <w:rPr>
          <w:rFonts w:cs="Arial"/>
        </w:rPr>
      </w:pPr>
      <w:r w:rsidRPr="006116EC">
        <w:rPr>
          <w:rFonts w:eastAsia="Calibri" w:cs="Arial"/>
          <w:color w:val="0E101A"/>
        </w:rPr>
        <w:t xml:space="preserve">Tourism has a slight increasing trend in </w:t>
      </w:r>
      <w:r w:rsidR="005A587C" w:rsidRPr="006116EC">
        <w:rPr>
          <w:rFonts w:eastAsia="Calibri" w:cs="Arial"/>
          <w:color w:val="0E101A"/>
        </w:rPr>
        <w:t>Republic of Moldova</w:t>
      </w:r>
      <w:r w:rsidRPr="006116EC">
        <w:rPr>
          <w:rFonts w:eastAsia="Calibri" w:cs="Arial"/>
          <w:color w:val="0E101A"/>
        </w:rPr>
        <w:t xml:space="preserve"> since the beginning of 2012. Total share of tourism in total GDP increased from 3.2% in 2012 to 4.3% in 2018</w:t>
      </w:r>
      <w:r w:rsidRPr="00D43EAA">
        <w:rPr>
          <w:rStyle w:val="FootnoteReference"/>
          <w:rFonts w:eastAsia="Calibri" w:cs="Arial"/>
          <w:color w:val="0E101A"/>
        </w:rPr>
        <w:footnoteReference w:id="86"/>
      </w:r>
      <w:r w:rsidRPr="00D43EAA">
        <w:rPr>
          <w:rFonts w:eastAsia="Calibri" w:cs="Arial"/>
          <w:color w:val="0E101A"/>
        </w:rPr>
        <w:t>.</w:t>
      </w:r>
      <w:r w:rsidRPr="006116EC">
        <w:rPr>
          <w:rFonts w:cs="Arial"/>
        </w:rPr>
        <w:t xml:space="preserve"> Due to COVID-19, number of tourists visiting </w:t>
      </w:r>
      <w:r w:rsidR="005A587C" w:rsidRPr="006116EC">
        <w:rPr>
          <w:rFonts w:cs="Arial"/>
        </w:rPr>
        <w:t>Republic of Moldova</w:t>
      </w:r>
      <w:r w:rsidRPr="006116EC">
        <w:rPr>
          <w:rFonts w:cs="Arial"/>
        </w:rPr>
        <w:t xml:space="preserve"> </w:t>
      </w:r>
      <w:r w:rsidR="00AB4704" w:rsidRPr="006116EC">
        <w:rPr>
          <w:rFonts w:cs="Arial"/>
        </w:rPr>
        <w:t xml:space="preserve">decreased </w:t>
      </w:r>
      <w:r w:rsidRPr="006116EC">
        <w:rPr>
          <w:rFonts w:cs="Arial"/>
        </w:rPr>
        <w:t>by nearly a half (-45.4%) and by almost one third decline in Moldovan tourists travelling abroad (-29.4%), while internal tourism declined by roughly 22.4% (compared to the 1st quarter of 2019)</w:t>
      </w:r>
      <w:r w:rsidRPr="00D43EAA">
        <w:rPr>
          <w:rStyle w:val="FootnoteReference"/>
          <w:rFonts w:cs="Arial"/>
        </w:rPr>
        <w:footnoteReference w:id="87"/>
      </w:r>
      <w:r w:rsidRPr="00D43EAA">
        <w:rPr>
          <w:rFonts w:cs="Arial"/>
        </w:rPr>
        <w:t>.</w:t>
      </w:r>
    </w:p>
    <w:p w14:paraId="1D4042D0" w14:textId="77777777" w:rsidR="009161DC" w:rsidRPr="006116EC" w:rsidRDefault="009161DC" w:rsidP="00F57AB6">
      <w:pPr>
        <w:spacing w:line="276" w:lineRule="auto"/>
        <w:ind w:firstLine="0"/>
        <w:rPr>
          <w:rFonts w:cs="Arial"/>
        </w:rPr>
      </w:pPr>
    </w:p>
    <w:p w14:paraId="454FE3AE" w14:textId="77777777" w:rsidR="009161DC" w:rsidRPr="006116EC" w:rsidRDefault="009161DC" w:rsidP="00F57AB6">
      <w:pPr>
        <w:spacing w:line="276" w:lineRule="auto"/>
        <w:ind w:firstLine="0"/>
      </w:pPr>
      <w:r w:rsidRPr="006116EC">
        <w:rPr>
          <w:rFonts w:eastAsia="Calibri" w:cs="Arial"/>
          <w:color w:val="0E101A"/>
        </w:rPr>
        <w:t>Tourism is one of the most dynamic areas of Turkey's economy. International tourist arrivals counted as 45 million in 2019. A sharp decline occurred in 2020 due to COVID-19. The number of international arrivals in tourism season in Turkey decreased approximately 75% compared to 2019</w:t>
      </w:r>
      <w:r w:rsidRPr="00D43EAA">
        <w:rPr>
          <w:rFonts w:eastAsia="Calibri"/>
          <w:color w:val="0E101A"/>
          <w:vertAlign w:val="superscript"/>
        </w:rPr>
        <w:footnoteReference w:id="88"/>
      </w:r>
      <w:r w:rsidRPr="00D43EAA">
        <w:rPr>
          <w:rFonts w:eastAsia="Calibri" w:cs="Arial"/>
          <w:color w:val="0E101A"/>
        </w:rPr>
        <w:t>.</w:t>
      </w:r>
      <w:r w:rsidRPr="006116EC">
        <w:rPr>
          <w:rFonts w:eastAsia="Calibri" w:cs="Arial"/>
          <w:color w:val="0E101A"/>
        </w:rPr>
        <w:t xml:space="preserve"> Considering accessibility to international tourism market due to its geographical and strategic location, Black Sea region in Turkey has a significant role in tourism. The region is very rich in terms of natural, historical and cultural values. It has a quite different structure compared to other regions of Turkey in terms of geographical structure, biological diversity and natural resources. </w:t>
      </w:r>
    </w:p>
    <w:p w14:paraId="24DE53F1" w14:textId="77777777" w:rsidR="009161DC" w:rsidRPr="006116EC" w:rsidRDefault="009161DC" w:rsidP="00F57AB6">
      <w:pPr>
        <w:spacing w:line="276" w:lineRule="auto"/>
        <w:ind w:firstLine="0"/>
      </w:pPr>
    </w:p>
    <w:p w14:paraId="00471434" w14:textId="77777777" w:rsidR="009161DC" w:rsidRPr="006116EC" w:rsidRDefault="009161DC" w:rsidP="00F57AB6">
      <w:pPr>
        <w:spacing w:line="276" w:lineRule="auto"/>
        <w:ind w:firstLine="0"/>
      </w:pPr>
      <w:r w:rsidRPr="006116EC">
        <w:rPr>
          <w:rFonts w:eastAsia="MinionPro-Regular" w:cs="Arial"/>
        </w:rPr>
        <w:t>Tourism is an important factor in the development of the national economy in Ukraine</w:t>
      </w:r>
      <w:r w:rsidRPr="00D43EAA">
        <w:rPr>
          <w:rStyle w:val="FootnoteReference"/>
          <w:rFonts w:eastAsia="MinionPro-Regular" w:cs="Arial"/>
        </w:rPr>
        <w:footnoteReference w:id="89"/>
      </w:r>
      <w:r w:rsidRPr="00D43EAA">
        <w:rPr>
          <w:rFonts w:eastAsia="MinionPro-Regular" w:cs="Arial"/>
        </w:rPr>
        <w:t>. Odessa, Sevastapol, and Ya</w:t>
      </w:r>
      <w:r w:rsidRPr="006116EC">
        <w:rPr>
          <w:rFonts w:eastAsia="MinionPro-Regular" w:cs="Arial"/>
        </w:rPr>
        <w:t xml:space="preserve">lta cities are among the most visited destinations on the Black Sea coast. </w:t>
      </w:r>
      <w:r w:rsidRPr="006116EC">
        <w:rPr>
          <w:rFonts w:cs="Arial"/>
          <w:color w:val="161717"/>
        </w:rPr>
        <w:t>Before the COVID-19, tourism in Ukraine was on the improving trend since the significant decrease related to 2014 events; Kyiv, Odessa and Lviv are the most developed tourist destinations from the point of tourism value chain, destination management and account for the major portion of international tourists</w:t>
      </w:r>
      <w:r w:rsidRPr="00D43EAA">
        <w:rPr>
          <w:rStyle w:val="FootnoteReference"/>
          <w:rFonts w:cs="Arial"/>
          <w:color w:val="161717"/>
        </w:rPr>
        <w:footnoteReference w:id="90"/>
      </w:r>
      <w:r w:rsidRPr="00D43EAA">
        <w:rPr>
          <w:rFonts w:cstheme="minorHAnsi"/>
          <w:color w:val="161717"/>
        </w:rPr>
        <w:t>.</w:t>
      </w:r>
      <w:r w:rsidRPr="006116EC">
        <w:t xml:space="preserve"> The territories around Odesa, Sochi and Batumi are also well-established tourist destinations. However, the Black Sea tourism potential is not yet fully developed primarily due to the limited investments, insufficient </w:t>
      </w:r>
      <w:r w:rsidRPr="006116EC">
        <w:lastRenderedPageBreak/>
        <w:t>transport infrastructure, inadequate tourist facilities, and relatively poor quality of services as well as the conflict between Ukraine and the Russian Federation</w:t>
      </w:r>
      <w:r w:rsidRPr="00D43EAA">
        <w:rPr>
          <w:rStyle w:val="FootnoteReference"/>
        </w:rPr>
        <w:footnoteReference w:id="91"/>
      </w:r>
      <w:r w:rsidRPr="00D43EAA">
        <w:t>.</w:t>
      </w:r>
      <w:r w:rsidRPr="006116EC">
        <w:t xml:space="preserve"> </w:t>
      </w:r>
    </w:p>
    <w:p w14:paraId="25EDE324" w14:textId="77777777" w:rsidR="0008240B" w:rsidRPr="006116EC" w:rsidRDefault="0008240B" w:rsidP="00F57AB6">
      <w:pPr>
        <w:spacing w:line="276" w:lineRule="auto"/>
        <w:ind w:firstLine="0"/>
      </w:pPr>
    </w:p>
    <w:p w14:paraId="322FB325" w14:textId="77777777" w:rsidR="0008240B" w:rsidRPr="006116EC" w:rsidRDefault="00955A84" w:rsidP="00F57AB6">
      <w:pPr>
        <w:pStyle w:val="Heading3"/>
        <w:numPr>
          <w:ilvl w:val="0"/>
          <w:numId w:val="0"/>
        </w:numPr>
        <w:spacing w:line="276" w:lineRule="auto"/>
        <w:rPr>
          <w:szCs w:val="22"/>
        </w:rPr>
      </w:pPr>
      <w:bookmarkStart w:id="36" w:name="_Toc70497539"/>
      <w:r w:rsidRPr="006116EC">
        <w:rPr>
          <w:szCs w:val="22"/>
        </w:rPr>
        <w:t>Exploration and Exploitation of Oil and Gas</w:t>
      </w:r>
      <w:bookmarkEnd w:id="36"/>
    </w:p>
    <w:p w14:paraId="2CF55C26" w14:textId="77777777" w:rsidR="009161DC" w:rsidRPr="006116EC" w:rsidRDefault="009161DC" w:rsidP="00F57AB6">
      <w:pPr>
        <w:spacing w:line="276" w:lineRule="auto"/>
        <w:ind w:firstLine="0"/>
      </w:pPr>
    </w:p>
    <w:p w14:paraId="5BDCF937" w14:textId="66358FCD" w:rsidR="009161DC" w:rsidRPr="006116EC" w:rsidRDefault="009161DC" w:rsidP="00F57AB6">
      <w:pPr>
        <w:spacing w:line="276" w:lineRule="auto"/>
        <w:ind w:firstLine="0"/>
      </w:pPr>
      <w:r w:rsidRPr="006116EC">
        <w:t>Oil and gas sector includes offshore hydrocarbon industries and pipelines, located both on the adjusted terrestrial areas as well as passing through the Black Sea. The West Black Sea Basin is considered as an area with most promised gas-oil deposits. It presents sh</w:t>
      </w:r>
      <w:r w:rsidR="00DF2BDE" w:rsidRPr="006116EC">
        <w:t>ale</w:t>
      </w:r>
      <w:r w:rsidRPr="006116EC">
        <w:t xml:space="preserve"> with </w:t>
      </w:r>
      <w:r w:rsidR="00DF2BDE" w:rsidRPr="006116EC">
        <w:t xml:space="preserve">a </w:t>
      </w:r>
      <w:r w:rsidRPr="006116EC">
        <w:t xml:space="preserve">depth </w:t>
      </w:r>
      <w:r w:rsidR="00DF2BDE" w:rsidRPr="006116EC">
        <w:t xml:space="preserve">of </w:t>
      </w:r>
      <w:r w:rsidRPr="006116EC">
        <w:t>approximately 100 m for main part. The area covers about 50 thousand km</w:t>
      </w:r>
      <w:r w:rsidRPr="006116EC">
        <w:rPr>
          <w:vertAlign w:val="superscript"/>
        </w:rPr>
        <w:t>2</w:t>
      </w:r>
      <w:r w:rsidRPr="006116EC">
        <w:t xml:space="preserve"> and comprises Odessa Bay with the adjacent province. Area comprises one exploited deposit and six deposits in the stage of preparation for the exploitation or development. The total surveyed resources of gas in this area are of 1.5 trillion m</w:t>
      </w:r>
      <w:r w:rsidRPr="006116EC">
        <w:rPr>
          <w:vertAlign w:val="superscript"/>
        </w:rPr>
        <w:t>3</w:t>
      </w:r>
      <w:r w:rsidRPr="006116EC">
        <w:t>.</w:t>
      </w:r>
    </w:p>
    <w:p w14:paraId="4751A3E6" w14:textId="77777777" w:rsidR="009161DC" w:rsidRPr="006116EC" w:rsidRDefault="009161DC" w:rsidP="00F57AB6">
      <w:pPr>
        <w:spacing w:line="276" w:lineRule="auto"/>
        <w:ind w:firstLine="0"/>
      </w:pPr>
    </w:p>
    <w:p w14:paraId="22097E21" w14:textId="2D1FA13C" w:rsidR="009161DC" w:rsidRPr="006116EC" w:rsidRDefault="009161DC" w:rsidP="00F57AB6">
      <w:pPr>
        <w:spacing w:line="276" w:lineRule="auto"/>
        <w:ind w:firstLine="0"/>
      </w:pPr>
      <w:r w:rsidRPr="006116EC">
        <w:t>The deposits of the North-Western part of the Black Sea are estimated as 495.7 billion m</w:t>
      </w:r>
      <w:r w:rsidRPr="006116EC">
        <w:rPr>
          <w:vertAlign w:val="superscript"/>
        </w:rPr>
        <w:t>3</w:t>
      </w:r>
      <w:r w:rsidRPr="006116EC">
        <w:t xml:space="preserve"> of natural gas and 50.4 million tons oil. Prikerchenskay zone has 321.2 billion m</w:t>
      </w:r>
      <w:r w:rsidRPr="006116EC">
        <w:rPr>
          <w:vertAlign w:val="superscript"/>
        </w:rPr>
        <w:t>3</w:t>
      </w:r>
      <w:r w:rsidRPr="006116EC">
        <w:t xml:space="preserve"> of natural gas and</w:t>
      </w:r>
      <w:r w:rsidR="00DF2BDE" w:rsidRPr="006116EC">
        <w:t xml:space="preserve"> 126.8 million tons oil.</w:t>
      </w:r>
      <w:r w:rsidRPr="006116EC">
        <w:t xml:space="preserve"> </w:t>
      </w:r>
      <w:r w:rsidR="00DF2BDE" w:rsidRPr="006116EC">
        <w:t>C</w:t>
      </w:r>
      <w:r w:rsidRPr="006116EC">
        <w:t>ontinental slopes have 766.6 billion m</w:t>
      </w:r>
      <w:r w:rsidRPr="006116EC">
        <w:rPr>
          <w:vertAlign w:val="superscript"/>
        </w:rPr>
        <w:t>3</w:t>
      </w:r>
      <w:r w:rsidRPr="006116EC">
        <w:t xml:space="preserve"> of natural gas and 232.6</w:t>
      </w:r>
      <w:r w:rsidR="00DF2BDE" w:rsidRPr="006116EC">
        <w:t> </w:t>
      </w:r>
      <w:r w:rsidRPr="006116EC">
        <w:t>million tons oil. These indicate an important potential for energy production.</w:t>
      </w:r>
    </w:p>
    <w:p w14:paraId="61388E14" w14:textId="77777777" w:rsidR="009161DC" w:rsidRPr="006116EC" w:rsidRDefault="009161DC" w:rsidP="00F57AB6">
      <w:pPr>
        <w:spacing w:line="276" w:lineRule="auto"/>
        <w:ind w:firstLine="0"/>
      </w:pPr>
    </w:p>
    <w:p w14:paraId="51AF8A27" w14:textId="4B01B650" w:rsidR="009161DC" w:rsidRPr="006116EC" w:rsidRDefault="009161DC" w:rsidP="00F57AB6">
      <w:pPr>
        <w:spacing w:line="276" w:lineRule="auto"/>
        <w:ind w:firstLine="0"/>
      </w:pPr>
      <w:r w:rsidRPr="006116EC">
        <w:t>Offshore oil and mainly gas exploration and production in the Black Sea is located in production fields (Ayazli off the Turkish coast, Galata and Kaliakra near the Bulgarian coast, the Ana, Doina, Delta, Pescarus and other fields off Romania, Odesa Bay off Ukraine fields; Russian Federation is running exploration and planning exploitation of the Tuapse oil field). The recent discovery of new gas fields on the Romanian continental shelf of the Black Sea has the potential to strengthen this sector’s role</w:t>
      </w:r>
      <w:r w:rsidRPr="00D43EAA">
        <w:t>. Moreover, Tu</w:t>
      </w:r>
      <w:r w:rsidR="00DF2BDE" w:rsidRPr="006116EC">
        <w:t>rkey has discovered 405 billion </w:t>
      </w:r>
      <w:r w:rsidRPr="006116EC">
        <w:t>m</w:t>
      </w:r>
      <w:r w:rsidRPr="006116EC">
        <w:rPr>
          <w:vertAlign w:val="superscript"/>
        </w:rPr>
        <w:t>3</w:t>
      </w:r>
      <w:r w:rsidRPr="006116EC">
        <w:t xml:space="preserve"> natural gas in Black Sea. In the first phase of the project, Turkey estimated to process daily 10 million m</w:t>
      </w:r>
      <w:r w:rsidRPr="006116EC">
        <w:rPr>
          <w:vertAlign w:val="superscript"/>
        </w:rPr>
        <w:t>3</w:t>
      </w:r>
      <w:r w:rsidRPr="006116EC">
        <w:t xml:space="preserve"> and in the second phase, it </w:t>
      </w:r>
      <w:r w:rsidR="00DF2BDE" w:rsidRPr="006116EC">
        <w:t>processing is</w:t>
      </w:r>
      <w:r w:rsidRPr="006116EC">
        <w:t xml:space="preserve"> forec</w:t>
      </w:r>
      <w:r w:rsidR="00DF2BDE" w:rsidRPr="006116EC">
        <w:t xml:space="preserve">asted to reach daily 40 million </w:t>
      </w:r>
      <w:r w:rsidRPr="006116EC">
        <w:t>m</w:t>
      </w:r>
      <w:r w:rsidRPr="006116EC">
        <w:rPr>
          <w:vertAlign w:val="superscript"/>
        </w:rPr>
        <w:t>3</w:t>
      </w:r>
      <w:r w:rsidR="00DF2BDE" w:rsidRPr="006116EC">
        <w:t>.</w:t>
      </w:r>
    </w:p>
    <w:p w14:paraId="5653E1CB" w14:textId="77777777" w:rsidR="009161DC" w:rsidRPr="006116EC" w:rsidRDefault="009161DC" w:rsidP="00F57AB6">
      <w:pPr>
        <w:spacing w:line="276" w:lineRule="auto"/>
        <w:ind w:firstLine="0"/>
      </w:pPr>
    </w:p>
    <w:p w14:paraId="6B0A0A9A" w14:textId="17A8D152" w:rsidR="009161DC" w:rsidRPr="006116EC" w:rsidRDefault="009161DC" w:rsidP="00F57AB6">
      <w:pPr>
        <w:spacing w:line="276" w:lineRule="auto"/>
        <w:ind w:firstLine="0"/>
      </w:pPr>
      <w:r w:rsidRPr="006116EC">
        <w:t xml:space="preserve">Black Sea area is becoming important for energy production, transportation and distribution. The Black Sea region is a transit route of major oil and gas exports, so the risks associated with these activities, such as oil spills, or accidental pollution </w:t>
      </w:r>
      <w:r w:rsidR="00DF2BDE" w:rsidRPr="006116EC">
        <w:t>might be</w:t>
      </w:r>
      <w:r w:rsidRPr="006116EC">
        <w:t xml:space="preserve"> expected to increase</w:t>
      </w:r>
      <w:r w:rsidRPr="00D43EAA">
        <w:rPr>
          <w:rStyle w:val="FootnoteReference"/>
        </w:rPr>
        <w:footnoteReference w:id="92"/>
      </w:r>
      <w:r w:rsidRPr="00D43EAA">
        <w:t xml:space="preserve">. </w:t>
      </w:r>
    </w:p>
    <w:p w14:paraId="5E711DEA" w14:textId="77777777" w:rsidR="00026515" w:rsidRPr="006116EC" w:rsidRDefault="00026515" w:rsidP="00F57AB6">
      <w:pPr>
        <w:spacing w:line="276" w:lineRule="auto"/>
        <w:ind w:firstLine="0"/>
      </w:pPr>
    </w:p>
    <w:p w14:paraId="349583BC" w14:textId="77777777" w:rsidR="00A8551B" w:rsidRPr="006116EC" w:rsidRDefault="00A8551B" w:rsidP="00F57AB6">
      <w:pPr>
        <w:pStyle w:val="Heading3"/>
        <w:numPr>
          <w:ilvl w:val="0"/>
          <w:numId w:val="0"/>
        </w:numPr>
        <w:spacing w:line="276" w:lineRule="auto"/>
        <w:rPr>
          <w:szCs w:val="22"/>
        </w:rPr>
      </w:pPr>
      <w:r w:rsidRPr="006116EC">
        <w:rPr>
          <w:szCs w:val="22"/>
        </w:rPr>
        <w:t>Agriculture</w:t>
      </w:r>
    </w:p>
    <w:p w14:paraId="5C0B6588" w14:textId="77777777" w:rsidR="009161DC" w:rsidRPr="006116EC" w:rsidRDefault="009161DC" w:rsidP="00F57AB6">
      <w:pPr>
        <w:spacing w:line="276" w:lineRule="auto"/>
        <w:ind w:firstLine="0"/>
      </w:pPr>
    </w:p>
    <w:p w14:paraId="34F9B3DB" w14:textId="20462270" w:rsidR="00DF2BDE" w:rsidRPr="006116EC" w:rsidRDefault="009161DC" w:rsidP="00F57AB6">
      <w:pPr>
        <w:spacing w:line="276" w:lineRule="auto"/>
        <w:ind w:firstLine="0"/>
      </w:pPr>
      <w:r w:rsidRPr="006116EC">
        <w:t>Agriculture is among the main sources of income for the rural population in beneficiary countries. Consisting of forestry and fishery, agriculture sector adds value between 6% and 10% range to GDPs of four countries employing a significant percentage of the total workforce. All of the countries’ agriculture shares in GDP are higher than World</w:t>
      </w:r>
      <w:r w:rsidR="00DF2BDE" w:rsidRPr="006116EC">
        <w:t xml:space="preserve">’s and European Union average. </w:t>
      </w:r>
      <w:r w:rsidR="003503A4" w:rsidRPr="006116EC">
        <w:t>The contribution of agriculture sector to countries’ economies is summarized in Table 1</w:t>
      </w:r>
      <w:r w:rsidR="006116EC">
        <w:t>5</w:t>
      </w:r>
      <w:r w:rsidR="003503A4" w:rsidRPr="006116EC">
        <w:t xml:space="preserve"> below.</w:t>
      </w:r>
    </w:p>
    <w:p w14:paraId="6A75A967" w14:textId="77777777" w:rsidR="00DF2BDE" w:rsidRPr="006116EC" w:rsidRDefault="00DF2BDE" w:rsidP="00F57AB6">
      <w:pPr>
        <w:spacing w:line="276" w:lineRule="auto"/>
        <w:ind w:firstLine="0"/>
      </w:pPr>
    </w:p>
    <w:p w14:paraId="4197ED02" w14:textId="77777777" w:rsidR="00FE3208" w:rsidRPr="006116EC" w:rsidRDefault="00FE3208" w:rsidP="00F57AB6">
      <w:pPr>
        <w:spacing w:line="276" w:lineRule="auto"/>
        <w:ind w:firstLine="0"/>
        <w:jc w:val="left"/>
        <w:rPr>
          <w:sz w:val="20"/>
          <w:szCs w:val="20"/>
        </w:rPr>
      </w:pPr>
      <w:r w:rsidRPr="006116EC">
        <w:rPr>
          <w:sz w:val="20"/>
          <w:szCs w:val="20"/>
        </w:rPr>
        <w:br w:type="page"/>
      </w:r>
    </w:p>
    <w:p w14:paraId="3C4306D8" w14:textId="3DA3EA65" w:rsidR="009161DC" w:rsidRPr="00CA6B77" w:rsidRDefault="00DF2BDE" w:rsidP="00F57AB6">
      <w:pPr>
        <w:spacing w:line="276" w:lineRule="auto"/>
        <w:ind w:firstLine="0"/>
        <w:rPr>
          <w:sz w:val="20"/>
          <w:szCs w:val="20"/>
        </w:rPr>
      </w:pPr>
      <w:r w:rsidRPr="00CA6B77">
        <w:rPr>
          <w:sz w:val="20"/>
          <w:szCs w:val="20"/>
        </w:rPr>
        <w:lastRenderedPageBreak/>
        <w:t xml:space="preserve">Table </w:t>
      </w:r>
      <w:r w:rsidR="00E27DFC" w:rsidRPr="00D43EAA">
        <w:rPr>
          <w:sz w:val="20"/>
          <w:szCs w:val="20"/>
        </w:rPr>
        <w:t>1</w:t>
      </w:r>
      <w:r w:rsidR="006116EC">
        <w:rPr>
          <w:sz w:val="20"/>
          <w:szCs w:val="20"/>
        </w:rPr>
        <w:t>5</w:t>
      </w:r>
      <w:r w:rsidRPr="00CA6B77">
        <w:rPr>
          <w:sz w:val="20"/>
          <w:szCs w:val="20"/>
        </w:rPr>
        <w:t>. Contribution of Agriculture Sector to GDP and Employment</w:t>
      </w:r>
    </w:p>
    <w:p w14:paraId="726A70A5" w14:textId="77777777" w:rsidR="009161DC" w:rsidRPr="00CA6B77" w:rsidRDefault="009161DC" w:rsidP="00F57AB6">
      <w:pPr>
        <w:spacing w:line="276" w:lineRule="auto"/>
        <w:ind w:firstLine="0"/>
        <w:rPr>
          <w:sz w:val="20"/>
          <w:szCs w:val="20"/>
        </w:rPr>
      </w:pPr>
    </w:p>
    <w:tbl>
      <w:tblPr>
        <w:tblStyle w:val="TableGrid"/>
        <w:tblW w:w="4939" w:type="pct"/>
        <w:tblInd w:w="57" w:type="dxa"/>
        <w:tblLayout w:type="fixed"/>
        <w:tblCellMar>
          <w:top w:w="28" w:type="dxa"/>
          <w:left w:w="57" w:type="dxa"/>
          <w:bottom w:w="28" w:type="dxa"/>
          <w:right w:w="57" w:type="dxa"/>
        </w:tblCellMar>
        <w:tblLook w:val="04A0" w:firstRow="1" w:lastRow="0" w:firstColumn="1" w:lastColumn="0" w:noHBand="0" w:noVBand="1"/>
      </w:tblPr>
      <w:tblGrid>
        <w:gridCol w:w="2978"/>
        <w:gridCol w:w="2859"/>
        <w:gridCol w:w="3235"/>
      </w:tblGrid>
      <w:tr w:rsidR="00DF2BDE" w:rsidRPr="006116EC" w14:paraId="447296FC" w14:textId="77777777" w:rsidTr="00A0737E">
        <w:tc>
          <w:tcPr>
            <w:tcW w:w="1641" w:type="pct"/>
            <w:shd w:val="clear" w:color="auto" w:fill="BFBFBF" w:themeFill="background1" w:themeFillShade="BF"/>
            <w:vAlign w:val="center"/>
          </w:tcPr>
          <w:p w14:paraId="78706485" w14:textId="77777777" w:rsidR="009161DC" w:rsidRPr="006116EC" w:rsidRDefault="009161DC" w:rsidP="00F57AB6">
            <w:pPr>
              <w:spacing w:line="276" w:lineRule="auto"/>
              <w:ind w:firstLine="28"/>
              <w:jc w:val="left"/>
              <w:rPr>
                <w:b/>
                <w:bCs/>
                <w:sz w:val="18"/>
                <w:szCs w:val="18"/>
              </w:rPr>
            </w:pPr>
            <w:r w:rsidRPr="00D43EAA">
              <w:rPr>
                <w:b/>
                <w:bCs/>
                <w:sz w:val="18"/>
                <w:szCs w:val="18"/>
              </w:rPr>
              <w:t>Country</w:t>
            </w:r>
          </w:p>
        </w:tc>
        <w:tc>
          <w:tcPr>
            <w:tcW w:w="1576" w:type="pct"/>
            <w:shd w:val="clear" w:color="auto" w:fill="BFBFBF" w:themeFill="background1" w:themeFillShade="BF"/>
            <w:vAlign w:val="center"/>
          </w:tcPr>
          <w:p w14:paraId="0ACD48D1" w14:textId="03E9C00D" w:rsidR="009161DC" w:rsidRPr="00CA6B77" w:rsidRDefault="009161DC" w:rsidP="00F57AB6">
            <w:pPr>
              <w:spacing w:line="276" w:lineRule="auto"/>
              <w:ind w:firstLine="28"/>
              <w:jc w:val="center"/>
              <w:rPr>
                <w:b/>
                <w:bCs/>
                <w:sz w:val="18"/>
                <w:szCs w:val="18"/>
              </w:rPr>
            </w:pPr>
            <w:r w:rsidRPr="006116EC">
              <w:rPr>
                <w:b/>
                <w:bCs/>
                <w:sz w:val="18"/>
                <w:szCs w:val="18"/>
              </w:rPr>
              <w:t>Agriculture</w:t>
            </w:r>
            <w:r w:rsidRPr="00CA6B77">
              <w:rPr>
                <w:b/>
                <w:bCs/>
                <w:sz w:val="18"/>
                <w:szCs w:val="18"/>
              </w:rPr>
              <w:t xml:space="preserve">, forestry, fishery </w:t>
            </w:r>
            <w:r w:rsidR="00A0737E" w:rsidRPr="00CA6B77">
              <w:rPr>
                <w:b/>
                <w:bCs/>
                <w:sz w:val="18"/>
                <w:szCs w:val="18"/>
              </w:rPr>
              <w:t>(</w:t>
            </w:r>
            <w:r w:rsidRPr="00CA6B77">
              <w:rPr>
                <w:b/>
                <w:bCs/>
                <w:sz w:val="18"/>
                <w:szCs w:val="18"/>
              </w:rPr>
              <w:t>%of GDP</w:t>
            </w:r>
            <w:r w:rsidR="00A0737E" w:rsidRPr="00CA6B77">
              <w:rPr>
                <w:b/>
                <w:bCs/>
                <w:sz w:val="18"/>
                <w:szCs w:val="18"/>
              </w:rPr>
              <w:t>)</w:t>
            </w:r>
          </w:p>
        </w:tc>
        <w:tc>
          <w:tcPr>
            <w:tcW w:w="1783" w:type="pct"/>
            <w:shd w:val="clear" w:color="auto" w:fill="BFBFBF" w:themeFill="background1" w:themeFillShade="BF"/>
            <w:vAlign w:val="center"/>
          </w:tcPr>
          <w:p w14:paraId="7E8ADB84" w14:textId="03B2073E" w:rsidR="00A0737E" w:rsidRPr="006116EC" w:rsidRDefault="009161DC" w:rsidP="00F57AB6">
            <w:pPr>
              <w:spacing w:line="276" w:lineRule="auto"/>
              <w:ind w:firstLine="28"/>
              <w:jc w:val="center"/>
              <w:rPr>
                <w:b/>
                <w:bCs/>
                <w:sz w:val="18"/>
                <w:szCs w:val="18"/>
              </w:rPr>
            </w:pPr>
            <w:r w:rsidRPr="00D43EAA">
              <w:rPr>
                <w:b/>
                <w:bCs/>
                <w:sz w:val="18"/>
                <w:szCs w:val="18"/>
              </w:rPr>
              <w:t xml:space="preserve">Employment in </w:t>
            </w:r>
            <w:r w:rsidR="00A0737E" w:rsidRPr="006116EC">
              <w:rPr>
                <w:b/>
                <w:bCs/>
                <w:sz w:val="18"/>
                <w:szCs w:val="18"/>
              </w:rPr>
              <w:t>agriculture</w:t>
            </w:r>
          </w:p>
          <w:p w14:paraId="006F2F34" w14:textId="30145E93" w:rsidR="009161DC" w:rsidRPr="006116EC" w:rsidRDefault="009161DC" w:rsidP="00F57AB6">
            <w:pPr>
              <w:spacing w:line="276" w:lineRule="auto"/>
              <w:ind w:firstLine="28"/>
              <w:jc w:val="center"/>
              <w:rPr>
                <w:b/>
                <w:bCs/>
                <w:sz w:val="18"/>
                <w:szCs w:val="18"/>
              </w:rPr>
            </w:pPr>
            <w:r w:rsidRPr="006116EC">
              <w:rPr>
                <w:b/>
                <w:bCs/>
                <w:sz w:val="18"/>
                <w:szCs w:val="18"/>
              </w:rPr>
              <w:t>(% of total employment)</w:t>
            </w:r>
          </w:p>
        </w:tc>
      </w:tr>
      <w:tr w:rsidR="00DF2BDE" w:rsidRPr="006116EC" w14:paraId="1E511042" w14:textId="77777777" w:rsidTr="00A0737E">
        <w:tc>
          <w:tcPr>
            <w:tcW w:w="1641" w:type="pct"/>
          </w:tcPr>
          <w:p w14:paraId="7B172B1E" w14:textId="77777777" w:rsidR="009161DC" w:rsidRPr="006116EC" w:rsidRDefault="009161DC" w:rsidP="00F57AB6">
            <w:pPr>
              <w:spacing w:line="276" w:lineRule="auto"/>
              <w:ind w:firstLine="28"/>
              <w:jc w:val="left"/>
              <w:rPr>
                <w:sz w:val="18"/>
                <w:szCs w:val="18"/>
              </w:rPr>
            </w:pPr>
            <w:r w:rsidRPr="006116EC">
              <w:rPr>
                <w:sz w:val="18"/>
                <w:szCs w:val="18"/>
              </w:rPr>
              <w:t>Georgia</w:t>
            </w:r>
          </w:p>
        </w:tc>
        <w:tc>
          <w:tcPr>
            <w:tcW w:w="1576" w:type="pct"/>
          </w:tcPr>
          <w:p w14:paraId="42DE26F1" w14:textId="77777777" w:rsidR="009161DC" w:rsidRPr="006116EC" w:rsidRDefault="009161DC" w:rsidP="00F57AB6">
            <w:pPr>
              <w:spacing w:line="276" w:lineRule="auto"/>
              <w:ind w:firstLine="28"/>
              <w:jc w:val="center"/>
              <w:rPr>
                <w:sz w:val="18"/>
                <w:szCs w:val="18"/>
              </w:rPr>
            </w:pPr>
            <w:r w:rsidRPr="006116EC">
              <w:rPr>
                <w:sz w:val="18"/>
                <w:szCs w:val="18"/>
              </w:rPr>
              <w:t>6.5</w:t>
            </w:r>
          </w:p>
        </w:tc>
        <w:tc>
          <w:tcPr>
            <w:tcW w:w="1783" w:type="pct"/>
          </w:tcPr>
          <w:p w14:paraId="5F88CDEE" w14:textId="77777777" w:rsidR="009161DC" w:rsidRPr="006116EC" w:rsidRDefault="009161DC" w:rsidP="00F57AB6">
            <w:pPr>
              <w:spacing w:line="276" w:lineRule="auto"/>
              <w:ind w:firstLine="28"/>
              <w:jc w:val="center"/>
              <w:rPr>
                <w:sz w:val="18"/>
                <w:szCs w:val="18"/>
              </w:rPr>
            </w:pPr>
            <w:r w:rsidRPr="006116EC">
              <w:rPr>
                <w:sz w:val="18"/>
                <w:szCs w:val="18"/>
              </w:rPr>
              <w:t>38</w:t>
            </w:r>
          </w:p>
        </w:tc>
      </w:tr>
      <w:tr w:rsidR="00DF2BDE" w:rsidRPr="006116EC" w14:paraId="0B71EDEC" w14:textId="77777777" w:rsidTr="00A0737E">
        <w:tc>
          <w:tcPr>
            <w:tcW w:w="1641" w:type="pct"/>
          </w:tcPr>
          <w:p w14:paraId="26E983ED" w14:textId="5463F803" w:rsidR="009161DC" w:rsidRPr="006116EC" w:rsidRDefault="005A587C" w:rsidP="00F57AB6">
            <w:pPr>
              <w:spacing w:line="276" w:lineRule="auto"/>
              <w:ind w:firstLine="28"/>
              <w:jc w:val="left"/>
              <w:rPr>
                <w:sz w:val="18"/>
                <w:szCs w:val="18"/>
              </w:rPr>
            </w:pPr>
            <w:r w:rsidRPr="006116EC">
              <w:rPr>
                <w:sz w:val="18"/>
                <w:szCs w:val="18"/>
              </w:rPr>
              <w:t>Republic of Moldova</w:t>
            </w:r>
          </w:p>
        </w:tc>
        <w:tc>
          <w:tcPr>
            <w:tcW w:w="1576" w:type="pct"/>
          </w:tcPr>
          <w:p w14:paraId="6776EDAB" w14:textId="66CCECFB" w:rsidR="009161DC" w:rsidRPr="006116EC" w:rsidRDefault="009161DC" w:rsidP="00F57AB6">
            <w:pPr>
              <w:spacing w:line="276" w:lineRule="auto"/>
              <w:ind w:firstLine="28"/>
              <w:jc w:val="center"/>
              <w:rPr>
                <w:sz w:val="18"/>
                <w:szCs w:val="18"/>
              </w:rPr>
            </w:pPr>
            <w:r w:rsidRPr="006116EC">
              <w:rPr>
                <w:sz w:val="18"/>
                <w:szCs w:val="18"/>
              </w:rPr>
              <w:t>10</w:t>
            </w:r>
            <w:r w:rsidR="00262954" w:rsidRPr="006116EC">
              <w:rPr>
                <w:sz w:val="18"/>
                <w:szCs w:val="18"/>
              </w:rPr>
              <w:t>.0</w:t>
            </w:r>
          </w:p>
        </w:tc>
        <w:tc>
          <w:tcPr>
            <w:tcW w:w="1783" w:type="pct"/>
          </w:tcPr>
          <w:p w14:paraId="58889967" w14:textId="77777777" w:rsidR="009161DC" w:rsidRPr="006116EC" w:rsidRDefault="009161DC" w:rsidP="00F57AB6">
            <w:pPr>
              <w:spacing w:line="276" w:lineRule="auto"/>
              <w:ind w:firstLine="28"/>
              <w:jc w:val="center"/>
              <w:rPr>
                <w:sz w:val="18"/>
                <w:szCs w:val="18"/>
              </w:rPr>
            </w:pPr>
            <w:r w:rsidRPr="006116EC">
              <w:rPr>
                <w:sz w:val="18"/>
                <w:szCs w:val="18"/>
              </w:rPr>
              <w:t>21</w:t>
            </w:r>
          </w:p>
        </w:tc>
      </w:tr>
      <w:tr w:rsidR="00DF2BDE" w:rsidRPr="006116EC" w14:paraId="4B4724B3" w14:textId="77777777" w:rsidTr="00A0737E">
        <w:tc>
          <w:tcPr>
            <w:tcW w:w="1641" w:type="pct"/>
          </w:tcPr>
          <w:p w14:paraId="2CC1209F" w14:textId="77777777" w:rsidR="009161DC" w:rsidRPr="006116EC" w:rsidRDefault="009161DC" w:rsidP="00F57AB6">
            <w:pPr>
              <w:spacing w:line="276" w:lineRule="auto"/>
              <w:ind w:firstLine="28"/>
              <w:jc w:val="left"/>
              <w:rPr>
                <w:sz w:val="18"/>
                <w:szCs w:val="18"/>
              </w:rPr>
            </w:pPr>
            <w:r w:rsidRPr="006116EC">
              <w:rPr>
                <w:sz w:val="18"/>
                <w:szCs w:val="18"/>
              </w:rPr>
              <w:t>Turkey</w:t>
            </w:r>
          </w:p>
        </w:tc>
        <w:tc>
          <w:tcPr>
            <w:tcW w:w="1576" w:type="pct"/>
          </w:tcPr>
          <w:p w14:paraId="080D3BD9" w14:textId="77777777" w:rsidR="009161DC" w:rsidRPr="006116EC" w:rsidRDefault="009161DC" w:rsidP="00F57AB6">
            <w:pPr>
              <w:spacing w:line="276" w:lineRule="auto"/>
              <w:ind w:firstLine="28"/>
              <w:jc w:val="center"/>
              <w:rPr>
                <w:sz w:val="18"/>
                <w:szCs w:val="18"/>
              </w:rPr>
            </w:pPr>
            <w:r w:rsidRPr="006116EC">
              <w:rPr>
                <w:sz w:val="18"/>
                <w:szCs w:val="18"/>
              </w:rPr>
              <w:t>6.4</w:t>
            </w:r>
          </w:p>
        </w:tc>
        <w:tc>
          <w:tcPr>
            <w:tcW w:w="1783" w:type="pct"/>
          </w:tcPr>
          <w:p w14:paraId="7EBD9D44" w14:textId="77777777" w:rsidR="009161DC" w:rsidRPr="006116EC" w:rsidRDefault="009161DC" w:rsidP="00F57AB6">
            <w:pPr>
              <w:spacing w:line="276" w:lineRule="auto"/>
              <w:ind w:firstLine="28"/>
              <w:jc w:val="center"/>
              <w:rPr>
                <w:sz w:val="18"/>
                <w:szCs w:val="18"/>
              </w:rPr>
            </w:pPr>
            <w:r w:rsidRPr="006116EC">
              <w:rPr>
                <w:sz w:val="18"/>
                <w:szCs w:val="18"/>
              </w:rPr>
              <w:t>18</w:t>
            </w:r>
          </w:p>
        </w:tc>
      </w:tr>
      <w:tr w:rsidR="00DF2BDE" w:rsidRPr="006116EC" w14:paraId="5AF8D7AD" w14:textId="77777777" w:rsidTr="00A0737E">
        <w:tc>
          <w:tcPr>
            <w:tcW w:w="1641" w:type="pct"/>
          </w:tcPr>
          <w:p w14:paraId="0357CF8E" w14:textId="77777777" w:rsidR="009161DC" w:rsidRPr="006116EC" w:rsidRDefault="009161DC" w:rsidP="00F57AB6">
            <w:pPr>
              <w:spacing w:line="276" w:lineRule="auto"/>
              <w:ind w:firstLine="28"/>
              <w:jc w:val="left"/>
              <w:rPr>
                <w:sz w:val="18"/>
                <w:szCs w:val="18"/>
              </w:rPr>
            </w:pPr>
            <w:r w:rsidRPr="006116EC">
              <w:rPr>
                <w:sz w:val="18"/>
                <w:szCs w:val="18"/>
              </w:rPr>
              <w:t>Ukraine</w:t>
            </w:r>
          </w:p>
        </w:tc>
        <w:tc>
          <w:tcPr>
            <w:tcW w:w="1576" w:type="pct"/>
          </w:tcPr>
          <w:p w14:paraId="5AC23CF9" w14:textId="5EAC46E1" w:rsidR="009161DC" w:rsidRPr="006116EC" w:rsidRDefault="009161DC" w:rsidP="00F57AB6">
            <w:pPr>
              <w:spacing w:line="276" w:lineRule="auto"/>
              <w:ind w:firstLine="28"/>
              <w:jc w:val="center"/>
              <w:rPr>
                <w:sz w:val="18"/>
                <w:szCs w:val="18"/>
              </w:rPr>
            </w:pPr>
            <w:r w:rsidRPr="006116EC">
              <w:rPr>
                <w:sz w:val="18"/>
                <w:szCs w:val="18"/>
              </w:rPr>
              <w:t>9</w:t>
            </w:r>
            <w:r w:rsidR="00262954" w:rsidRPr="006116EC">
              <w:rPr>
                <w:sz w:val="18"/>
                <w:szCs w:val="18"/>
              </w:rPr>
              <w:t>.0</w:t>
            </w:r>
          </w:p>
        </w:tc>
        <w:tc>
          <w:tcPr>
            <w:tcW w:w="1783" w:type="pct"/>
          </w:tcPr>
          <w:p w14:paraId="68A9F3BF" w14:textId="77777777" w:rsidR="009161DC" w:rsidRPr="006116EC" w:rsidRDefault="009161DC" w:rsidP="00F57AB6">
            <w:pPr>
              <w:spacing w:line="276" w:lineRule="auto"/>
              <w:ind w:firstLine="28"/>
              <w:jc w:val="center"/>
              <w:rPr>
                <w:sz w:val="18"/>
                <w:szCs w:val="18"/>
              </w:rPr>
            </w:pPr>
            <w:r w:rsidRPr="006116EC">
              <w:rPr>
                <w:sz w:val="18"/>
                <w:szCs w:val="18"/>
              </w:rPr>
              <w:t>14</w:t>
            </w:r>
          </w:p>
        </w:tc>
      </w:tr>
      <w:tr w:rsidR="00DF2BDE" w:rsidRPr="006116EC" w14:paraId="29A7E68C" w14:textId="77777777" w:rsidTr="00A0737E">
        <w:tc>
          <w:tcPr>
            <w:tcW w:w="1641" w:type="pct"/>
          </w:tcPr>
          <w:p w14:paraId="1776FA44" w14:textId="77777777" w:rsidR="009161DC" w:rsidRPr="006116EC" w:rsidRDefault="009161DC" w:rsidP="00F57AB6">
            <w:pPr>
              <w:spacing w:line="276" w:lineRule="auto"/>
              <w:ind w:firstLine="28"/>
              <w:jc w:val="left"/>
              <w:rPr>
                <w:sz w:val="18"/>
                <w:szCs w:val="18"/>
              </w:rPr>
            </w:pPr>
            <w:r w:rsidRPr="006116EC">
              <w:rPr>
                <w:sz w:val="18"/>
                <w:szCs w:val="18"/>
              </w:rPr>
              <w:t>World average</w:t>
            </w:r>
          </w:p>
        </w:tc>
        <w:tc>
          <w:tcPr>
            <w:tcW w:w="1576" w:type="pct"/>
          </w:tcPr>
          <w:p w14:paraId="4A6BC431" w14:textId="77777777" w:rsidR="009161DC" w:rsidRPr="006116EC" w:rsidRDefault="009161DC" w:rsidP="00F57AB6">
            <w:pPr>
              <w:spacing w:line="276" w:lineRule="auto"/>
              <w:ind w:firstLine="28"/>
              <w:jc w:val="center"/>
              <w:rPr>
                <w:sz w:val="18"/>
                <w:szCs w:val="18"/>
              </w:rPr>
            </w:pPr>
            <w:r w:rsidRPr="006116EC">
              <w:rPr>
                <w:sz w:val="18"/>
                <w:szCs w:val="18"/>
              </w:rPr>
              <w:t>3.3</w:t>
            </w:r>
          </w:p>
        </w:tc>
        <w:tc>
          <w:tcPr>
            <w:tcW w:w="1783" w:type="pct"/>
          </w:tcPr>
          <w:p w14:paraId="23525C33" w14:textId="77777777" w:rsidR="009161DC" w:rsidRPr="006116EC" w:rsidRDefault="009161DC" w:rsidP="00F57AB6">
            <w:pPr>
              <w:spacing w:line="276" w:lineRule="auto"/>
              <w:ind w:firstLine="28"/>
              <w:jc w:val="center"/>
              <w:rPr>
                <w:sz w:val="18"/>
                <w:szCs w:val="18"/>
              </w:rPr>
            </w:pPr>
            <w:r w:rsidRPr="006116EC">
              <w:rPr>
                <w:sz w:val="18"/>
                <w:szCs w:val="18"/>
              </w:rPr>
              <w:t>27</w:t>
            </w:r>
          </w:p>
        </w:tc>
      </w:tr>
      <w:tr w:rsidR="00DF2BDE" w:rsidRPr="006116EC" w14:paraId="2A6B8F9F" w14:textId="77777777" w:rsidTr="00A0737E">
        <w:tc>
          <w:tcPr>
            <w:tcW w:w="1641" w:type="pct"/>
          </w:tcPr>
          <w:p w14:paraId="2944506B" w14:textId="77777777" w:rsidR="009161DC" w:rsidRPr="006116EC" w:rsidRDefault="009161DC" w:rsidP="00F57AB6">
            <w:pPr>
              <w:spacing w:line="276" w:lineRule="auto"/>
              <w:ind w:firstLine="28"/>
              <w:jc w:val="left"/>
              <w:rPr>
                <w:sz w:val="18"/>
                <w:szCs w:val="18"/>
              </w:rPr>
            </w:pPr>
            <w:r w:rsidRPr="006116EC">
              <w:rPr>
                <w:sz w:val="18"/>
                <w:szCs w:val="18"/>
              </w:rPr>
              <w:t>European Union average</w:t>
            </w:r>
          </w:p>
        </w:tc>
        <w:tc>
          <w:tcPr>
            <w:tcW w:w="1576" w:type="pct"/>
          </w:tcPr>
          <w:p w14:paraId="3CCDDE41" w14:textId="77777777" w:rsidR="009161DC" w:rsidRPr="006116EC" w:rsidRDefault="009161DC" w:rsidP="00F57AB6">
            <w:pPr>
              <w:spacing w:line="276" w:lineRule="auto"/>
              <w:ind w:firstLine="28"/>
              <w:jc w:val="center"/>
              <w:rPr>
                <w:sz w:val="18"/>
                <w:szCs w:val="18"/>
              </w:rPr>
            </w:pPr>
            <w:r w:rsidRPr="006116EC">
              <w:rPr>
                <w:sz w:val="18"/>
                <w:szCs w:val="18"/>
              </w:rPr>
              <w:t>1.6</w:t>
            </w:r>
          </w:p>
        </w:tc>
        <w:tc>
          <w:tcPr>
            <w:tcW w:w="1783" w:type="pct"/>
          </w:tcPr>
          <w:p w14:paraId="40D44518" w14:textId="77777777" w:rsidR="009161DC" w:rsidRPr="006116EC" w:rsidRDefault="009161DC" w:rsidP="00F57AB6">
            <w:pPr>
              <w:spacing w:line="276" w:lineRule="auto"/>
              <w:ind w:firstLine="28"/>
              <w:jc w:val="center"/>
              <w:rPr>
                <w:sz w:val="18"/>
                <w:szCs w:val="18"/>
              </w:rPr>
            </w:pPr>
            <w:r w:rsidRPr="006116EC">
              <w:rPr>
                <w:sz w:val="18"/>
                <w:szCs w:val="18"/>
              </w:rPr>
              <w:t>4</w:t>
            </w:r>
          </w:p>
        </w:tc>
      </w:tr>
    </w:tbl>
    <w:p w14:paraId="7B71A1CC" w14:textId="77777777" w:rsidR="009161DC" w:rsidRPr="006116EC" w:rsidRDefault="009161DC" w:rsidP="00F57AB6">
      <w:pPr>
        <w:spacing w:line="276" w:lineRule="auto"/>
        <w:ind w:firstLine="0"/>
      </w:pPr>
    </w:p>
    <w:p w14:paraId="3C07E184" w14:textId="77777777" w:rsidR="00FE3208" w:rsidRPr="006116EC" w:rsidRDefault="00FE3208" w:rsidP="00F57AB6">
      <w:pPr>
        <w:spacing w:line="276" w:lineRule="auto"/>
        <w:ind w:firstLine="0"/>
      </w:pPr>
    </w:p>
    <w:p w14:paraId="5159038C" w14:textId="17B7E558" w:rsidR="009161DC" w:rsidRPr="006116EC" w:rsidRDefault="009161DC" w:rsidP="00F57AB6">
      <w:pPr>
        <w:spacing w:line="276" w:lineRule="auto"/>
        <w:ind w:firstLine="0"/>
      </w:pPr>
      <w:r w:rsidRPr="006116EC">
        <w:t xml:space="preserve">In Georgia, half of the population living in coastal zone </w:t>
      </w:r>
      <w:r w:rsidR="00A0737E" w:rsidRPr="006116EC">
        <w:t>earns</w:t>
      </w:r>
      <w:r w:rsidRPr="006116EC">
        <w:t xml:space="preserve"> some form of income from agricultural activities</w:t>
      </w:r>
      <w:r w:rsidRPr="00D43EAA">
        <w:rPr>
          <w:rStyle w:val="FootnoteReference"/>
        </w:rPr>
        <w:footnoteReference w:id="93"/>
      </w:r>
      <w:r w:rsidRPr="00D43EAA">
        <w:t>. Among eight municipalities, Zugidi, Khelvachuri and Kobuleti ha</w:t>
      </w:r>
      <w:r w:rsidR="00A0737E" w:rsidRPr="006116EC">
        <w:t>ve</w:t>
      </w:r>
      <w:r w:rsidRPr="006116EC">
        <w:t xml:space="preserve"> agriculture as the main income generating activity with 25%, 21% and 18%</w:t>
      </w:r>
      <w:r w:rsidR="00A0737E" w:rsidRPr="006116EC">
        <w:t xml:space="preserve">, </w:t>
      </w:r>
      <w:r w:rsidRPr="006116EC">
        <w:t xml:space="preserve">respectively of their local economy. In the coastal zone, agricultural production is mostly for local consumption run by small-scale family farming which forms 90% of the total production. In addition, high value crops such as citrus, berries, kiwi, persimmon, and bay leaf are the agricultural products of the coastal zone exported to neighboring countries. </w:t>
      </w:r>
    </w:p>
    <w:p w14:paraId="5EE9F630" w14:textId="77777777" w:rsidR="009161DC" w:rsidRPr="006116EC" w:rsidRDefault="009161DC" w:rsidP="00F57AB6">
      <w:pPr>
        <w:spacing w:line="276" w:lineRule="auto"/>
        <w:ind w:firstLine="0"/>
      </w:pPr>
    </w:p>
    <w:p w14:paraId="50967198" w14:textId="7BDA2F18" w:rsidR="009161DC" w:rsidRPr="006116EC" w:rsidRDefault="009161DC" w:rsidP="00F57AB6">
      <w:pPr>
        <w:spacing w:line="276" w:lineRule="auto"/>
        <w:ind w:firstLine="0"/>
      </w:pPr>
      <w:r w:rsidRPr="006116EC">
        <w:t xml:space="preserve">In </w:t>
      </w:r>
      <w:r w:rsidR="005A587C" w:rsidRPr="006116EC">
        <w:t>Republic of Moldova</w:t>
      </w:r>
      <w:r w:rsidRPr="006116EC">
        <w:t xml:space="preserve">, despite the decrease </w:t>
      </w:r>
      <w:r w:rsidR="00A0737E" w:rsidRPr="006116EC">
        <w:t>of</w:t>
      </w:r>
      <w:r w:rsidRPr="006116EC">
        <w:t xml:space="preserve"> agricultural input in GDP in the last decade, agricultural sector still employs more than 20% of the total workforce. The agricultural activities center on the Danube River Basin in the country using 80% of the basin. The average application of mineral fertilizers is 10</w:t>
      </w:r>
      <w:r w:rsidR="00A0737E" w:rsidRPr="006116EC">
        <w:t xml:space="preserve"> </w:t>
      </w:r>
      <w:r w:rsidRPr="006116EC">
        <w:t>kg/ha for nitrogen and less than 1</w:t>
      </w:r>
      <w:r w:rsidR="00A0737E" w:rsidRPr="006116EC">
        <w:t xml:space="preserve"> </w:t>
      </w:r>
      <w:r w:rsidRPr="006116EC">
        <w:t>kg/ha of phosphorus</w:t>
      </w:r>
      <w:r w:rsidRPr="00D43EAA">
        <w:rPr>
          <w:rStyle w:val="FootnoteReference"/>
        </w:rPr>
        <w:footnoteReference w:id="94"/>
      </w:r>
      <w:r w:rsidRPr="00D43EAA">
        <w:t xml:space="preserve">. Agricultural land in Moldova is mostly planted with wheat, barley, industrial crops (sugar beet, sunflower, </w:t>
      </w:r>
      <w:r w:rsidR="00BB5D2A" w:rsidRPr="00D43EAA">
        <w:t>and oil</w:t>
      </w:r>
      <w:r w:rsidRPr="00D43EAA">
        <w:t xml:space="preserve"> seeds), potatoes and fiel</w:t>
      </w:r>
      <w:r w:rsidRPr="006116EC">
        <w:t>d vegetables, orchards and vineyards</w:t>
      </w:r>
      <w:r w:rsidRPr="00D43EAA">
        <w:rPr>
          <w:rStyle w:val="FootnoteReference"/>
        </w:rPr>
        <w:footnoteReference w:id="95"/>
      </w:r>
      <w:r w:rsidRPr="00D43EAA">
        <w:t xml:space="preserve">.  </w:t>
      </w:r>
    </w:p>
    <w:p w14:paraId="3690AC1C" w14:textId="77777777" w:rsidR="009161DC" w:rsidRPr="006116EC" w:rsidRDefault="009161DC" w:rsidP="00F57AB6">
      <w:pPr>
        <w:spacing w:line="276" w:lineRule="auto"/>
        <w:ind w:firstLine="0"/>
      </w:pPr>
    </w:p>
    <w:p w14:paraId="67278A7B" w14:textId="2805A52F" w:rsidR="009161DC" w:rsidRPr="006116EC" w:rsidRDefault="009161DC" w:rsidP="00F57AB6">
      <w:pPr>
        <w:spacing w:line="276" w:lineRule="auto"/>
        <w:ind w:firstLine="0"/>
      </w:pPr>
      <w:r w:rsidRPr="006116EC">
        <w:t>In Turkey, agricultural land comprises approximately 50% of the total land area. The primary crops produced in the country are wheat, sugar beet, tomatoes, barley, and maize. In the Black Sea coastal zone, tea, hazelnut, tobacco, corn, kiwi and rice are the main agricultural products. Seasonal workers are the key workforce in Turkey’s Black Sea cost during harvest season of hazelnut, tea, vegetable and fruits. The group includes workers from ethnic minorities travel</w:t>
      </w:r>
      <w:r w:rsidR="00A0737E" w:rsidRPr="006116EC">
        <w:t>ing</w:t>
      </w:r>
      <w:r w:rsidRPr="006116EC">
        <w:t xml:space="preserve"> within Turkey as well as from Georgia. </w:t>
      </w:r>
    </w:p>
    <w:p w14:paraId="72F8887E" w14:textId="77777777" w:rsidR="009161DC" w:rsidRPr="006116EC" w:rsidRDefault="009161DC" w:rsidP="00F57AB6">
      <w:pPr>
        <w:spacing w:line="276" w:lineRule="auto"/>
        <w:ind w:firstLine="0"/>
      </w:pPr>
    </w:p>
    <w:p w14:paraId="4399349F" w14:textId="77777777" w:rsidR="009161DC" w:rsidRPr="006116EC" w:rsidRDefault="009161DC" w:rsidP="00F57AB6">
      <w:pPr>
        <w:spacing w:line="276" w:lineRule="auto"/>
        <w:ind w:firstLine="0"/>
      </w:pPr>
      <w:r w:rsidRPr="006116EC">
        <w:t>In Ukraine, more than 50% of the land is arable and agriculture is the main source of export revenues. Ukraine’s key agricultural products include grains, sugar beets, sunflower seeds, vegetables, beef, and milk</w:t>
      </w:r>
      <w:r w:rsidRPr="00D43EAA">
        <w:rPr>
          <w:rStyle w:val="FootnoteReference"/>
        </w:rPr>
        <w:footnoteReference w:id="96"/>
      </w:r>
      <w:r w:rsidRPr="00D43EAA">
        <w:t>.</w:t>
      </w:r>
    </w:p>
    <w:p w14:paraId="6784927F" w14:textId="77777777" w:rsidR="009161DC" w:rsidRPr="006116EC" w:rsidRDefault="009161DC" w:rsidP="00F57AB6">
      <w:pPr>
        <w:spacing w:line="276" w:lineRule="auto"/>
        <w:ind w:firstLine="0"/>
      </w:pPr>
    </w:p>
    <w:p w14:paraId="364520ED" w14:textId="77777777" w:rsidR="00487556" w:rsidRDefault="00487556">
      <w:pPr>
        <w:spacing w:line="240" w:lineRule="auto"/>
        <w:ind w:firstLine="0"/>
        <w:jc w:val="left"/>
      </w:pPr>
      <w:r>
        <w:br w:type="page"/>
      </w:r>
    </w:p>
    <w:p w14:paraId="63F51110" w14:textId="0D6351C8" w:rsidR="009161DC" w:rsidRPr="006116EC" w:rsidRDefault="009161DC" w:rsidP="00F57AB6">
      <w:pPr>
        <w:spacing w:line="276" w:lineRule="auto"/>
        <w:ind w:firstLine="0"/>
      </w:pPr>
      <w:r w:rsidRPr="006116EC">
        <w:lastRenderedPageBreak/>
        <w:t xml:space="preserve">In three of the beneficiary countries; Georgia, </w:t>
      </w:r>
      <w:r w:rsidR="005A587C" w:rsidRPr="006116EC">
        <w:t>Republic of Moldova</w:t>
      </w:r>
      <w:r w:rsidRPr="006116EC">
        <w:t xml:space="preserve"> and Ukraine, consumption of fertilizers in agriculture is increasing according to World Bank’s data. While fertilizer consumption in </w:t>
      </w:r>
      <w:r w:rsidR="005A587C" w:rsidRPr="006116EC">
        <w:t>Republic of Moldova</w:t>
      </w:r>
      <w:r w:rsidRPr="006116EC">
        <w:t xml:space="preserve">, Turkey and Ukraine is below European Union average, it equals to EU’s average in Georgia. </w:t>
      </w:r>
      <w:r w:rsidR="00A0737E" w:rsidRPr="006116EC">
        <w:t xml:space="preserve">The fertilizer use in these countries in 2017 and 2018 are provided in Table </w:t>
      </w:r>
      <w:r w:rsidR="00E27DFC" w:rsidRPr="006116EC">
        <w:t>1</w:t>
      </w:r>
      <w:r w:rsidR="006116EC">
        <w:t>6</w:t>
      </w:r>
      <w:r w:rsidR="00A0737E" w:rsidRPr="006116EC">
        <w:t xml:space="preserve"> below.</w:t>
      </w:r>
    </w:p>
    <w:p w14:paraId="7B9EBA56" w14:textId="77777777" w:rsidR="00A0737E" w:rsidRPr="006116EC" w:rsidRDefault="00A0737E" w:rsidP="00F57AB6">
      <w:pPr>
        <w:spacing w:line="276" w:lineRule="auto"/>
        <w:ind w:firstLine="0"/>
      </w:pPr>
    </w:p>
    <w:p w14:paraId="64A05343" w14:textId="5A89C78D" w:rsidR="00A0737E" w:rsidRPr="006116EC" w:rsidRDefault="00A0737E" w:rsidP="00F57AB6">
      <w:pPr>
        <w:spacing w:line="276" w:lineRule="auto"/>
        <w:ind w:firstLine="0"/>
        <w:rPr>
          <w:sz w:val="20"/>
          <w:szCs w:val="20"/>
        </w:rPr>
      </w:pPr>
      <w:r w:rsidRPr="006116EC">
        <w:rPr>
          <w:sz w:val="20"/>
          <w:szCs w:val="20"/>
        </w:rPr>
        <w:t xml:space="preserve">Table </w:t>
      </w:r>
      <w:r w:rsidR="00E27DFC" w:rsidRPr="006116EC">
        <w:rPr>
          <w:sz w:val="20"/>
          <w:szCs w:val="20"/>
        </w:rPr>
        <w:t>1</w:t>
      </w:r>
      <w:r w:rsidR="006116EC">
        <w:rPr>
          <w:sz w:val="20"/>
          <w:szCs w:val="20"/>
        </w:rPr>
        <w:t>6</w:t>
      </w:r>
      <w:r w:rsidRPr="006116EC">
        <w:rPr>
          <w:sz w:val="20"/>
          <w:szCs w:val="20"/>
        </w:rPr>
        <w:t>. Fertilizer Consumption in the Four Beneficiary Countries</w:t>
      </w:r>
    </w:p>
    <w:p w14:paraId="75A72A1F" w14:textId="77777777" w:rsidR="00A0737E" w:rsidRPr="006116EC" w:rsidRDefault="00A0737E" w:rsidP="00F57AB6">
      <w:pPr>
        <w:spacing w:line="276" w:lineRule="auto"/>
        <w:ind w:firstLine="0"/>
        <w:rPr>
          <w:sz w:val="20"/>
          <w:szCs w:val="20"/>
        </w:rPr>
      </w:pPr>
    </w:p>
    <w:tbl>
      <w:tblPr>
        <w:tblStyle w:val="TableGrid"/>
        <w:tblW w:w="0" w:type="auto"/>
        <w:tblInd w:w="57" w:type="dxa"/>
        <w:tblLayout w:type="fixed"/>
        <w:tblCellMar>
          <w:top w:w="28" w:type="dxa"/>
          <w:left w:w="57" w:type="dxa"/>
          <w:bottom w:w="28" w:type="dxa"/>
          <w:right w:w="57" w:type="dxa"/>
        </w:tblCellMar>
        <w:tblLook w:val="04A0" w:firstRow="1" w:lastRow="0" w:firstColumn="1" w:lastColumn="0" w:noHBand="0" w:noVBand="1"/>
      </w:tblPr>
      <w:tblGrid>
        <w:gridCol w:w="2886"/>
        <w:gridCol w:w="3119"/>
        <w:gridCol w:w="3067"/>
      </w:tblGrid>
      <w:tr w:rsidR="009161DC" w:rsidRPr="006116EC" w14:paraId="200D6224" w14:textId="77777777" w:rsidTr="00CA6B77">
        <w:tc>
          <w:tcPr>
            <w:tcW w:w="2886" w:type="dxa"/>
            <w:shd w:val="clear" w:color="auto" w:fill="BFBFBF" w:themeFill="background1" w:themeFillShade="BF"/>
            <w:vAlign w:val="center"/>
          </w:tcPr>
          <w:p w14:paraId="4F06260A" w14:textId="77777777" w:rsidR="009161DC" w:rsidRPr="006116EC" w:rsidRDefault="009161DC" w:rsidP="00F57AB6">
            <w:pPr>
              <w:spacing w:line="276" w:lineRule="auto"/>
              <w:ind w:firstLine="0"/>
              <w:jc w:val="left"/>
              <w:rPr>
                <w:b/>
                <w:bCs/>
                <w:sz w:val="18"/>
                <w:szCs w:val="18"/>
              </w:rPr>
            </w:pPr>
            <w:r w:rsidRPr="006116EC">
              <w:rPr>
                <w:b/>
                <w:bCs/>
                <w:sz w:val="18"/>
                <w:szCs w:val="18"/>
              </w:rPr>
              <w:t>Country</w:t>
            </w:r>
          </w:p>
        </w:tc>
        <w:tc>
          <w:tcPr>
            <w:tcW w:w="3119" w:type="dxa"/>
            <w:shd w:val="clear" w:color="auto" w:fill="BFBFBF" w:themeFill="background1" w:themeFillShade="BF"/>
            <w:vAlign w:val="center"/>
          </w:tcPr>
          <w:p w14:paraId="62C78653" w14:textId="77777777" w:rsidR="00A0737E" w:rsidRPr="006116EC" w:rsidRDefault="00A0737E" w:rsidP="00F57AB6">
            <w:pPr>
              <w:spacing w:line="276" w:lineRule="auto"/>
              <w:ind w:firstLine="0"/>
              <w:jc w:val="center"/>
              <w:rPr>
                <w:b/>
                <w:bCs/>
                <w:sz w:val="18"/>
                <w:szCs w:val="18"/>
              </w:rPr>
            </w:pPr>
            <w:r w:rsidRPr="006116EC">
              <w:rPr>
                <w:b/>
                <w:bCs/>
                <w:sz w:val="18"/>
                <w:szCs w:val="18"/>
              </w:rPr>
              <w:t>Fertilizer consumption</w:t>
            </w:r>
          </w:p>
          <w:p w14:paraId="39EE3BDA" w14:textId="1B79172A" w:rsidR="009161DC" w:rsidRPr="006116EC" w:rsidRDefault="009161DC" w:rsidP="00F57AB6">
            <w:pPr>
              <w:spacing w:line="276" w:lineRule="auto"/>
              <w:ind w:firstLine="0"/>
              <w:jc w:val="center"/>
              <w:rPr>
                <w:b/>
                <w:bCs/>
                <w:sz w:val="18"/>
                <w:szCs w:val="18"/>
              </w:rPr>
            </w:pPr>
            <w:r w:rsidRPr="006116EC">
              <w:rPr>
                <w:b/>
                <w:bCs/>
                <w:sz w:val="18"/>
                <w:szCs w:val="18"/>
              </w:rPr>
              <w:t>(kg per hectare of arable land) 2017</w:t>
            </w:r>
          </w:p>
        </w:tc>
        <w:tc>
          <w:tcPr>
            <w:tcW w:w="3067" w:type="dxa"/>
            <w:shd w:val="clear" w:color="auto" w:fill="BFBFBF" w:themeFill="background1" w:themeFillShade="BF"/>
            <w:vAlign w:val="center"/>
          </w:tcPr>
          <w:p w14:paraId="0BA4D7EA" w14:textId="77777777" w:rsidR="00A0737E" w:rsidRPr="006116EC" w:rsidRDefault="00A0737E" w:rsidP="00F57AB6">
            <w:pPr>
              <w:spacing w:line="276" w:lineRule="auto"/>
              <w:ind w:firstLine="0"/>
              <w:jc w:val="center"/>
              <w:rPr>
                <w:b/>
                <w:bCs/>
                <w:sz w:val="18"/>
                <w:szCs w:val="18"/>
              </w:rPr>
            </w:pPr>
            <w:r w:rsidRPr="006116EC">
              <w:rPr>
                <w:b/>
                <w:bCs/>
                <w:sz w:val="18"/>
                <w:szCs w:val="18"/>
              </w:rPr>
              <w:t>Fertilizer consumption</w:t>
            </w:r>
          </w:p>
          <w:p w14:paraId="037AFB75" w14:textId="4DFBF091" w:rsidR="009161DC" w:rsidRPr="006116EC" w:rsidRDefault="009161DC" w:rsidP="00F57AB6">
            <w:pPr>
              <w:spacing w:line="276" w:lineRule="auto"/>
              <w:ind w:firstLine="0"/>
              <w:jc w:val="center"/>
              <w:rPr>
                <w:b/>
                <w:bCs/>
                <w:sz w:val="18"/>
                <w:szCs w:val="18"/>
              </w:rPr>
            </w:pPr>
            <w:r w:rsidRPr="006116EC">
              <w:rPr>
                <w:b/>
                <w:bCs/>
                <w:sz w:val="18"/>
                <w:szCs w:val="18"/>
              </w:rPr>
              <w:t>(kg per hectare of arable land) 2018</w:t>
            </w:r>
          </w:p>
        </w:tc>
      </w:tr>
      <w:tr w:rsidR="009161DC" w:rsidRPr="006116EC" w14:paraId="08105D14" w14:textId="77777777" w:rsidTr="00CA6B77">
        <w:tc>
          <w:tcPr>
            <w:tcW w:w="2886" w:type="dxa"/>
          </w:tcPr>
          <w:p w14:paraId="3C7AC01E" w14:textId="77777777" w:rsidR="009161DC" w:rsidRPr="006116EC" w:rsidRDefault="009161DC" w:rsidP="00F57AB6">
            <w:pPr>
              <w:spacing w:line="276" w:lineRule="auto"/>
              <w:ind w:firstLine="0"/>
              <w:jc w:val="left"/>
              <w:rPr>
                <w:sz w:val="18"/>
                <w:szCs w:val="18"/>
              </w:rPr>
            </w:pPr>
            <w:r w:rsidRPr="006116EC">
              <w:rPr>
                <w:sz w:val="18"/>
                <w:szCs w:val="18"/>
              </w:rPr>
              <w:t>Georgia</w:t>
            </w:r>
          </w:p>
        </w:tc>
        <w:tc>
          <w:tcPr>
            <w:tcW w:w="3119" w:type="dxa"/>
          </w:tcPr>
          <w:p w14:paraId="4C290BD9" w14:textId="77777777" w:rsidR="009161DC" w:rsidRPr="006116EC" w:rsidRDefault="009161DC" w:rsidP="00F57AB6">
            <w:pPr>
              <w:spacing w:line="276" w:lineRule="auto"/>
              <w:ind w:firstLine="0"/>
              <w:jc w:val="center"/>
              <w:rPr>
                <w:sz w:val="18"/>
                <w:szCs w:val="18"/>
              </w:rPr>
            </w:pPr>
            <w:r w:rsidRPr="006116EC">
              <w:rPr>
                <w:sz w:val="18"/>
                <w:szCs w:val="18"/>
              </w:rPr>
              <w:t>143</w:t>
            </w:r>
          </w:p>
        </w:tc>
        <w:tc>
          <w:tcPr>
            <w:tcW w:w="3067" w:type="dxa"/>
          </w:tcPr>
          <w:p w14:paraId="5DB87293" w14:textId="77777777" w:rsidR="009161DC" w:rsidRPr="006116EC" w:rsidRDefault="009161DC" w:rsidP="00F57AB6">
            <w:pPr>
              <w:spacing w:line="276" w:lineRule="auto"/>
              <w:ind w:firstLine="0"/>
              <w:jc w:val="center"/>
              <w:rPr>
                <w:sz w:val="18"/>
                <w:szCs w:val="18"/>
              </w:rPr>
            </w:pPr>
            <w:r w:rsidRPr="006116EC">
              <w:rPr>
                <w:sz w:val="18"/>
                <w:szCs w:val="18"/>
              </w:rPr>
              <w:t>154</w:t>
            </w:r>
          </w:p>
        </w:tc>
      </w:tr>
      <w:tr w:rsidR="009161DC" w:rsidRPr="006116EC" w14:paraId="4432C802" w14:textId="77777777" w:rsidTr="00CA6B77">
        <w:tc>
          <w:tcPr>
            <w:tcW w:w="2886" w:type="dxa"/>
          </w:tcPr>
          <w:p w14:paraId="76CF7C6A" w14:textId="4A963067" w:rsidR="009161DC" w:rsidRPr="006116EC" w:rsidRDefault="005A587C" w:rsidP="00F57AB6">
            <w:pPr>
              <w:spacing w:line="276" w:lineRule="auto"/>
              <w:ind w:firstLine="0"/>
              <w:jc w:val="left"/>
              <w:rPr>
                <w:sz w:val="18"/>
                <w:szCs w:val="18"/>
              </w:rPr>
            </w:pPr>
            <w:r w:rsidRPr="006116EC">
              <w:rPr>
                <w:sz w:val="18"/>
                <w:szCs w:val="18"/>
              </w:rPr>
              <w:t>Republic of Moldova</w:t>
            </w:r>
          </w:p>
        </w:tc>
        <w:tc>
          <w:tcPr>
            <w:tcW w:w="3119" w:type="dxa"/>
          </w:tcPr>
          <w:p w14:paraId="10E4D889" w14:textId="77777777" w:rsidR="009161DC" w:rsidRPr="006116EC" w:rsidRDefault="009161DC" w:rsidP="00F57AB6">
            <w:pPr>
              <w:spacing w:line="276" w:lineRule="auto"/>
              <w:ind w:firstLine="0"/>
              <w:jc w:val="center"/>
              <w:rPr>
                <w:sz w:val="18"/>
                <w:szCs w:val="18"/>
              </w:rPr>
            </w:pPr>
            <w:r w:rsidRPr="006116EC">
              <w:rPr>
                <w:sz w:val="18"/>
                <w:szCs w:val="18"/>
              </w:rPr>
              <w:t>48</w:t>
            </w:r>
          </w:p>
        </w:tc>
        <w:tc>
          <w:tcPr>
            <w:tcW w:w="3067" w:type="dxa"/>
          </w:tcPr>
          <w:p w14:paraId="3653B425" w14:textId="77777777" w:rsidR="009161DC" w:rsidRPr="006116EC" w:rsidRDefault="009161DC" w:rsidP="00F57AB6">
            <w:pPr>
              <w:spacing w:line="276" w:lineRule="auto"/>
              <w:ind w:firstLine="0"/>
              <w:jc w:val="center"/>
              <w:rPr>
                <w:sz w:val="18"/>
                <w:szCs w:val="18"/>
              </w:rPr>
            </w:pPr>
            <w:r w:rsidRPr="006116EC">
              <w:rPr>
                <w:sz w:val="18"/>
                <w:szCs w:val="18"/>
              </w:rPr>
              <w:t>59</w:t>
            </w:r>
          </w:p>
        </w:tc>
      </w:tr>
      <w:tr w:rsidR="009161DC" w:rsidRPr="006116EC" w14:paraId="59184D34" w14:textId="77777777" w:rsidTr="00CA6B77">
        <w:tc>
          <w:tcPr>
            <w:tcW w:w="2886" w:type="dxa"/>
          </w:tcPr>
          <w:p w14:paraId="6B2FC306" w14:textId="77777777" w:rsidR="009161DC" w:rsidRPr="006116EC" w:rsidRDefault="009161DC" w:rsidP="00F57AB6">
            <w:pPr>
              <w:spacing w:line="276" w:lineRule="auto"/>
              <w:ind w:firstLine="0"/>
              <w:jc w:val="left"/>
              <w:rPr>
                <w:sz w:val="18"/>
                <w:szCs w:val="18"/>
              </w:rPr>
            </w:pPr>
            <w:r w:rsidRPr="006116EC">
              <w:rPr>
                <w:sz w:val="18"/>
                <w:szCs w:val="18"/>
              </w:rPr>
              <w:t>Turkey</w:t>
            </w:r>
          </w:p>
        </w:tc>
        <w:tc>
          <w:tcPr>
            <w:tcW w:w="3119" w:type="dxa"/>
          </w:tcPr>
          <w:p w14:paraId="2259B644" w14:textId="77777777" w:rsidR="009161DC" w:rsidRPr="006116EC" w:rsidRDefault="009161DC" w:rsidP="00F57AB6">
            <w:pPr>
              <w:spacing w:line="276" w:lineRule="auto"/>
              <w:ind w:firstLine="0"/>
              <w:jc w:val="center"/>
              <w:rPr>
                <w:sz w:val="18"/>
                <w:szCs w:val="18"/>
              </w:rPr>
            </w:pPr>
            <w:r w:rsidRPr="006116EC">
              <w:rPr>
                <w:sz w:val="18"/>
                <w:szCs w:val="18"/>
              </w:rPr>
              <w:t>132</w:t>
            </w:r>
          </w:p>
        </w:tc>
        <w:tc>
          <w:tcPr>
            <w:tcW w:w="3067" w:type="dxa"/>
          </w:tcPr>
          <w:p w14:paraId="66B2168F" w14:textId="77777777" w:rsidR="009161DC" w:rsidRPr="006116EC" w:rsidRDefault="009161DC" w:rsidP="00F57AB6">
            <w:pPr>
              <w:spacing w:line="276" w:lineRule="auto"/>
              <w:ind w:firstLine="0"/>
              <w:jc w:val="center"/>
              <w:rPr>
                <w:sz w:val="18"/>
                <w:szCs w:val="18"/>
              </w:rPr>
            </w:pPr>
            <w:r w:rsidRPr="006116EC">
              <w:rPr>
                <w:sz w:val="18"/>
                <w:szCs w:val="18"/>
              </w:rPr>
              <w:t>109</w:t>
            </w:r>
          </w:p>
        </w:tc>
      </w:tr>
      <w:tr w:rsidR="009161DC" w:rsidRPr="006116EC" w14:paraId="3FACD825" w14:textId="77777777" w:rsidTr="00CA6B77">
        <w:tc>
          <w:tcPr>
            <w:tcW w:w="2886" w:type="dxa"/>
          </w:tcPr>
          <w:p w14:paraId="1456BB41" w14:textId="77777777" w:rsidR="009161DC" w:rsidRPr="006116EC" w:rsidRDefault="009161DC" w:rsidP="00F57AB6">
            <w:pPr>
              <w:spacing w:line="276" w:lineRule="auto"/>
              <w:ind w:firstLine="0"/>
              <w:jc w:val="left"/>
              <w:rPr>
                <w:sz w:val="18"/>
                <w:szCs w:val="18"/>
              </w:rPr>
            </w:pPr>
            <w:r w:rsidRPr="006116EC">
              <w:rPr>
                <w:sz w:val="18"/>
                <w:szCs w:val="18"/>
              </w:rPr>
              <w:t>Ukraine</w:t>
            </w:r>
          </w:p>
        </w:tc>
        <w:tc>
          <w:tcPr>
            <w:tcW w:w="3119" w:type="dxa"/>
          </w:tcPr>
          <w:p w14:paraId="5E5A6DA6" w14:textId="77777777" w:rsidR="009161DC" w:rsidRPr="006116EC" w:rsidRDefault="009161DC" w:rsidP="00F57AB6">
            <w:pPr>
              <w:spacing w:line="276" w:lineRule="auto"/>
              <w:ind w:firstLine="0"/>
              <w:jc w:val="center"/>
              <w:rPr>
                <w:sz w:val="18"/>
                <w:szCs w:val="18"/>
              </w:rPr>
            </w:pPr>
            <w:r w:rsidRPr="006116EC">
              <w:rPr>
                <w:sz w:val="18"/>
                <w:szCs w:val="18"/>
              </w:rPr>
              <w:t>61</w:t>
            </w:r>
          </w:p>
        </w:tc>
        <w:tc>
          <w:tcPr>
            <w:tcW w:w="3067" w:type="dxa"/>
          </w:tcPr>
          <w:p w14:paraId="4E2D6C9E" w14:textId="77777777" w:rsidR="009161DC" w:rsidRPr="006116EC" w:rsidRDefault="009161DC" w:rsidP="00F57AB6">
            <w:pPr>
              <w:spacing w:line="276" w:lineRule="auto"/>
              <w:ind w:firstLine="0"/>
              <w:jc w:val="center"/>
              <w:rPr>
                <w:sz w:val="18"/>
                <w:szCs w:val="18"/>
              </w:rPr>
            </w:pPr>
            <w:r w:rsidRPr="006116EC">
              <w:rPr>
                <w:sz w:val="18"/>
                <w:szCs w:val="18"/>
              </w:rPr>
              <w:t>65</w:t>
            </w:r>
          </w:p>
        </w:tc>
      </w:tr>
      <w:tr w:rsidR="009161DC" w:rsidRPr="006116EC" w14:paraId="1657F687" w14:textId="77777777" w:rsidTr="00CA6B77">
        <w:tc>
          <w:tcPr>
            <w:tcW w:w="2886" w:type="dxa"/>
          </w:tcPr>
          <w:p w14:paraId="64ECC8C0" w14:textId="77777777" w:rsidR="009161DC" w:rsidRPr="006116EC" w:rsidRDefault="009161DC" w:rsidP="00F57AB6">
            <w:pPr>
              <w:spacing w:line="276" w:lineRule="auto"/>
              <w:ind w:firstLine="0"/>
              <w:jc w:val="left"/>
              <w:rPr>
                <w:sz w:val="18"/>
                <w:szCs w:val="18"/>
              </w:rPr>
            </w:pPr>
            <w:r w:rsidRPr="006116EC">
              <w:rPr>
                <w:sz w:val="18"/>
                <w:szCs w:val="18"/>
              </w:rPr>
              <w:t>World average</w:t>
            </w:r>
          </w:p>
        </w:tc>
        <w:tc>
          <w:tcPr>
            <w:tcW w:w="3119" w:type="dxa"/>
          </w:tcPr>
          <w:p w14:paraId="6ADE4843" w14:textId="77777777" w:rsidR="009161DC" w:rsidRPr="006116EC" w:rsidRDefault="009161DC" w:rsidP="00F57AB6">
            <w:pPr>
              <w:spacing w:line="276" w:lineRule="auto"/>
              <w:ind w:firstLine="0"/>
              <w:jc w:val="center"/>
              <w:rPr>
                <w:sz w:val="18"/>
                <w:szCs w:val="18"/>
              </w:rPr>
            </w:pPr>
            <w:r w:rsidRPr="006116EC">
              <w:rPr>
                <w:sz w:val="18"/>
                <w:szCs w:val="18"/>
              </w:rPr>
              <w:t>138</w:t>
            </w:r>
          </w:p>
        </w:tc>
        <w:tc>
          <w:tcPr>
            <w:tcW w:w="3067" w:type="dxa"/>
          </w:tcPr>
          <w:p w14:paraId="6C871C5C" w14:textId="77777777" w:rsidR="009161DC" w:rsidRPr="006116EC" w:rsidRDefault="009161DC" w:rsidP="00F57AB6">
            <w:pPr>
              <w:spacing w:line="276" w:lineRule="auto"/>
              <w:ind w:firstLine="0"/>
              <w:jc w:val="center"/>
              <w:rPr>
                <w:sz w:val="18"/>
                <w:szCs w:val="18"/>
              </w:rPr>
            </w:pPr>
            <w:r w:rsidRPr="006116EC">
              <w:rPr>
                <w:sz w:val="18"/>
                <w:szCs w:val="18"/>
              </w:rPr>
              <w:t>138</w:t>
            </w:r>
          </w:p>
        </w:tc>
      </w:tr>
      <w:tr w:rsidR="009161DC" w:rsidRPr="006116EC" w14:paraId="18CD9EF5" w14:textId="77777777" w:rsidTr="00CA6B77">
        <w:tc>
          <w:tcPr>
            <w:tcW w:w="2886" w:type="dxa"/>
          </w:tcPr>
          <w:p w14:paraId="47994B52" w14:textId="77777777" w:rsidR="009161DC" w:rsidRPr="006116EC" w:rsidRDefault="009161DC" w:rsidP="00F57AB6">
            <w:pPr>
              <w:spacing w:line="276" w:lineRule="auto"/>
              <w:ind w:firstLine="0"/>
              <w:jc w:val="left"/>
              <w:rPr>
                <w:sz w:val="18"/>
                <w:szCs w:val="18"/>
              </w:rPr>
            </w:pPr>
            <w:r w:rsidRPr="006116EC">
              <w:rPr>
                <w:sz w:val="18"/>
                <w:szCs w:val="18"/>
              </w:rPr>
              <w:t>European Union average</w:t>
            </w:r>
          </w:p>
        </w:tc>
        <w:tc>
          <w:tcPr>
            <w:tcW w:w="3119" w:type="dxa"/>
          </w:tcPr>
          <w:p w14:paraId="5EEB5E0E" w14:textId="77777777" w:rsidR="009161DC" w:rsidRPr="006116EC" w:rsidRDefault="009161DC" w:rsidP="00F57AB6">
            <w:pPr>
              <w:spacing w:line="276" w:lineRule="auto"/>
              <w:ind w:firstLine="0"/>
              <w:jc w:val="center"/>
              <w:rPr>
                <w:sz w:val="18"/>
                <w:szCs w:val="18"/>
              </w:rPr>
            </w:pPr>
            <w:r w:rsidRPr="006116EC">
              <w:rPr>
                <w:sz w:val="18"/>
                <w:szCs w:val="18"/>
              </w:rPr>
              <w:t>155</w:t>
            </w:r>
          </w:p>
        </w:tc>
        <w:tc>
          <w:tcPr>
            <w:tcW w:w="3067" w:type="dxa"/>
          </w:tcPr>
          <w:p w14:paraId="0684340E" w14:textId="77777777" w:rsidR="009161DC" w:rsidRPr="006116EC" w:rsidRDefault="009161DC" w:rsidP="00F57AB6">
            <w:pPr>
              <w:spacing w:line="276" w:lineRule="auto"/>
              <w:ind w:firstLine="0"/>
              <w:jc w:val="center"/>
              <w:rPr>
                <w:sz w:val="18"/>
                <w:szCs w:val="18"/>
              </w:rPr>
            </w:pPr>
            <w:r w:rsidRPr="006116EC">
              <w:rPr>
                <w:sz w:val="18"/>
                <w:szCs w:val="18"/>
              </w:rPr>
              <w:t>154</w:t>
            </w:r>
          </w:p>
        </w:tc>
      </w:tr>
    </w:tbl>
    <w:p w14:paraId="2357D461" w14:textId="77777777" w:rsidR="009161DC" w:rsidRPr="006116EC" w:rsidRDefault="009161DC" w:rsidP="00F57AB6">
      <w:pPr>
        <w:spacing w:line="276" w:lineRule="auto"/>
        <w:ind w:firstLine="0"/>
      </w:pPr>
    </w:p>
    <w:p w14:paraId="00DE6B5D" w14:textId="77777777" w:rsidR="00143988" w:rsidRPr="006116EC" w:rsidRDefault="00143988" w:rsidP="00F57AB6">
      <w:pPr>
        <w:spacing w:line="276" w:lineRule="auto"/>
        <w:ind w:firstLine="0"/>
      </w:pPr>
    </w:p>
    <w:p w14:paraId="6FC990DF" w14:textId="77777777" w:rsidR="004939FB" w:rsidRPr="006116EC" w:rsidRDefault="004939FB" w:rsidP="00F57AB6">
      <w:pPr>
        <w:spacing w:line="276" w:lineRule="auto"/>
        <w:ind w:firstLine="0"/>
        <w:jc w:val="left"/>
      </w:pPr>
      <w:r w:rsidRPr="006116EC">
        <w:br w:type="page"/>
      </w:r>
    </w:p>
    <w:p w14:paraId="22C79CCC" w14:textId="77777777" w:rsidR="00F63A78" w:rsidRPr="00D43EAA" w:rsidRDefault="00F63A78" w:rsidP="00F57AB6">
      <w:pPr>
        <w:pStyle w:val="Heading1"/>
        <w:numPr>
          <w:ilvl w:val="0"/>
          <w:numId w:val="0"/>
        </w:numPr>
        <w:spacing w:line="276" w:lineRule="auto"/>
        <w:ind w:left="360"/>
      </w:pPr>
      <w:bookmarkStart w:id="37" w:name="_Toc70497541"/>
    </w:p>
    <w:p w14:paraId="135C810E" w14:textId="10EA8B06" w:rsidR="00D537C3" w:rsidRPr="006116EC" w:rsidRDefault="002A16C3" w:rsidP="00F57AB6">
      <w:pPr>
        <w:pStyle w:val="Heading1"/>
        <w:spacing w:line="276" w:lineRule="auto"/>
      </w:pPr>
      <w:r w:rsidRPr="006116EC">
        <w:t xml:space="preserve">potentıal </w:t>
      </w:r>
      <w:r w:rsidR="00D537C3" w:rsidRPr="006116EC">
        <w:t>ENVIRONMENTAL</w:t>
      </w:r>
      <w:r w:rsidRPr="006116EC">
        <w:t xml:space="preserve"> and SOCIAL </w:t>
      </w:r>
      <w:r w:rsidR="00D537C3" w:rsidRPr="006116EC">
        <w:t>IMPACTS</w:t>
      </w:r>
      <w:r w:rsidRPr="006116EC">
        <w:t xml:space="preserve"> and mıtıgatıon measures</w:t>
      </w:r>
    </w:p>
    <w:p w14:paraId="10E40F11" w14:textId="77777777" w:rsidR="002A16C3" w:rsidRPr="006116EC" w:rsidRDefault="002A16C3" w:rsidP="00F57AB6">
      <w:pPr>
        <w:spacing w:line="276" w:lineRule="auto"/>
        <w:ind w:firstLine="0"/>
        <w:jc w:val="left"/>
      </w:pPr>
    </w:p>
    <w:p w14:paraId="0DD4CFAF" w14:textId="3C3EDA6B" w:rsidR="007E78AB" w:rsidRPr="00CA6B77" w:rsidRDefault="4920C6F5" w:rsidP="00F57AB6">
      <w:pPr>
        <w:pStyle w:val="BodyText"/>
        <w:spacing w:after="0" w:line="276" w:lineRule="auto"/>
        <w:jc w:val="both"/>
        <w:rPr>
          <w:rFonts w:cs="Arial"/>
        </w:rPr>
      </w:pPr>
      <w:r w:rsidRPr="006116EC">
        <w:t>This section identifies the potential environmental and social impacts that could arise from the activities of the sub-projects/grants to be financed.</w:t>
      </w:r>
      <w:r w:rsidR="1BC5DD6F" w:rsidRPr="006116EC">
        <w:t xml:space="preserve"> M</w:t>
      </w:r>
      <w:r w:rsidRPr="006116EC">
        <w:rPr>
          <w:lang w:bidi="uk-UA"/>
        </w:rPr>
        <w:t>ain environmental and social risks and impacts are related to the activities to be financed under Subcomponent 2.2 (</w:t>
      </w:r>
      <w:r w:rsidR="0061007C" w:rsidRPr="000B64AD">
        <w:t>Eco-Innovation Challenge</w:t>
      </w:r>
      <w:r w:rsidRPr="006116EC">
        <w:rPr>
          <w:lang w:bidi="uk-UA"/>
        </w:rPr>
        <w:t>) of t</w:t>
      </w:r>
      <w:r w:rsidRPr="00CA6B77">
        <w:rPr>
          <w:rFonts w:cs="Arial"/>
        </w:rPr>
        <w:t>he Project</w:t>
      </w:r>
      <w:r w:rsidR="1BC5DD6F" w:rsidRPr="00CA6B77">
        <w:rPr>
          <w:rFonts w:cs="Arial"/>
        </w:rPr>
        <w:t xml:space="preserve">. This subcomponent will include innovation grants in </w:t>
      </w:r>
      <w:r w:rsidR="5D21E5B4" w:rsidRPr="00CA6B77">
        <w:rPr>
          <w:rFonts w:cs="Arial"/>
        </w:rPr>
        <w:t>combating marine pollution through reduction and/or prevention</w:t>
      </w:r>
      <w:r w:rsidR="1BC5DD6F" w:rsidRPr="00CA6B77">
        <w:rPr>
          <w:rFonts w:cs="Arial"/>
        </w:rPr>
        <w:t>.</w:t>
      </w:r>
      <w:r w:rsidR="2FF857FF" w:rsidRPr="00CA6B77">
        <w:rPr>
          <w:rFonts w:cs="Arial"/>
        </w:rPr>
        <w:t xml:space="preserve"> </w:t>
      </w:r>
      <w:r w:rsidR="76A12C07" w:rsidRPr="00CA6B77">
        <w:rPr>
          <w:rFonts w:cs="Arial"/>
        </w:rPr>
        <w:t xml:space="preserve">These grants aim to support testing the innovative project ideas, technologies and business models to prove feasibility, applicability and effectiveness supporting at least one eligible entity from each </w:t>
      </w:r>
      <w:r w:rsidR="39DABAA6" w:rsidRPr="00CA6B77">
        <w:rPr>
          <w:rFonts w:cs="Arial"/>
        </w:rPr>
        <w:t>of four beneficiary</w:t>
      </w:r>
      <w:r w:rsidR="76A12C07" w:rsidRPr="00CA6B77">
        <w:rPr>
          <w:rFonts w:cs="Arial"/>
        </w:rPr>
        <w:t xml:space="preserve"> countries. </w:t>
      </w:r>
      <w:r w:rsidR="1BC5DD6F" w:rsidRPr="00CA6B77">
        <w:rPr>
          <w:rFonts w:cs="Arial"/>
        </w:rPr>
        <w:t>These Eco-Businesses could be entrepreneurs, non-governmental organizations, NGOs, universities, incubators and accelerators.</w:t>
      </w:r>
      <w:r w:rsidR="0061007C">
        <w:rPr>
          <w:rFonts w:cs="Arial"/>
        </w:rPr>
        <w:t xml:space="preserve"> Subcomponent 2.3 (Investment Preparation) might </w:t>
      </w:r>
      <w:r w:rsidR="0061007C" w:rsidRPr="0061007C">
        <w:rPr>
          <w:rFonts w:cs="Arial"/>
        </w:rPr>
        <w:t xml:space="preserve">include development of various project preparation steps such as pre-feasibility studies, economic and financial analysis, </w:t>
      </w:r>
      <w:r w:rsidR="0061007C">
        <w:rPr>
          <w:rFonts w:cs="Arial"/>
        </w:rPr>
        <w:t xml:space="preserve">and </w:t>
      </w:r>
      <w:r w:rsidR="0061007C" w:rsidRPr="0061007C">
        <w:rPr>
          <w:rFonts w:cs="Arial"/>
        </w:rPr>
        <w:t>environmental and social impact assessment.</w:t>
      </w:r>
      <w:r w:rsidR="0061007C" w:rsidRPr="0061007C">
        <w:t xml:space="preserve"> </w:t>
      </w:r>
      <w:r w:rsidR="0061007C">
        <w:rPr>
          <w:rFonts w:cs="Arial"/>
        </w:rPr>
        <w:t>I</w:t>
      </w:r>
      <w:r w:rsidR="0061007C" w:rsidRPr="0061007C">
        <w:rPr>
          <w:rFonts w:cs="Arial"/>
        </w:rPr>
        <w:t>f environmental and social impact assessment studies will be financed under this component, the ESIA ToR will be prepared integrating the ESF requirements.</w:t>
      </w:r>
    </w:p>
    <w:p w14:paraId="57B28F0C" w14:textId="77777777" w:rsidR="005C7D8F" w:rsidRPr="00CA6B77" w:rsidRDefault="005C7D8F" w:rsidP="00F57AB6">
      <w:pPr>
        <w:pStyle w:val="BodyText"/>
        <w:spacing w:after="0" w:line="276" w:lineRule="auto"/>
        <w:jc w:val="both"/>
        <w:rPr>
          <w:rFonts w:cs="Arial"/>
        </w:rPr>
      </w:pPr>
    </w:p>
    <w:p w14:paraId="42C2ECEC" w14:textId="16943456" w:rsidR="005C7D8F" w:rsidRPr="00CA6B77" w:rsidRDefault="76A12C07" w:rsidP="00F57AB6">
      <w:pPr>
        <w:pStyle w:val="BodyText"/>
        <w:spacing w:after="0" w:line="276" w:lineRule="auto"/>
        <w:jc w:val="both"/>
        <w:rPr>
          <w:rFonts w:cs="Arial"/>
        </w:rPr>
      </w:pPr>
      <w:r w:rsidRPr="00CA6B77">
        <w:rPr>
          <w:rFonts w:cs="Arial"/>
        </w:rPr>
        <w:t xml:space="preserve">The overall goal of the Project is preventing and reducing the pollution in the Black Sea. In this regard, most significant process causing degradation of the Black Sea has been the massive eutrophication by nitrogen and phosphorus compounds, coming largely from agricultural, domestic, and industrial wastewater sources. Thus, the </w:t>
      </w:r>
      <w:r w:rsidR="00232A87">
        <w:rPr>
          <w:rFonts w:cs="Arial"/>
        </w:rPr>
        <w:t>e</w:t>
      </w:r>
      <w:r w:rsidR="00232A87" w:rsidRPr="00232A87">
        <w:rPr>
          <w:rFonts w:cs="Arial"/>
        </w:rPr>
        <w:t>co-</w:t>
      </w:r>
      <w:r w:rsidR="00232A87">
        <w:rPr>
          <w:rFonts w:cs="Arial"/>
        </w:rPr>
        <w:t>i</w:t>
      </w:r>
      <w:r w:rsidR="00232A87" w:rsidRPr="00232A87">
        <w:rPr>
          <w:rFonts w:cs="Arial"/>
        </w:rPr>
        <w:t xml:space="preserve">nnovation </w:t>
      </w:r>
      <w:r w:rsidR="00232A87">
        <w:rPr>
          <w:rFonts w:cs="Arial"/>
        </w:rPr>
        <w:t>c</w:t>
      </w:r>
      <w:r w:rsidR="00232A87" w:rsidRPr="00232A87">
        <w:rPr>
          <w:rFonts w:cs="Arial"/>
        </w:rPr>
        <w:t xml:space="preserve">hallenge </w:t>
      </w:r>
      <w:r w:rsidRPr="00CA6B77">
        <w:rPr>
          <w:rFonts w:cs="Arial"/>
        </w:rPr>
        <w:t xml:space="preserve">to be implemented under </w:t>
      </w:r>
      <w:r w:rsidRPr="00D43EAA">
        <w:rPr>
          <w:lang w:bidi="uk-UA"/>
        </w:rPr>
        <w:t>Subcomponent 2.2</w:t>
      </w:r>
      <w:r w:rsidRPr="006116EC">
        <w:rPr>
          <w:lang w:bidi="uk-UA"/>
        </w:rPr>
        <w:t xml:space="preserve"> mainly aims </w:t>
      </w:r>
      <w:r w:rsidR="725AAB99" w:rsidRPr="006116EC">
        <w:rPr>
          <w:lang w:bidi="uk-UA"/>
        </w:rPr>
        <w:t>healthy and sustainable innovations in the agriculture and blue economy</w:t>
      </w:r>
      <w:r w:rsidR="2FF857FF" w:rsidRPr="00CA6B77">
        <w:rPr>
          <w:rFonts w:cs="Arial"/>
        </w:rPr>
        <w:t>.</w:t>
      </w:r>
      <w:r w:rsidR="3F4B4F7C" w:rsidRPr="00CA6B77">
        <w:rPr>
          <w:rFonts w:cs="Arial"/>
        </w:rPr>
        <w:t xml:space="preserve"> The grants/sub-projects would be selected based on a competitive mechanism</w:t>
      </w:r>
      <w:r w:rsidR="5F7F21C7" w:rsidRPr="00CA6B77">
        <w:rPr>
          <w:rFonts w:cs="Arial"/>
        </w:rPr>
        <w:t xml:space="preserve">, so </w:t>
      </w:r>
      <w:r w:rsidR="3F4B4F7C" w:rsidRPr="00CA6B77">
        <w:rPr>
          <w:rFonts w:cs="Arial"/>
        </w:rPr>
        <w:t xml:space="preserve">their content could not be specified </w:t>
      </w:r>
      <w:r w:rsidR="5F7F21C7" w:rsidRPr="00CA6B77">
        <w:rPr>
          <w:rFonts w:cs="Arial"/>
        </w:rPr>
        <w:t>at the moment.</w:t>
      </w:r>
    </w:p>
    <w:p w14:paraId="4B0801CF" w14:textId="77777777" w:rsidR="005C7D8F" w:rsidRPr="00CA6B77" w:rsidRDefault="005C7D8F" w:rsidP="00F57AB6">
      <w:pPr>
        <w:pStyle w:val="BodyText"/>
        <w:spacing w:after="0" w:line="276" w:lineRule="auto"/>
        <w:jc w:val="both"/>
        <w:rPr>
          <w:rFonts w:cs="Arial"/>
        </w:rPr>
      </w:pPr>
    </w:p>
    <w:p w14:paraId="121B97B3" w14:textId="25C95736" w:rsidR="006268D3" w:rsidRPr="00CA6B77" w:rsidRDefault="0036147B" w:rsidP="00F57AB6">
      <w:pPr>
        <w:pStyle w:val="BodyText"/>
        <w:spacing w:after="0" w:line="276" w:lineRule="auto"/>
        <w:jc w:val="both"/>
        <w:rPr>
          <w:rFonts w:cs="Arial"/>
        </w:rPr>
      </w:pPr>
      <w:r w:rsidRPr="00CA6B77">
        <w:rPr>
          <w:rFonts w:cs="Arial"/>
        </w:rPr>
        <w:t xml:space="preserve">The sub-projects to be realized through the mentioned </w:t>
      </w:r>
      <w:r w:rsidR="00232A87">
        <w:rPr>
          <w:rFonts w:cs="Arial"/>
        </w:rPr>
        <w:t>e</w:t>
      </w:r>
      <w:r w:rsidR="00232A87" w:rsidRPr="00232A87">
        <w:rPr>
          <w:rFonts w:cs="Arial"/>
        </w:rPr>
        <w:t>co-</w:t>
      </w:r>
      <w:r w:rsidR="00232A87">
        <w:rPr>
          <w:rFonts w:cs="Arial"/>
        </w:rPr>
        <w:t>i</w:t>
      </w:r>
      <w:r w:rsidR="00232A87" w:rsidRPr="00232A87">
        <w:rPr>
          <w:rFonts w:cs="Arial"/>
        </w:rPr>
        <w:t xml:space="preserve">nnovation </w:t>
      </w:r>
      <w:r w:rsidR="00232A87">
        <w:rPr>
          <w:rFonts w:cs="Arial"/>
        </w:rPr>
        <w:t>c</w:t>
      </w:r>
      <w:r w:rsidR="00232A87" w:rsidRPr="00232A87">
        <w:rPr>
          <w:rFonts w:cs="Arial"/>
        </w:rPr>
        <w:t xml:space="preserve">hallenge </w:t>
      </w:r>
      <w:r w:rsidRPr="00CA6B77">
        <w:rPr>
          <w:rFonts w:cs="Arial"/>
        </w:rPr>
        <w:t xml:space="preserve">are </w:t>
      </w:r>
      <w:r w:rsidR="00970E25" w:rsidRPr="00CA6B77">
        <w:rPr>
          <w:rFonts w:cs="Arial"/>
        </w:rPr>
        <w:t>going to</w:t>
      </w:r>
      <w:r w:rsidRPr="00CA6B77">
        <w:rPr>
          <w:rFonts w:cs="Arial"/>
        </w:rPr>
        <w:t xml:space="preserve"> generate overall beneficial impacts both environmentally and socially. The adverse environmental and social impacts would be mainly </w:t>
      </w:r>
      <w:r w:rsidR="006268D3" w:rsidRPr="00CA6B77">
        <w:rPr>
          <w:rFonts w:cs="Arial"/>
        </w:rPr>
        <w:t>of concern regarding and during</w:t>
      </w:r>
      <w:r w:rsidRPr="00CA6B77">
        <w:rPr>
          <w:rFonts w:cs="Arial"/>
        </w:rPr>
        <w:t xml:space="preserve"> the physical activities to be conducted in the scope of </w:t>
      </w:r>
      <w:r w:rsidR="006268D3" w:rsidRPr="00CA6B77">
        <w:rPr>
          <w:rFonts w:cs="Arial"/>
        </w:rPr>
        <w:t xml:space="preserve">the </w:t>
      </w:r>
      <w:r w:rsidRPr="00CA6B77">
        <w:rPr>
          <w:rFonts w:cs="Arial"/>
        </w:rPr>
        <w:t>sub-p</w:t>
      </w:r>
      <w:r w:rsidR="006268D3" w:rsidRPr="00CA6B77">
        <w:rPr>
          <w:rFonts w:cs="Arial"/>
        </w:rPr>
        <w:t xml:space="preserve">rojects. </w:t>
      </w:r>
      <w:r w:rsidR="00970E25" w:rsidRPr="00CA6B77">
        <w:rPr>
          <w:rFonts w:cs="Arial"/>
        </w:rPr>
        <w:t>These activities can be classified as small scale civil (construction/installation type) works</w:t>
      </w:r>
      <w:r w:rsidR="000B0421" w:rsidRPr="00CA6B77">
        <w:rPr>
          <w:rFonts w:cs="Arial"/>
        </w:rPr>
        <w:t xml:space="preserve"> and small scale improvements in agricultural practices (irrigation, fertilizer and pest use, etc.)</w:t>
      </w:r>
      <w:r w:rsidR="00970E25" w:rsidRPr="00CA6B77">
        <w:rPr>
          <w:rFonts w:cs="Arial"/>
        </w:rPr>
        <w:t>, based on the budget and scope foreseen for the grants, with low (at most moderate) risks/impacts.</w:t>
      </w:r>
      <w:r w:rsidR="007600AC" w:rsidRPr="00CA6B77">
        <w:rPr>
          <w:rFonts w:cs="Arial"/>
        </w:rPr>
        <w:t xml:space="preserve"> </w:t>
      </w:r>
    </w:p>
    <w:p w14:paraId="176A2DAF" w14:textId="77777777" w:rsidR="006268D3" w:rsidRPr="00CA6B77" w:rsidRDefault="006268D3" w:rsidP="00F57AB6">
      <w:pPr>
        <w:pStyle w:val="BodyText"/>
        <w:spacing w:after="0" w:line="276" w:lineRule="auto"/>
        <w:jc w:val="both"/>
        <w:rPr>
          <w:rFonts w:cs="Arial"/>
        </w:rPr>
      </w:pPr>
    </w:p>
    <w:p w14:paraId="1D34DA49" w14:textId="65AF2507" w:rsidR="007E78AB" w:rsidRPr="00CA6B77" w:rsidRDefault="008715A7" w:rsidP="00F57AB6">
      <w:pPr>
        <w:pStyle w:val="BodyText"/>
        <w:spacing w:after="0" w:line="276" w:lineRule="auto"/>
        <w:jc w:val="both"/>
        <w:rPr>
          <w:rFonts w:cs="Arial"/>
        </w:rPr>
      </w:pPr>
      <w:r w:rsidRPr="00CA6B77">
        <w:rPr>
          <w:rFonts w:cs="Arial"/>
        </w:rPr>
        <w:t>T</w:t>
      </w:r>
      <w:r w:rsidR="006268D3" w:rsidRPr="00CA6B77">
        <w:rPr>
          <w:rFonts w:cs="Arial"/>
        </w:rPr>
        <w:t xml:space="preserve">he </w:t>
      </w:r>
      <w:r w:rsidRPr="00CA6B77">
        <w:rPr>
          <w:rFonts w:cs="Arial"/>
        </w:rPr>
        <w:t>potential</w:t>
      </w:r>
      <w:r w:rsidR="00DF7E95" w:rsidRPr="00CA6B77">
        <w:rPr>
          <w:rFonts w:cs="Arial"/>
        </w:rPr>
        <w:t xml:space="preserve"> adverse</w:t>
      </w:r>
      <w:r w:rsidRPr="00CA6B77">
        <w:rPr>
          <w:rFonts w:cs="Arial"/>
        </w:rPr>
        <w:t xml:space="preserve"> </w:t>
      </w:r>
      <w:r w:rsidR="006268D3" w:rsidRPr="00CA6B77">
        <w:rPr>
          <w:rFonts w:cs="Arial"/>
        </w:rPr>
        <w:t xml:space="preserve">impacts </w:t>
      </w:r>
      <w:r w:rsidRPr="00CA6B77">
        <w:rPr>
          <w:rFonts w:cs="Arial"/>
        </w:rPr>
        <w:t xml:space="preserve">presented below are the impacts that could be expected for all grants/sub-projects. </w:t>
      </w:r>
      <w:r w:rsidR="007600AC" w:rsidRPr="00CA6B77">
        <w:rPr>
          <w:rFonts w:cs="Arial"/>
        </w:rPr>
        <w:t xml:space="preserve">These impacts would be limited (temporary and site specific), low magnitude and reversible and could be mitigated through standard management measures as provided below. </w:t>
      </w:r>
      <w:r w:rsidRPr="00CA6B77">
        <w:rPr>
          <w:rFonts w:cs="Arial"/>
        </w:rPr>
        <w:t>More specific assessment of potential environmental and social impacts would be conducted in during preparation of specific sub-project ESMP</w:t>
      </w:r>
      <w:r w:rsidR="007600AC" w:rsidRPr="00CA6B77">
        <w:rPr>
          <w:rFonts w:cs="Arial"/>
        </w:rPr>
        <w:t>s</w:t>
      </w:r>
      <w:r w:rsidRPr="00CA6B77">
        <w:rPr>
          <w:rFonts w:cs="Arial"/>
        </w:rPr>
        <w:t>, if necessary.</w:t>
      </w:r>
    </w:p>
    <w:p w14:paraId="70F21742" w14:textId="77777777" w:rsidR="0036147B" w:rsidRPr="00CA6B77" w:rsidRDefault="0036147B" w:rsidP="00F57AB6">
      <w:pPr>
        <w:pStyle w:val="BodyText"/>
        <w:spacing w:after="0" w:line="276" w:lineRule="auto"/>
        <w:jc w:val="both"/>
        <w:rPr>
          <w:rFonts w:cs="Arial"/>
        </w:rPr>
      </w:pPr>
    </w:p>
    <w:p w14:paraId="102B834F" w14:textId="77777777" w:rsidR="000D60D6" w:rsidRDefault="000D60D6">
      <w:pPr>
        <w:spacing w:line="240" w:lineRule="auto"/>
        <w:ind w:firstLine="0"/>
        <w:jc w:val="left"/>
        <w:rPr>
          <w:rFonts w:eastAsiaTheme="majorEastAsia" w:cs="Arial"/>
          <w:b/>
          <w:bCs/>
          <w:color w:val="000000" w:themeColor="text1"/>
        </w:rPr>
      </w:pPr>
      <w:r>
        <w:br w:type="page"/>
      </w:r>
    </w:p>
    <w:p w14:paraId="51C34E32" w14:textId="35802581" w:rsidR="007600AC" w:rsidRPr="006116EC" w:rsidRDefault="007600AC" w:rsidP="00F57AB6">
      <w:pPr>
        <w:pStyle w:val="Heading2"/>
        <w:spacing w:line="276" w:lineRule="auto"/>
        <w:ind w:left="567" w:hanging="567"/>
        <w:rPr>
          <w:szCs w:val="22"/>
        </w:rPr>
      </w:pPr>
      <w:r w:rsidRPr="00D43EAA">
        <w:rPr>
          <w:szCs w:val="22"/>
        </w:rPr>
        <w:lastRenderedPageBreak/>
        <w:t xml:space="preserve">Environmental </w:t>
      </w:r>
      <w:r w:rsidR="001F2634" w:rsidRPr="006116EC">
        <w:rPr>
          <w:szCs w:val="22"/>
        </w:rPr>
        <w:t xml:space="preserve">Risks and </w:t>
      </w:r>
      <w:r w:rsidRPr="006116EC">
        <w:rPr>
          <w:szCs w:val="22"/>
        </w:rPr>
        <w:t>Impacts</w:t>
      </w:r>
      <w:r w:rsidR="0066001B" w:rsidRPr="006116EC">
        <w:rPr>
          <w:szCs w:val="22"/>
        </w:rPr>
        <w:t xml:space="preserve"> and Mitigation Measures</w:t>
      </w:r>
    </w:p>
    <w:p w14:paraId="5EC7DCA9" w14:textId="77777777" w:rsidR="007600AC" w:rsidRPr="006116EC" w:rsidRDefault="007600AC" w:rsidP="00F57AB6">
      <w:pPr>
        <w:spacing w:line="276" w:lineRule="auto"/>
        <w:ind w:firstLine="0"/>
        <w:jc w:val="left"/>
      </w:pPr>
    </w:p>
    <w:p w14:paraId="1BE5D859" w14:textId="32E65231" w:rsidR="007600AC" w:rsidRPr="006116EC" w:rsidRDefault="007600AC" w:rsidP="00F57AB6">
      <w:pPr>
        <w:spacing w:line="276" w:lineRule="auto"/>
        <w:ind w:firstLine="0"/>
        <w:jc w:val="left"/>
        <w:rPr>
          <w:b/>
        </w:rPr>
      </w:pPr>
      <w:r w:rsidRPr="006116EC">
        <w:rPr>
          <w:b/>
        </w:rPr>
        <w:t>Air Quality Impacts (Dust and Exhaust Gases)</w:t>
      </w:r>
    </w:p>
    <w:p w14:paraId="79EA770E" w14:textId="77777777" w:rsidR="007600AC" w:rsidRPr="006116EC" w:rsidRDefault="007600AC" w:rsidP="00F57AB6">
      <w:pPr>
        <w:spacing w:line="276" w:lineRule="auto"/>
        <w:ind w:firstLine="0"/>
        <w:jc w:val="left"/>
      </w:pPr>
    </w:p>
    <w:p w14:paraId="48EBF040" w14:textId="1AEEE53E" w:rsidR="007600AC" w:rsidRPr="006116EC" w:rsidRDefault="007600AC" w:rsidP="00F57AB6">
      <w:pPr>
        <w:spacing w:line="276" w:lineRule="auto"/>
        <w:ind w:firstLine="0"/>
      </w:pPr>
      <w:r w:rsidRPr="006116EC">
        <w:t xml:space="preserve">During construction activities there would be movement of machinery/equipment at </w:t>
      </w:r>
      <w:r w:rsidR="0066001B" w:rsidRPr="006116EC">
        <w:t xml:space="preserve">the </w:t>
      </w:r>
      <w:r w:rsidRPr="006116EC">
        <w:t>project site. Excavation, leveling, and earth moving activities would cause dust and exhaust emissions, which may cause air pollution. This impact would be considered low in magnitude, duration, and spatial extent, as it is localized and occurs only during the construction phas</w:t>
      </w:r>
      <w:r w:rsidR="0066001B" w:rsidRPr="006116EC">
        <w:t>e. During operation</w:t>
      </w:r>
      <w:r w:rsidR="005A1F27" w:rsidRPr="006116EC">
        <w:t>, there would be similar emissions based on vehicle and equipment use and if there is any sort of combustion of fuels (e.g. heating, use of diesel generators), there might be emissions of NOx and SO</w:t>
      </w:r>
      <w:r w:rsidR="005A1F27" w:rsidRPr="006116EC">
        <w:rPr>
          <w:vertAlign w:val="subscript"/>
        </w:rPr>
        <w:t>2</w:t>
      </w:r>
      <w:r w:rsidR="005A1F27" w:rsidRPr="006116EC">
        <w:t xml:space="preserve">. </w:t>
      </w:r>
      <w:r w:rsidR="00016CFA" w:rsidRPr="006116EC">
        <w:t xml:space="preserve">For agricultural activities, main emissions would be due to machinery/equipment exhaust and dust formation. </w:t>
      </w:r>
    </w:p>
    <w:p w14:paraId="49305CC7" w14:textId="77777777" w:rsidR="0066001B" w:rsidRPr="006116EC" w:rsidRDefault="0066001B" w:rsidP="00F57AB6">
      <w:pPr>
        <w:spacing w:line="276" w:lineRule="auto"/>
        <w:ind w:firstLine="0"/>
      </w:pPr>
    </w:p>
    <w:p w14:paraId="40164E21" w14:textId="4EA89132" w:rsidR="0066001B" w:rsidRPr="006116EC" w:rsidRDefault="1B2F52CC" w:rsidP="00F57AB6">
      <w:pPr>
        <w:spacing w:line="276" w:lineRule="auto"/>
        <w:ind w:firstLine="0"/>
      </w:pPr>
      <w:r w:rsidRPr="006116EC">
        <w:t xml:space="preserve">For mitigating impacts of dust generation </w:t>
      </w:r>
      <w:r w:rsidR="550DE323" w:rsidRPr="006116EC">
        <w:t xml:space="preserve">appropriate dust suppression methods such as </w:t>
      </w:r>
      <w:r w:rsidRPr="006116EC">
        <w:t>water spraying will be applied on site and vehicles to be used during hauling of materials will be covered for suppressing dust. With regard to control of exhaust gases, vehicles and equipment will be regularly maintained</w:t>
      </w:r>
      <w:r w:rsidR="206332B0" w:rsidRPr="006116EC">
        <w:t>,</w:t>
      </w:r>
      <w:r w:rsidRPr="006116EC">
        <w:t xml:space="preserve"> exhaust gas control will be done</w:t>
      </w:r>
      <w:r w:rsidR="0062133C" w:rsidRPr="006116EC">
        <w:t xml:space="preserve"> and </w:t>
      </w:r>
      <w:r w:rsidR="6BFB94FE" w:rsidRPr="006116EC">
        <w:t xml:space="preserve">there will be no </w:t>
      </w:r>
      <w:r w:rsidR="0062133C" w:rsidRPr="006116EC">
        <w:t xml:space="preserve">excessive idling of vehicles </w:t>
      </w:r>
      <w:r w:rsidR="09911DD3" w:rsidRPr="006116EC">
        <w:t>at site</w:t>
      </w:r>
      <w:r w:rsidRPr="006116EC">
        <w:t>.</w:t>
      </w:r>
      <w:r w:rsidR="2912B11A" w:rsidRPr="006116EC">
        <w:t xml:space="preserve"> In case, there is any generators or such emission sources relevant filtration systems would be used at their exhausts</w:t>
      </w:r>
      <w:r w:rsidR="0F601292" w:rsidRPr="006116EC">
        <w:t>.</w:t>
      </w:r>
    </w:p>
    <w:p w14:paraId="12039AFD" w14:textId="77777777" w:rsidR="0066001B" w:rsidRPr="006116EC" w:rsidRDefault="0066001B" w:rsidP="00F57AB6">
      <w:pPr>
        <w:spacing w:line="276" w:lineRule="auto"/>
        <w:ind w:firstLine="0"/>
      </w:pPr>
    </w:p>
    <w:p w14:paraId="5F641BE0" w14:textId="36075B78" w:rsidR="0066001B" w:rsidRPr="006116EC" w:rsidRDefault="0066001B" w:rsidP="00F57AB6">
      <w:pPr>
        <w:spacing w:line="276" w:lineRule="auto"/>
        <w:ind w:firstLine="0"/>
        <w:rPr>
          <w:b/>
        </w:rPr>
      </w:pPr>
      <w:r w:rsidRPr="006116EC">
        <w:rPr>
          <w:b/>
        </w:rPr>
        <w:t>Noise</w:t>
      </w:r>
    </w:p>
    <w:p w14:paraId="534CE841" w14:textId="77777777" w:rsidR="0066001B" w:rsidRPr="006116EC" w:rsidRDefault="0066001B" w:rsidP="00F57AB6">
      <w:pPr>
        <w:spacing w:line="276" w:lineRule="auto"/>
        <w:ind w:firstLine="0"/>
      </w:pPr>
    </w:p>
    <w:p w14:paraId="4876E166" w14:textId="39AE36EA" w:rsidR="0066001B" w:rsidRPr="006116EC" w:rsidRDefault="0066001B" w:rsidP="00F57AB6">
      <w:pPr>
        <w:spacing w:line="276" w:lineRule="auto"/>
        <w:ind w:firstLine="0"/>
      </w:pPr>
      <w:r w:rsidRPr="006116EC">
        <w:t xml:space="preserve">Noise would be generated during </w:t>
      </w:r>
      <w:r w:rsidR="00CB2CB3" w:rsidRPr="006116EC">
        <w:t xml:space="preserve">both </w:t>
      </w:r>
      <w:r w:rsidRPr="006116EC">
        <w:t xml:space="preserve">construction </w:t>
      </w:r>
      <w:r w:rsidR="00CB2CB3" w:rsidRPr="006116EC">
        <w:t>and operation phases</w:t>
      </w:r>
      <w:r w:rsidR="00016CFA" w:rsidRPr="006116EC">
        <w:t xml:space="preserve"> of </w:t>
      </w:r>
      <w:r w:rsidR="003503A4" w:rsidRPr="006116EC">
        <w:t>facilities</w:t>
      </w:r>
      <w:r w:rsidR="00016CFA" w:rsidRPr="006116EC">
        <w:t xml:space="preserve"> and during agricultural activities</w:t>
      </w:r>
      <w:r w:rsidR="00CB2CB3" w:rsidRPr="006116EC">
        <w:t xml:space="preserve"> </w:t>
      </w:r>
      <w:r w:rsidRPr="006116EC">
        <w:t xml:space="preserve">due to use of machinery and vehicles </w:t>
      </w:r>
      <w:r w:rsidR="00CB2CB3" w:rsidRPr="006116EC">
        <w:t xml:space="preserve">including construction equipment, pumps, generators, etc. </w:t>
      </w:r>
    </w:p>
    <w:p w14:paraId="4AAD154F" w14:textId="77777777" w:rsidR="00CB2CB3" w:rsidRPr="006116EC" w:rsidRDefault="00CB2CB3" w:rsidP="00F57AB6">
      <w:pPr>
        <w:spacing w:line="276" w:lineRule="auto"/>
        <w:ind w:firstLine="0"/>
      </w:pPr>
    </w:p>
    <w:p w14:paraId="6D1742E3" w14:textId="2BE40F5B" w:rsidR="00CB2CB3" w:rsidRPr="006116EC" w:rsidRDefault="00CB2CB3" w:rsidP="00F57AB6">
      <w:pPr>
        <w:spacing w:line="276" w:lineRule="auto"/>
        <w:ind w:firstLine="0"/>
      </w:pPr>
      <w:r w:rsidRPr="006116EC">
        <w:t>Noise during construction will be limited to restricted times. In this context, construction activities in or close to residential areas would be conducted only during day time. The engine covers of generators, air compressors and other powered mechanical equipment will be closed, and equipment placed as far away from residential units as possible. Vehicles and equipment will be regularly maintained and in case the noise levels become disturbing more than one vehicle/equipment would not work at the same time.</w:t>
      </w:r>
    </w:p>
    <w:p w14:paraId="634466BF" w14:textId="77777777" w:rsidR="00CB2CB3" w:rsidRPr="006116EC" w:rsidRDefault="00CB2CB3" w:rsidP="00F57AB6">
      <w:pPr>
        <w:spacing w:line="276" w:lineRule="auto"/>
        <w:ind w:firstLine="0"/>
      </w:pPr>
    </w:p>
    <w:p w14:paraId="52268AE5" w14:textId="35A93B86" w:rsidR="00CB2CB3" w:rsidRPr="006116EC" w:rsidRDefault="006E1147" w:rsidP="00F57AB6">
      <w:pPr>
        <w:spacing w:line="276" w:lineRule="auto"/>
        <w:ind w:firstLine="0"/>
        <w:rPr>
          <w:b/>
        </w:rPr>
      </w:pPr>
      <w:r w:rsidRPr="006116EC">
        <w:rPr>
          <w:b/>
        </w:rPr>
        <w:t>Water Quality Impacts</w:t>
      </w:r>
    </w:p>
    <w:p w14:paraId="7EE9EC28" w14:textId="77777777" w:rsidR="006E1147" w:rsidRPr="006116EC" w:rsidRDefault="006E1147" w:rsidP="00F57AB6">
      <w:pPr>
        <w:spacing w:line="276" w:lineRule="auto"/>
        <w:ind w:firstLine="0"/>
      </w:pPr>
    </w:p>
    <w:p w14:paraId="6F15C97E" w14:textId="74EC3C1B" w:rsidR="006E1147" w:rsidRPr="006116EC" w:rsidRDefault="2FDCE313" w:rsidP="00F57AB6">
      <w:pPr>
        <w:spacing w:line="276" w:lineRule="auto"/>
        <w:ind w:firstLine="0"/>
      </w:pPr>
      <w:r w:rsidRPr="006116EC">
        <w:t>In case the project site is close to a surface water</w:t>
      </w:r>
      <w:r w:rsidR="55A6BDFF" w:rsidRPr="006116EC">
        <w:t xml:space="preserve"> and groundwater resource</w:t>
      </w:r>
      <w:r w:rsidRPr="006116EC">
        <w:t xml:space="preserve">, works at the project site could be a risk of contaminating the </w:t>
      </w:r>
      <w:r w:rsidR="55A6BDFF" w:rsidRPr="006116EC">
        <w:t>surface</w:t>
      </w:r>
      <w:r w:rsidRPr="006116EC">
        <w:t xml:space="preserve"> water </w:t>
      </w:r>
      <w:r w:rsidR="55A6BDFF" w:rsidRPr="006116EC">
        <w:t>due to surface run-off (sediments reaching the water resource</w:t>
      </w:r>
      <w:r w:rsidR="5C5F4E45" w:rsidRPr="006116EC">
        <w:t>, and chemicals –fertilizer, pesticide- contamination from agricultural fields</w:t>
      </w:r>
      <w:r w:rsidR="55A6BDFF" w:rsidRPr="006116EC">
        <w:t>)</w:t>
      </w:r>
      <w:r w:rsidR="5C5F4E45" w:rsidRPr="006116EC">
        <w:t xml:space="preserve"> and</w:t>
      </w:r>
      <w:r w:rsidRPr="006116EC">
        <w:t xml:space="preserve"> wastewater originated from the workers might affect the surface water and groundwater quality</w:t>
      </w:r>
      <w:r w:rsidR="7E4D3EE3" w:rsidRPr="006116EC">
        <w:t>.</w:t>
      </w:r>
      <w:r w:rsidRPr="006116EC">
        <w:t xml:space="preserve"> This impact is of low in significance in terms o</w:t>
      </w:r>
      <w:r w:rsidR="5C5F4E45" w:rsidRPr="006116EC">
        <w:t>f magnitude and spatial extent.</w:t>
      </w:r>
    </w:p>
    <w:p w14:paraId="31DFD67E" w14:textId="77777777" w:rsidR="006E1147" w:rsidRPr="006116EC" w:rsidRDefault="006E1147" w:rsidP="00F57AB6">
      <w:pPr>
        <w:spacing w:line="276" w:lineRule="auto"/>
        <w:ind w:firstLine="0"/>
      </w:pPr>
    </w:p>
    <w:p w14:paraId="083F8C7C" w14:textId="205381AA" w:rsidR="007B183B" w:rsidRPr="006116EC" w:rsidRDefault="007B183B" w:rsidP="00F57AB6">
      <w:pPr>
        <w:spacing w:line="276" w:lineRule="auto"/>
        <w:ind w:firstLine="0"/>
      </w:pPr>
      <w:r w:rsidRPr="006116EC">
        <w:t xml:space="preserve">Any leakage from water purification systems (treatment systems), chemical and waste storage areas are potential contamination/pollutions sources for groundwater. Improper management of the sub-projects regarding these units can cause </w:t>
      </w:r>
      <w:r w:rsidR="00016CFA" w:rsidRPr="006116EC">
        <w:t>ground</w:t>
      </w:r>
      <w:r w:rsidRPr="006116EC">
        <w:t xml:space="preserve">water contamination and pollution </w:t>
      </w:r>
      <w:r w:rsidR="00016CFA" w:rsidRPr="006116EC">
        <w:t xml:space="preserve">of </w:t>
      </w:r>
      <w:r w:rsidRPr="006116EC">
        <w:t>surface water</w:t>
      </w:r>
      <w:r w:rsidR="00016CFA" w:rsidRPr="006116EC">
        <w:t>s.</w:t>
      </w:r>
    </w:p>
    <w:p w14:paraId="08441E3B" w14:textId="77777777" w:rsidR="00016CFA" w:rsidRPr="006116EC" w:rsidRDefault="00016CFA" w:rsidP="00F57AB6">
      <w:pPr>
        <w:spacing w:line="276" w:lineRule="auto"/>
        <w:ind w:firstLine="0"/>
      </w:pPr>
    </w:p>
    <w:p w14:paraId="0F06E723" w14:textId="7C4DABD8" w:rsidR="002F189C" w:rsidRDefault="5C5F4E45" w:rsidP="00F57AB6">
      <w:pPr>
        <w:spacing w:line="276" w:lineRule="auto"/>
        <w:ind w:firstLine="0"/>
      </w:pPr>
      <w:r w:rsidRPr="006116EC">
        <w:lastRenderedPageBreak/>
        <w:t xml:space="preserve">Appropriate erosion and sediment control measures such as hay bales and/or silt fences to prevent sediment from moving off site and causing excessive turbidity in nearby surface waters, if any, would be established. Any domestic wastewater to be generated would be discharged to an existing sewer system or would be either collected in </w:t>
      </w:r>
      <w:r w:rsidR="284DC01C" w:rsidRPr="006116EC">
        <w:t xml:space="preserve">impermeable </w:t>
      </w:r>
      <w:r w:rsidRPr="006116EC">
        <w:t>septic tanks (and taken away by the vacuum trucks of the local authority/municipality for proper treatment and discharge)</w:t>
      </w:r>
      <w:r w:rsidR="59B6A8AF" w:rsidRPr="006116EC">
        <w:t>,</w:t>
      </w:r>
      <w:r w:rsidRPr="006116EC">
        <w:t xml:space="preserve"> or treated </w:t>
      </w:r>
      <w:r w:rsidR="59B6A8AF" w:rsidRPr="006116EC">
        <w:t>on site</w:t>
      </w:r>
      <w:r w:rsidRPr="006116EC">
        <w:t>.</w:t>
      </w:r>
      <w:r w:rsidR="59B6A8AF" w:rsidRPr="006116EC">
        <w:t xml:space="preserve"> V</w:t>
      </w:r>
      <w:r w:rsidRPr="006116EC">
        <w:t>ehicles and machinery will be washed only in designated areas where runoff will not pollute natural surface water bodies</w:t>
      </w:r>
      <w:r w:rsidR="59B6A8AF" w:rsidRPr="006116EC">
        <w:t>.</w:t>
      </w:r>
    </w:p>
    <w:p w14:paraId="260A10A4" w14:textId="77777777" w:rsidR="000D60D6" w:rsidRPr="00F550A7" w:rsidRDefault="000D60D6" w:rsidP="00F57AB6">
      <w:pPr>
        <w:spacing w:line="276" w:lineRule="auto"/>
        <w:ind w:firstLine="0"/>
      </w:pPr>
    </w:p>
    <w:p w14:paraId="126A8309" w14:textId="28B6FCA4" w:rsidR="00EC72C0" w:rsidRPr="006116EC" w:rsidRDefault="00EC72C0" w:rsidP="00F57AB6">
      <w:pPr>
        <w:spacing w:line="276" w:lineRule="auto"/>
        <w:ind w:firstLine="0"/>
        <w:rPr>
          <w:b/>
        </w:rPr>
      </w:pPr>
      <w:r w:rsidRPr="006116EC">
        <w:rPr>
          <w:b/>
        </w:rPr>
        <w:t>Soils Erosion and Contamination</w:t>
      </w:r>
    </w:p>
    <w:p w14:paraId="5DB0C209" w14:textId="77777777" w:rsidR="00EC72C0" w:rsidRPr="006116EC" w:rsidRDefault="00EC72C0" w:rsidP="00F57AB6">
      <w:pPr>
        <w:spacing w:line="276" w:lineRule="auto"/>
        <w:ind w:firstLine="0"/>
      </w:pPr>
    </w:p>
    <w:p w14:paraId="5A23C1F1" w14:textId="015204FD" w:rsidR="00EC72C0" w:rsidRPr="006116EC" w:rsidRDefault="00EC72C0" w:rsidP="00F57AB6">
      <w:pPr>
        <w:spacing w:line="276" w:lineRule="auto"/>
        <w:ind w:firstLine="0"/>
      </w:pPr>
      <w:r w:rsidRPr="006116EC">
        <w:t>In case of any excavation or due to physical characteristics of the project site, excavated soil and the site may be exposed to water and wind erosion. This impact is going to be low in significance in terms of magnitude and took place for a limited time. The erosion will be minimal and localized in the areas where excavation will take place.</w:t>
      </w:r>
    </w:p>
    <w:p w14:paraId="4295FC55" w14:textId="77777777" w:rsidR="00EC72C0" w:rsidRPr="006116EC" w:rsidRDefault="00EC72C0" w:rsidP="00F57AB6">
      <w:pPr>
        <w:spacing w:line="276" w:lineRule="auto"/>
        <w:ind w:firstLine="0"/>
      </w:pPr>
    </w:p>
    <w:p w14:paraId="2540381C" w14:textId="4B44715F" w:rsidR="00EC72C0" w:rsidRPr="006116EC" w:rsidRDefault="00EC72C0" w:rsidP="00F57AB6">
      <w:pPr>
        <w:spacing w:line="276" w:lineRule="auto"/>
        <w:ind w:firstLine="0"/>
      </w:pPr>
      <w:r w:rsidRPr="006116EC">
        <w:t>Any leakage from water purification systems (treatment systems), chemical and waste storage areas are potential contamination/pollutions sources for soil. Improper management of the sub-projects regarding these units can cause soil contamination.</w:t>
      </w:r>
    </w:p>
    <w:p w14:paraId="0EFE18FB" w14:textId="77777777" w:rsidR="00EC72C0" w:rsidRPr="006116EC" w:rsidRDefault="00EC72C0" w:rsidP="00F57AB6">
      <w:pPr>
        <w:spacing w:line="276" w:lineRule="auto"/>
        <w:ind w:firstLine="0"/>
      </w:pPr>
    </w:p>
    <w:p w14:paraId="079AC082" w14:textId="4F6D3045" w:rsidR="59B6A8AF" w:rsidRPr="006116EC" w:rsidRDefault="59B6A8AF" w:rsidP="00F57AB6">
      <w:pPr>
        <w:spacing w:line="276" w:lineRule="auto"/>
        <w:ind w:firstLine="0"/>
      </w:pPr>
      <w:r w:rsidRPr="006116EC">
        <w:t>Appropriate erosion control measures such as step formations, hay bales and/or silt fences would be established. Solid grounds with containment would be provided for chemical and waste storage areas in order to prevent any leakage to soils.</w:t>
      </w:r>
      <w:r w:rsidR="3FA53545" w:rsidRPr="006116EC">
        <w:t xml:space="preserve"> Temporarily storage on site of all hazardous or toxic substances will be in safe containers labeled with details of composition, properties and handling information. The containers of hazardous substances shall be placed in a leak-proof container to prevent spillage and leaching.</w:t>
      </w:r>
    </w:p>
    <w:p w14:paraId="39D20403" w14:textId="77777777" w:rsidR="00EC72C0" w:rsidRPr="006116EC" w:rsidRDefault="00EC72C0" w:rsidP="00F57AB6">
      <w:pPr>
        <w:spacing w:line="276" w:lineRule="auto"/>
        <w:ind w:firstLine="0"/>
      </w:pPr>
    </w:p>
    <w:p w14:paraId="7C641A8C" w14:textId="16DDEF1A" w:rsidR="002F189C" w:rsidRPr="006116EC" w:rsidRDefault="002F189C" w:rsidP="00F57AB6">
      <w:pPr>
        <w:spacing w:line="276" w:lineRule="auto"/>
        <w:ind w:firstLine="0"/>
        <w:rPr>
          <w:b/>
        </w:rPr>
      </w:pPr>
      <w:r w:rsidRPr="006116EC">
        <w:rPr>
          <w:b/>
        </w:rPr>
        <w:t>Impacts on Vegetation and Biodiversity</w:t>
      </w:r>
    </w:p>
    <w:p w14:paraId="275B5589" w14:textId="77777777" w:rsidR="002F189C" w:rsidRPr="006116EC" w:rsidRDefault="002F189C" w:rsidP="00F57AB6">
      <w:pPr>
        <w:spacing w:line="276" w:lineRule="auto"/>
        <w:ind w:firstLine="0"/>
      </w:pPr>
    </w:p>
    <w:p w14:paraId="158443AD" w14:textId="5714A233" w:rsidR="00EC72C0" w:rsidRPr="006116EC" w:rsidRDefault="002F189C" w:rsidP="00F57AB6">
      <w:pPr>
        <w:spacing w:line="276" w:lineRule="auto"/>
        <w:ind w:firstLine="0"/>
      </w:pPr>
      <w:r w:rsidRPr="006116EC">
        <w:t>Depending on the characteristics of the project site, there might be tree and other vegetation loss for each sub-project, either to pave way for access roads or for the actual project area. The vegetation might have to be cleared so that the area where the construction work is to take place is clear for work to be performed. This might involve bush clearing, removal of topsoil, excavation and haulage. These activities might also cause loss of habitats for the wildlife.</w:t>
      </w:r>
    </w:p>
    <w:p w14:paraId="34630DC9" w14:textId="77777777" w:rsidR="002F189C" w:rsidRPr="006116EC" w:rsidRDefault="002F189C" w:rsidP="00F57AB6">
      <w:pPr>
        <w:spacing w:line="276" w:lineRule="auto"/>
        <w:ind w:firstLine="0"/>
      </w:pPr>
    </w:p>
    <w:p w14:paraId="07B2D314" w14:textId="26A1B6B8" w:rsidR="002F189C" w:rsidRPr="006116EC" w:rsidRDefault="002F189C" w:rsidP="00F57AB6">
      <w:pPr>
        <w:spacing w:line="276" w:lineRule="auto"/>
        <w:ind w:firstLine="0"/>
      </w:pPr>
      <w:r w:rsidRPr="006116EC">
        <w:t xml:space="preserve">Any recognized natural habitats, wetlands and protected areas in the immediate vicinity of the activity will not be damaged or exploited. All staff will be strictly prohibited from hunting, foraging, logging or other damaging activities. A survey and an inventory would be made for the trees to be cut down and trees would be planted elsewhere for compensation. Mitigation measures taken </w:t>
      </w:r>
      <w:r w:rsidR="003503A4" w:rsidRPr="006116EC">
        <w:t>with</w:t>
      </w:r>
      <w:r w:rsidRPr="006116EC">
        <w:t xml:space="preserve"> regard to other environmental impacts would also serve </w:t>
      </w:r>
      <w:r w:rsidR="00B00B7C" w:rsidRPr="006116EC">
        <w:t>for preventing and minimizing impacts on vegetation and habitats.</w:t>
      </w:r>
    </w:p>
    <w:p w14:paraId="4CC00A25" w14:textId="77777777" w:rsidR="00B00B7C" w:rsidRPr="006116EC" w:rsidRDefault="00B00B7C" w:rsidP="00F57AB6">
      <w:pPr>
        <w:spacing w:line="276" w:lineRule="auto"/>
        <w:ind w:firstLine="0"/>
      </w:pPr>
    </w:p>
    <w:p w14:paraId="7E5213F1" w14:textId="36D05401" w:rsidR="00B00B7C" w:rsidRPr="006116EC" w:rsidRDefault="00B00B7C" w:rsidP="00F57AB6">
      <w:pPr>
        <w:spacing w:line="276" w:lineRule="auto"/>
        <w:ind w:firstLine="0"/>
        <w:rPr>
          <w:b/>
        </w:rPr>
      </w:pPr>
      <w:r w:rsidRPr="006116EC">
        <w:rPr>
          <w:b/>
        </w:rPr>
        <w:t>Wastes</w:t>
      </w:r>
    </w:p>
    <w:p w14:paraId="2DD3F0F9" w14:textId="77777777" w:rsidR="00B00B7C" w:rsidRPr="006116EC" w:rsidRDefault="00B00B7C" w:rsidP="00F57AB6">
      <w:pPr>
        <w:spacing w:line="276" w:lineRule="auto"/>
        <w:ind w:firstLine="0"/>
      </w:pPr>
    </w:p>
    <w:p w14:paraId="02C98388" w14:textId="54141A05" w:rsidR="00B00B7C" w:rsidRPr="006116EC" w:rsidRDefault="00B00B7C" w:rsidP="00F57AB6">
      <w:pPr>
        <w:spacing w:line="276" w:lineRule="auto"/>
        <w:ind w:firstLine="0"/>
      </w:pPr>
      <w:r w:rsidRPr="006116EC">
        <w:t xml:space="preserve">Solid waste is a potential environmental risk that arises as a result of abandonment of litter/waste materials on site. Solid wastes would include </w:t>
      </w:r>
      <w:r w:rsidR="00D22996" w:rsidRPr="006116EC">
        <w:t>domestic, construction, agricultural, and hazardous wastes. H</w:t>
      </w:r>
      <w:r w:rsidRPr="006116EC">
        <w:t xml:space="preserve">azardous wastes are generally caused by fuels hydraulic fluids or </w:t>
      </w:r>
      <w:r w:rsidRPr="006116EC">
        <w:lastRenderedPageBreak/>
        <w:t>lubricants used or stored for vehicles and machinery. In addition to these wastes, materials such as batteries and accumulators as well as chemicals used are other hazardous wastes.</w:t>
      </w:r>
    </w:p>
    <w:p w14:paraId="523BEC8A" w14:textId="77777777" w:rsidR="00B00B7C" w:rsidRPr="006116EC" w:rsidRDefault="00B00B7C" w:rsidP="00F57AB6">
      <w:pPr>
        <w:spacing w:line="276" w:lineRule="auto"/>
        <w:ind w:firstLine="0"/>
      </w:pPr>
    </w:p>
    <w:p w14:paraId="32FBD457" w14:textId="6BF68E58" w:rsidR="3C7D9E24" w:rsidRPr="006116EC" w:rsidRDefault="3C7D9E24" w:rsidP="00F57AB6">
      <w:pPr>
        <w:spacing w:line="276" w:lineRule="auto"/>
        <w:ind w:firstLine="0"/>
      </w:pPr>
      <w:r w:rsidRPr="006116EC">
        <w:t>Wastes to be generated will be managed in accordance with the waste management hierarchy (prevent, reduce, reuse, recycle, energy recovery, disposal). Waste collection and disposal pathways and sites will be identified for all major waste types expected from all activities.</w:t>
      </w:r>
      <w:r w:rsidR="7F7EEC60" w:rsidRPr="006116EC">
        <w:t xml:space="preserve"> </w:t>
      </w:r>
    </w:p>
    <w:p w14:paraId="75B91AD2" w14:textId="43269D08" w:rsidR="207FE80A" w:rsidRPr="006116EC" w:rsidRDefault="207FE80A" w:rsidP="00F57AB6">
      <w:pPr>
        <w:spacing w:line="276" w:lineRule="auto"/>
        <w:ind w:firstLine="0"/>
      </w:pPr>
    </w:p>
    <w:p w14:paraId="6CFE1E44" w14:textId="226D5E07" w:rsidR="003A4D64" w:rsidRPr="006116EC" w:rsidRDefault="3E5D3204" w:rsidP="00F57AB6">
      <w:pPr>
        <w:spacing w:line="276" w:lineRule="auto"/>
        <w:ind w:firstLine="0"/>
      </w:pPr>
      <w:r w:rsidRPr="006116EC">
        <w:t>Waste bins will be available on site for domestic waste including the means for separation recyclables (plastic, glass, paper) and they would be collected by municipalities. Whenever feasible the contractor will reuse and recycle appropriate and viable materials. Mineral wastes will be separated from general refuse, organic, liquid and chemical wastes by on-site sorting and stored in appropriate closed containers. A temporary waste storage area is designated for construction waste and construction waste would not be mixed with excavated soil, if any. All hazardous wastes (including waste oil, waste batteries and accumulators, waste tires) will be collected and disposed properly by licensed collectors. The records of waste disposal will be maintained as proof for proper management as designed and in line with national legislation.</w:t>
      </w:r>
    </w:p>
    <w:p w14:paraId="5A8955BB" w14:textId="77777777" w:rsidR="00D22996" w:rsidRPr="006116EC" w:rsidRDefault="00D22996" w:rsidP="00F57AB6">
      <w:pPr>
        <w:spacing w:line="276" w:lineRule="auto"/>
        <w:ind w:firstLine="0"/>
      </w:pPr>
    </w:p>
    <w:p w14:paraId="4454D298" w14:textId="2A77C586" w:rsidR="00D73A98" w:rsidRPr="006116EC" w:rsidRDefault="00AE7EF0" w:rsidP="00F57AB6">
      <w:pPr>
        <w:pStyle w:val="Heading2"/>
        <w:spacing w:line="276" w:lineRule="auto"/>
        <w:ind w:left="567" w:hanging="567"/>
        <w:rPr>
          <w:szCs w:val="22"/>
        </w:rPr>
      </w:pPr>
      <w:r w:rsidRPr="006116EC">
        <w:t>Working Conditions and Occupational Health and Safety</w:t>
      </w:r>
    </w:p>
    <w:p w14:paraId="051FE1EC" w14:textId="77777777" w:rsidR="00D73A98" w:rsidRPr="006116EC" w:rsidRDefault="00D73A98" w:rsidP="00F57AB6">
      <w:pPr>
        <w:spacing w:line="276" w:lineRule="auto"/>
        <w:ind w:firstLine="0"/>
      </w:pPr>
    </w:p>
    <w:p w14:paraId="5F1B37DC" w14:textId="58BCE99D" w:rsidR="005054CA" w:rsidRPr="006116EC" w:rsidRDefault="00DA6786" w:rsidP="00F57AB6">
      <w:pPr>
        <w:spacing w:line="276" w:lineRule="auto"/>
        <w:ind w:firstLine="0"/>
      </w:pPr>
      <w:r w:rsidRPr="006116EC">
        <w:t xml:space="preserve">BSEC PERMIS will establish a PIU consisting of one project manager from BSEC staff and 9 staff to be hired specifically for this project. </w:t>
      </w:r>
      <w:r w:rsidR="005054CA" w:rsidRPr="006116EC">
        <w:t xml:space="preserve">The project will employ </w:t>
      </w:r>
      <w:r w:rsidRPr="006116EC">
        <w:t xml:space="preserve">these 9 </w:t>
      </w:r>
      <w:r w:rsidR="005054CA" w:rsidRPr="006116EC">
        <w:t xml:space="preserve">direct workers at BSEC’s office in Istanbul and contracted workers consisting of consultants, trainers and workers in grant projects. As the grants will cover small scale civil/installation works, the required labor force will be as well small and more likely to be met at local level. The Project will encourage local employment and procurement with regards to grant project activities. Therefore, labor influx is not expected. Considering the size of project workers and that there will be no labor influx, gender-based violence and sexual exploitation and abuse risks are anticipated to be low. Project will take following measure for prevention: </w:t>
      </w:r>
    </w:p>
    <w:p w14:paraId="323AE3B1" w14:textId="77777777" w:rsidR="005054CA" w:rsidRPr="006116EC" w:rsidRDefault="005054CA" w:rsidP="00F57AB6">
      <w:pPr>
        <w:spacing w:line="276" w:lineRule="auto"/>
        <w:ind w:firstLine="0"/>
      </w:pPr>
    </w:p>
    <w:p w14:paraId="183DBEF1" w14:textId="78B8E9D3" w:rsidR="005054CA" w:rsidRPr="006116EC" w:rsidRDefault="005054CA" w:rsidP="00F57AB6">
      <w:pPr>
        <w:pStyle w:val="ListParagraph"/>
        <w:numPr>
          <w:ilvl w:val="0"/>
          <w:numId w:val="61"/>
        </w:numPr>
        <w:spacing w:line="276" w:lineRule="auto"/>
        <w:contextualSpacing w:val="0"/>
      </w:pPr>
      <w:r w:rsidRPr="006116EC">
        <w:t xml:space="preserve">Holding awareness raising session on </w:t>
      </w:r>
      <w:r w:rsidR="00DA6786" w:rsidRPr="006116EC">
        <w:t xml:space="preserve">gender </w:t>
      </w:r>
      <w:r w:rsidR="003503A4" w:rsidRPr="006116EC">
        <w:t>based</w:t>
      </w:r>
      <w:r w:rsidR="00DA6786" w:rsidRPr="006116EC">
        <w:t xml:space="preserve"> violence (</w:t>
      </w:r>
      <w:r w:rsidRPr="006116EC">
        <w:t>GBV</w:t>
      </w:r>
      <w:r w:rsidR="00DA6786" w:rsidRPr="006116EC">
        <w:t>)</w:t>
      </w:r>
      <w:r w:rsidRPr="006116EC">
        <w:t xml:space="preserve"> to project workers </w:t>
      </w:r>
    </w:p>
    <w:p w14:paraId="13D2DB86" w14:textId="77777777" w:rsidR="005054CA" w:rsidRPr="006116EC" w:rsidRDefault="005054CA" w:rsidP="00F57AB6">
      <w:pPr>
        <w:pStyle w:val="ListParagraph"/>
        <w:numPr>
          <w:ilvl w:val="0"/>
          <w:numId w:val="61"/>
        </w:numPr>
        <w:spacing w:line="276" w:lineRule="auto"/>
        <w:contextualSpacing w:val="0"/>
      </w:pPr>
      <w:r w:rsidRPr="006116EC">
        <w:t>Developing, implementing Grievance Mechanism for both communities and project workers</w:t>
      </w:r>
    </w:p>
    <w:p w14:paraId="1B3C7175" w14:textId="77777777" w:rsidR="005054CA" w:rsidRPr="006116EC" w:rsidRDefault="005054CA" w:rsidP="00F57AB6">
      <w:pPr>
        <w:pStyle w:val="ListParagraph"/>
        <w:numPr>
          <w:ilvl w:val="0"/>
          <w:numId w:val="61"/>
        </w:numPr>
        <w:spacing w:line="276" w:lineRule="auto"/>
        <w:contextualSpacing w:val="0"/>
      </w:pPr>
      <w:r w:rsidRPr="006116EC">
        <w:t xml:space="preserve">Introducing Grievance Mechanism to project workers and communities that </w:t>
      </w:r>
      <w:r w:rsidRPr="006116EC">
        <w:rPr>
          <w:rFonts w:cstheme="minorHAnsi"/>
        </w:rPr>
        <w:t>it covers complaints related to sexual harassment and sexual exploitation and abuse.</w:t>
      </w:r>
    </w:p>
    <w:p w14:paraId="78D95DCE" w14:textId="77777777" w:rsidR="005054CA" w:rsidRPr="006116EC" w:rsidRDefault="005054CA" w:rsidP="00F57AB6">
      <w:pPr>
        <w:spacing w:line="276" w:lineRule="auto"/>
        <w:ind w:firstLine="0"/>
      </w:pPr>
    </w:p>
    <w:p w14:paraId="2BE220B9" w14:textId="77777777" w:rsidR="00C0529A" w:rsidRPr="006116EC" w:rsidRDefault="00DC1D84" w:rsidP="00F57AB6">
      <w:pPr>
        <w:spacing w:line="276" w:lineRule="auto"/>
        <w:ind w:firstLine="0"/>
      </w:pPr>
      <w:r w:rsidRPr="006116EC">
        <w:t xml:space="preserve">In any type of work, proper working conditions and rights have to be established for welfare of the workers and success of the works. These conditions would also involve a safe working environment. There are different risk factors in different types of work. </w:t>
      </w:r>
    </w:p>
    <w:p w14:paraId="4375F44B" w14:textId="77777777" w:rsidR="00C0529A" w:rsidRPr="006116EC" w:rsidRDefault="00C0529A" w:rsidP="00F57AB6">
      <w:pPr>
        <w:spacing w:line="276" w:lineRule="auto"/>
        <w:ind w:firstLine="0"/>
      </w:pPr>
    </w:p>
    <w:p w14:paraId="1AFF47AF" w14:textId="1D0CA2E9" w:rsidR="00C0529A" w:rsidRPr="006116EC" w:rsidRDefault="00C0529A" w:rsidP="00F57AB6">
      <w:pPr>
        <w:spacing w:line="276" w:lineRule="auto"/>
        <w:ind w:firstLine="0"/>
      </w:pPr>
      <w:r w:rsidRPr="006116EC">
        <w:t>In the general the following working conditions have to be considered for any working environment:</w:t>
      </w:r>
    </w:p>
    <w:p w14:paraId="1F29AE33" w14:textId="77777777" w:rsidR="00C0529A" w:rsidRPr="006116EC" w:rsidRDefault="00C0529A" w:rsidP="00F57AB6">
      <w:pPr>
        <w:spacing w:line="276" w:lineRule="auto"/>
        <w:ind w:firstLine="0"/>
      </w:pPr>
    </w:p>
    <w:p w14:paraId="0F8682AC" w14:textId="0CF55669" w:rsidR="00C0529A" w:rsidRPr="006116EC" w:rsidRDefault="00C0529A" w:rsidP="00F57AB6">
      <w:pPr>
        <w:pStyle w:val="ListParagraph"/>
        <w:numPr>
          <w:ilvl w:val="0"/>
          <w:numId w:val="40"/>
        </w:numPr>
        <w:spacing w:line="276" w:lineRule="auto"/>
        <w:contextualSpacing w:val="0"/>
      </w:pPr>
      <w:r w:rsidRPr="006116EC">
        <w:t>Integrity of workplace structures</w:t>
      </w:r>
    </w:p>
    <w:p w14:paraId="2BA92B2D" w14:textId="0E7872BD" w:rsidR="00C0529A" w:rsidRPr="006116EC" w:rsidRDefault="00C0529A" w:rsidP="00F57AB6">
      <w:pPr>
        <w:pStyle w:val="ListParagraph"/>
        <w:numPr>
          <w:ilvl w:val="0"/>
          <w:numId w:val="40"/>
        </w:numPr>
        <w:spacing w:line="276" w:lineRule="auto"/>
      </w:pPr>
      <w:r w:rsidRPr="006116EC">
        <w:t>Workspace, safe access and exits</w:t>
      </w:r>
    </w:p>
    <w:p w14:paraId="13EA35D7" w14:textId="297A7A95" w:rsidR="00C0529A" w:rsidRPr="006116EC" w:rsidRDefault="00C0529A" w:rsidP="00F57AB6">
      <w:pPr>
        <w:pStyle w:val="ListParagraph"/>
        <w:numPr>
          <w:ilvl w:val="0"/>
          <w:numId w:val="40"/>
        </w:numPr>
        <w:spacing w:line="276" w:lineRule="auto"/>
      </w:pPr>
      <w:r w:rsidRPr="006116EC">
        <w:lastRenderedPageBreak/>
        <w:t>Fire precautions</w:t>
      </w:r>
    </w:p>
    <w:p w14:paraId="1B204071" w14:textId="2EC14E5C" w:rsidR="00C0529A" w:rsidRPr="006116EC" w:rsidRDefault="00C0529A" w:rsidP="00F57AB6">
      <w:pPr>
        <w:pStyle w:val="ListParagraph"/>
        <w:numPr>
          <w:ilvl w:val="0"/>
          <w:numId w:val="40"/>
        </w:numPr>
        <w:spacing w:line="276" w:lineRule="auto"/>
      </w:pPr>
      <w:r w:rsidRPr="006116EC">
        <w:t>Lavatories and showers</w:t>
      </w:r>
    </w:p>
    <w:p w14:paraId="3F54DF88" w14:textId="68556007" w:rsidR="00C0529A" w:rsidRPr="006116EC" w:rsidRDefault="00C0529A" w:rsidP="00F57AB6">
      <w:pPr>
        <w:pStyle w:val="ListParagraph"/>
        <w:numPr>
          <w:ilvl w:val="0"/>
          <w:numId w:val="40"/>
        </w:numPr>
        <w:spacing w:line="276" w:lineRule="auto"/>
      </w:pPr>
      <w:r w:rsidRPr="006116EC">
        <w:t>Potable water supply</w:t>
      </w:r>
    </w:p>
    <w:p w14:paraId="36102BE4" w14:textId="5E453D4B" w:rsidR="00C0529A" w:rsidRPr="006116EC" w:rsidRDefault="00C0529A" w:rsidP="00F57AB6">
      <w:pPr>
        <w:pStyle w:val="ListParagraph"/>
        <w:numPr>
          <w:ilvl w:val="0"/>
          <w:numId w:val="40"/>
        </w:numPr>
        <w:spacing w:line="276" w:lineRule="auto"/>
      </w:pPr>
      <w:r w:rsidRPr="006116EC">
        <w:t>Clean eating areas</w:t>
      </w:r>
    </w:p>
    <w:p w14:paraId="2570883F" w14:textId="4366327A" w:rsidR="00C0529A" w:rsidRPr="006116EC" w:rsidRDefault="00C0529A" w:rsidP="00F57AB6">
      <w:pPr>
        <w:pStyle w:val="ListParagraph"/>
        <w:numPr>
          <w:ilvl w:val="0"/>
          <w:numId w:val="40"/>
        </w:numPr>
        <w:spacing w:line="276" w:lineRule="auto"/>
      </w:pPr>
      <w:r w:rsidRPr="006116EC">
        <w:t>Lighting</w:t>
      </w:r>
    </w:p>
    <w:p w14:paraId="2ECE55C0" w14:textId="64B2CD2B" w:rsidR="00C0529A" w:rsidRPr="006116EC" w:rsidRDefault="00C0529A" w:rsidP="00F57AB6">
      <w:pPr>
        <w:pStyle w:val="ListParagraph"/>
        <w:numPr>
          <w:ilvl w:val="0"/>
          <w:numId w:val="40"/>
        </w:numPr>
        <w:spacing w:line="276" w:lineRule="auto"/>
      </w:pPr>
      <w:r w:rsidRPr="006116EC">
        <w:t>Air supply</w:t>
      </w:r>
    </w:p>
    <w:p w14:paraId="3CBC68C3" w14:textId="77777777" w:rsidR="00C0529A" w:rsidRPr="006116EC" w:rsidRDefault="00C0529A" w:rsidP="00F57AB6">
      <w:pPr>
        <w:spacing w:line="276" w:lineRule="auto"/>
        <w:ind w:firstLine="0"/>
      </w:pPr>
    </w:p>
    <w:p w14:paraId="276512D4" w14:textId="77777777" w:rsidR="00C0529A" w:rsidRPr="006116EC" w:rsidRDefault="00C0529A" w:rsidP="00F57AB6">
      <w:pPr>
        <w:spacing w:line="276" w:lineRule="auto"/>
        <w:ind w:firstLine="0"/>
      </w:pPr>
      <w:r w:rsidRPr="006116EC">
        <w:t>In the civil works and agriculture sector potential health and safety risks can be listed as follows:</w:t>
      </w:r>
    </w:p>
    <w:p w14:paraId="76A15C76" w14:textId="77777777" w:rsidR="00C0529A" w:rsidRPr="006116EC" w:rsidRDefault="00C0529A" w:rsidP="00F57AB6">
      <w:pPr>
        <w:spacing w:line="276" w:lineRule="auto"/>
        <w:ind w:firstLine="0"/>
      </w:pPr>
    </w:p>
    <w:p w14:paraId="6DA85BE1" w14:textId="6F4A94A1" w:rsidR="00DC1D84" w:rsidRPr="006116EC" w:rsidRDefault="00DC1D84" w:rsidP="00F57AB6">
      <w:pPr>
        <w:pStyle w:val="ListParagraph"/>
        <w:numPr>
          <w:ilvl w:val="0"/>
          <w:numId w:val="39"/>
        </w:numPr>
        <w:spacing w:line="276" w:lineRule="auto"/>
      </w:pPr>
      <w:r w:rsidRPr="006116EC">
        <w:t>Over-exertion</w:t>
      </w:r>
    </w:p>
    <w:p w14:paraId="1CB9310B" w14:textId="66F19830" w:rsidR="00DC1D84" w:rsidRPr="006116EC" w:rsidRDefault="00DC1D84" w:rsidP="00F57AB6">
      <w:pPr>
        <w:pStyle w:val="ListParagraph"/>
        <w:numPr>
          <w:ilvl w:val="0"/>
          <w:numId w:val="39"/>
        </w:numPr>
        <w:spacing w:line="276" w:lineRule="auto"/>
      </w:pPr>
      <w:r w:rsidRPr="006116EC">
        <w:t>Slips and falls</w:t>
      </w:r>
    </w:p>
    <w:p w14:paraId="59D16107" w14:textId="0C916CE7" w:rsidR="00D73A98" w:rsidRPr="006116EC" w:rsidRDefault="00DC1D84" w:rsidP="00F57AB6">
      <w:pPr>
        <w:pStyle w:val="ListParagraph"/>
        <w:numPr>
          <w:ilvl w:val="0"/>
          <w:numId w:val="39"/>
        </w:numPr>
        <w:spacing w:line="276" w:lineRule="auto"/>
      </w:pPr>
      <w:r w:rsidRPr="006116EC">
        <w:t>Working at height</w:t>
      </w:r>
    </w:p>
    <w:p w14:paraId="50842E2C" w14:textId="2DAF07E3" w:rsidR="00D73A98" w:rsidRPr="006116EC" w:rsidRDefault="00D73A98" w:rsidP="00F57AB6">
      <w:pPr>
        <w:pStyle w:val="ListParagraph"/>
        <w:numPr>
          <w:ilvl w:val="0"/>
          <w:numId w:val="39"/>
        </w:numPr>
        <w:spacing w:line="276" w:lineRule="auto"/>
      </w:pPr>
      <w:r w:rsidRPr="006116EC">
        <w:t>Moving o</w:t>
      </w:r>
      <w:r w:rsidR="00DC1D84" w:rsidRPr="006116EC">
        <w:t>bjects</w:t>
      </w:r>
      <w:r w:rsidR="00C0529A" w:rsidRPr="006116EC">
        <w:t xml:space="preserve"> and machinery</w:t>
      </w:r>
    </w:p>
    <w:p w14:paraId="736D3F12" w14:textId="08DD51A3" w:rsidR="00D73A98" w:rsidRPr="006116EC" w:rsidRDefault="00DC1D84" w:rsidP="00F57AB6">
      <w:pPr>
        <w:pStyle w:val="ListParagraph"/>
        <w:numPr>
          <w:ilvl w:val="0"/>
          <w:numId w:val="39"/>
        </w:numPr>
        <w:spacing w:line="276" w:lineRule="auto"/>
      </w:pPr>
      <w:r w:rsidRPr="006116EC">
        <w:t>Exposure to dust and noise</w:t>
      </w:r>
    </w:p>
    <w:p w14:paraId="411999CA" w14:textId="44FE0513" w:rsidR="00D73A98" w:rsidRPr="006116EC" w:rsidRDefault="00DC1D84" w:rsidP="00F57AB6">
      <w:pPr>
        <w:pStyle w:val="ListParagraph"/>
        <w:numPr>
          <w:ilvl w:val="0"/>
          <w:numId w:val="39"/>
        </w:numPr>
        <w:spacing w:line="276" w:lineRule="auto"/>
      </w:pPr>
      <w:r w:rsidRPr="006116EC">
        <w:t>Materials handlings</w:t>
      </w:r>
    </w:p>
    <w:p w14:paraId="0E2DA4CA" w14:textId="35071AB6" w:rsidR="00D73A98" w:rsidRPr="006116EC" w:rsidRDefault="00DC1D84" w:rsidP="00F57AB6">
      <w:pPr>
        <w:pStyle w:val="ListParagraph"/>
        <w:numPr>
          <w:ilvl w:val="0"/>
          <w:numId w:val="39"/>
        </w:numPr>
        <w:spacing w:line="276" w:lineRule="auto"/>
      </w:pPr>
      <w:r w:rsidRPr="006116EC">
        <w:t>Unintended collapse</w:t>
      </w:r>
    </w:p>
    <w:p w14:paraId="08179B06" w14:textId="35382943" w:rsidR="00D73A98" w:rsidRPr="006116EC" w:rsidRDefault="00DC1D84" w:rsidP="00F57AB6">
      <w:pPr>
        <w:pStyle w:val="ListParagraph"/>
        <w:numPr>
          <w:ilvl w:val="0"/>
          <w:numId w:val="39"/>
        </w:numPr>
        <w:spacing w:line="276" w:lineRule="auto"/>
      </w:pPr>
      <w:r w:rsidRPr="006116EC">
        <w:t>Asbestos</w:t>
      </w:r>
    </w:p>
    <w:p w14:paraId="0CA2ED28" w14:textId="2CC25098" w:rsidR="00D73A98" w:rsidRPr="006116EC" w:rsidRDefault="00DC1D84" w:rsidP="00F57AB6">
      <w:pPr>
        <w:pStyle w:val="ListParagraph"/>
        <w:numPr>
          <w:ilvl w:val="0"/>
          <w:numId w:val="39"/>
        </w:numPr>
        <w:spacing w:line="276" w:lineRule="auto"/>
      </w:pPr>
      <w:r w:rsidRPr="006116EC">
        <w:t>Electricity</w:t>
      </w:r>
    </w:p>
    <w:p w14:paraId="6170BEF1" w14:textId="7751F468" w:rsidR="00D73A98" w:rsidRPr="006116EC" w:rsidRDefault="00D73A98" w:rsidP="00F57AB6">
      <w:pPr>
        <w:pStyle w:val="ListParagraph"/>
        <w:numPr>
          <w:ilvl w:val="0"/>
          <w:numId w:val="39"/>
        </w:numPr>
        <w:spacing w:line="276" w:lineRule="auto"/>
      </w:pPr>
      <w:r w:rsidRPr="006116EC">
        <w:t xml:space="preserve">Traffic related </w:t>
      </w:r>
      <w:r w:rsidR="00DC1D84" w:rsidRPr="006116EC">
        <w:t>risks due to increased traffic</w:t>
      </w:r>
    </w:p>
    <w:p w14:paraId="3D5A1238" w14:textId="26C8FA52" w:rsidR="00D73A98" w:rsidRPr="006116EC" w:rsidRDefault="00D73A98" w:rsidP="00F57AB6">
      <w:pPr>
        <w:pStyle w:val="ListParagraph"/>
        <w:numPr>
          <w:ilvl w:val="0"/>
          <w:numId w:val="39"/>
        </w:numPr>
        <w:spacing w:line="276" w:lineRule="auto"/>
      </w:pPr>
      <w:r w:rsidRPr="006116EC">
        <w:t>Associated risk of occupational accidents, injuries and diseases.</w:t>
      </w:r>
    </w:p>
    <w:p w14:paraId="46C3506F" w14:textId="34767351" w:rsidR="00C0529A" w:rsidRPr="006116EC" w:rsidRDefault="00C0529A" w:rsidP="00F57AB6">
      <w:pPr>
        <w:pStyle w:val="ListParagraph"/>
        <w:numPr>
          <w:ilvl w:val="0"/>
          <w:numId w:val="39"/>
        </w:numPr>
        <w:spacing w:line="276" w:lineRule="auto"/>
      </w:pPr>
      <w:r w:rsidRPr="006116EC">
        <w:t>Fire</w:t>
      </w:r>
    </w:p>
    <w:p w14:paraId="3F32AE89" w14:textId="165E9BE2" w:rsidR="00C0529A" w:rsidRPr="006116EC" w:rsidRDefault="00C0529A" w:rsidP="00F57AB6">
      <w:pPr>
        <w:pStyle w:val="ListParagraph"/>
        <w:numPr>
          <w:ilvl w:val="0"/>
          <w:numId w:val="39"/>
        </w:numPr>
        <w:spacing w:line="276" w:lineRule="auto"/>
      </w:pPr>
      <w:r w:rsidRPr="006116EC">
        <w:t>Chemicals and asbestos</w:t>
      </w:r>
    </w:p>
    <w:p w14:paraId="66700B1D" w14:textId="77777777" w:rsidR="00DC1D84" w:rsidRPr="006116EC" w:rsidRDefault="00DC1D84" w:rsidP="00F57AB6">
      <w:pPr>
        <w:spacing w:line="276" w:lineRule="auto"/>
        <w:ind w:firstLine="0"/>
      </w:pPr>
    </w:p>
    <w:p w14:paraId="707ED843" w14:textId="3461EDE3" w:rsidR="00DE16CA" w:rsidRPr="006116EC" w:rsidRDefault="00DE16CA" w:rsidP="00F57AB6">
      <w:pPr>
        <w:spacing w:line="276" w:lineRule="auto"/>
        <w:ind w:firstLine="0"/>
      </w:pPr>
      <w:r w:rsidRPr="006116EC">
        <w:t>In order to mitigate and manage the potential occupational health and safety risks and establish necessary working conditions the following measures can be taken:</w:t>
      </w:r>
    </w:p>
    <w:p w14:paraId="21041337" w14:textId="77777777" w:rsidR="00DE16CA" w:rsidRPr="006116EC" w:rsidRDefault="00DE16CA" w:rsidP="00F57AB6">
      <w:pPr>
        <w:spacing w:line="276" w:lineRule="auto"/>
        <w:ind w:firstLine="0"/>
      </w:pPr>
    </w:p>
    <w:p w14:paraId="33CD9B5D" w14:textId="4D444A1A" w:rsidR="00DE16CA" w:rsidRPr="006116EC" w:rsidRDefault="00DE16CA" w:rsidP="00F57AB6">
      <w:pPr>
        <w:pStyle w:val="ListParagraph"/>
        <w:numPr>
          <w:ilvl w:val="0"/>
          <w:numId w:val="39"/>
        </w:numPr>
        <w:spacing w:line="276" w:lineRule="auto"/>
      </w:pPr>
      <w:r w:rsidRPr="006116EC">
        <w:t>Providing basic facilities (such as toilets, resting, eating and changing areas, etc.) for workers on site.</w:t>
      </w:r>
    </w:p>
    <w:p w14:paraId="71CE2057" w14:textId="6E92A560" w:rsidR="00DE16CA" w:rsidRPr="006116EC" w:rsidRDefault="00DE16CA" w:rsidP="00F57AB6">
      <w:pPr>
        <w:pStyle w:val="ListParagraph"/>
        <w:numPr>
          <w:ilvl w:val="0"/>
          <w:numId w:val="39"/>
        </w:numPr>
        <w:spacing w:line="276" w:lineRule="auto"/>
      </w:pPr>
      <w:r w:rsidRPr="006116EC">
        <w:t>Designating material and waste storage areas.</w:t>
      </w:r>
    </w:p>
    <w:p w14:paraId="0BBB967B" w14:textId="7D8A7659" w:rsidR="00DE16CA" w:rsidRPr="006116EC" w:rsidRDefault="5FD517F1" w:rsidP="00F57AB6">
      <w:pPr>
        <w:pStyle w:val="ListParagraph"/>
        <w:numPr>
          <w:ilvl w:val="0"/>
          <w:numId w:val="39"/>
        </w:numPr>
        <w:spacing w:line="276" w:lineRule="auto"/>
      </w:pPr>
      <w:r w:rsidRPr="006116EC">
        <w:t xml:space="preserve">Assigning person(s) </w:t>
      </w:r>
      <w:r w:rsidR="5C05FEAC" w:rsidRPr="006116EC">
        <w:t xml:space="preserve">with relevant certification and experience </w:t>
      </w:r>
      <w:r w:rsidRPr="006116EC">
        <w:t>in charge of OHS on site.</w:t>
      </w:r>
    </w:p>
    <w:p w14:paraId="077AF412" w14:textId="6CD261CE" w:rsidR="00DE16CA" w:rsidRPr="006116EC" w:rsidRDefault="5FD517F1" w:rsidP="00F57AB6">
      <w:pPr>
        <w:pStyle w:val="ListParagraph"/>
        <w:numPr>
          <w:ilvl w:val="0"/>
          <w:numId w:val="39"/>
        </w:numPr>
        <w:spacing w:line="276" w:lineRule="auto"/>
      </w:pPr>
      <w:r w:rsidRPr="006116EC">
        <w:t>Physical conditions on site and equipment will be in compliance with the requirements of national legislation.</w:t>
      </w:r>
    </w:p>
    <w:p w14:paraId="4F3CEE95" w14:textId="625B1947" w:rsidR="283126BD" w:rsidRPr="006116EC" w:rsidRDefault="283126BD" w:rsidP="00F57AB6">
      <w:pPr>
        <w:pStyle w:val="ListParagraph"/>
        <w:numPr>
          <w:ilvl w:val="0"/>
          <w:numId w:val="39"/>
        </w:numPr>
        <w:spacing w:line="276" w:lineRule="auto"/>
      </w:pPr>
      <w:r w:rsidRPr="006116EC">
        <w:t>Works will be carried out in a safe and disciplined manner and will be designed to minimize risks on ne</w:t>
      </w:r>
      <w:r w:rsidR="3E7E83A3" w:rsidRPr="006116EC">
        <w:t>ighboring residents and environment.</w:t>
      </w:r>
    </w:p>
    <w:p w14:paraId="65C51DA4" w14:textId="5B7A9E81" w:rsidR="0BA77F72" w:rsidRPr="006116EC" w:rsidRDefault="0BA77F72" w:rsidP="00F57AB6">
      <w:pPr>
        <w:pStyle w:val="ListParagraph"/>
        <w:numPr>
          <w:ilvl w:val="0"/>
          <w:numId w:val="39"/>
        </w:numPr>
        <w:spacing w:line="276" w:lineRule="auto"/>
      </w:pPr>
      <w:r w:rsidRPr="006116EC">
        <w:t xml:space="preserve">A safe working environment for </w:t>
      </w:r>
      <w:r w:rsidR="37611F02" w:rsidRPr="006116EC">
        <w:t xml:space="preserve">the </w:t>
      </w:r>
      <w:r w:rsidRPr="006116EC">
        <w:t>workers will be ensured.</w:t>
      </w:r>
    </w:p>
    <w:p w14:paraId="5BBCE285" w14:textId="5BE5B28D" w:rsidR="00C0529A" w:rsidRPr="006116EC" w:rsidRDefault="0BA77F72" w:rsidP="00F57AB6">
      <w:pPr>
        <w:pStyle w:val="ListParagraph"/>
        <w:numPr>
          <w:ilvl w:val="0"/>
          <w:numId w:val="39"/>
        </w:numPr>
        <w:spacing w:line="276" w:lineRule="auto"/>
      </w:pPr>
      <w:r w:rsidRPr="006116EC">
        <w:t xml:space="preserve">Appropriate </w:t>
      </w:r>
      <w:r w:rsidR="111BA292" w:rsidRPr="006116EC">
        <w:t xml:space="preserve">personal protective equipment (PPE) </w:t>
      </w:r>
      <w:r w:rsidR="48C7EAA6" w:rsidRPr="006116EC">
        <w:t xml:space="preserve">will be supplied and PPE </w:t>
      </w:r>
      <w:r w:rsidR="5FD517F1" w:rsidRPr="006116EC">
        <w:t>will comply</w:t>
      </w:r>
      <w:r w:rsidR="111BA292" w:rsidRPr="006116EC">
        <w:t xml:space="preserve"> with </w:t>
      </w:r>
      <w:r w:rsidR="03AC232C" w:rsidRPr="006116EC">
        <w:t xml:space="preserve">international best practice and </w:t>
      </w:r>
      <w:r w:rsidR="111BA292" w:rsidRPr="006116EC">
        <w:t>national legislation (always hardhats, as needed masks and safety glasses, harnesses and safety boots).</w:t>
      </w:r>
    </w:p>
    <w:p w14:paraId="700E9972" w14:textId="1DDDE913" w:rsidR="00C0529A" w:rsidRPr="006116EC" w:rsidRDefault="00C0529A" w:rsidP="00F57AB6">
      <w:pPr>
        <w:pStyle w:val="ListParagraph"/>
        <w:numPr>
          <w:ilvl w:val="0"/>
          <w:numId w:val="39"/>
        </w:numPr>
        <w:spacing w:line="276" w:lineRule="auto"/>
      </w:pPr>
      <w:r w:rsidRPr="006116EC">
        <w:t xml:space="preserve">Housekeeping measures </w:t>
      </w:r>
      <w:r w:rsidR="00DE16CA" w:rsidRPr="006116EC">
        <w:t>will be</w:t>
      </w:r>
      <w:r w:rsidRPr="006116EC">
        <w:t xml:space="preserve"> in place for all works on site.</w:t>
      </w:r>
    </w:p>
    <w:p w14:paraId="2822D5BB" w14:textId="093EFFCA" w:rsidR="00C0529A" w:rsidRPr="006116EC" w:rsidRDefault="111BA292" w:rsidP="00F57AB6">
      <w:pPr>
        <w:pStyle w:val="ListParagraph"/>
        <w:numPr>
          <w:ilvl w:val="0"/>
          <w:numId w:val="39"/>
        </w:numPr>
        <w:spacing w:line="276" w:lineRule="auto"/>
      </w:pPr>
      <w:r w:rsidRPr="006116EC">
        <w:t xml:space="preserve">Appropriate signposting and sufficient number of OHS signs </w:t>
      </w:r>
      <w:r w:rsidR="5FD517F1" w:rsidRPr="006116EC">
        <w:t>will be</w:t>
      </w:r>
      <w:r w:rsidRPr="006116EC">
        <w:t xml:space="preserve"> posted on site</w:t>
      </w:r>
      <w:r w:rsidR="07911357" w:rsidRPr="006116EC">
        <w:t xml:space="preserve"> and then workers will be informed of key rules and regulations to follow</w:t>
      </w:r>
      <w:r w:rsidRPr="006116EC">
        <w:t>.</w:t>
      </w:r>
    </w:p>
    <w:p w14:paraId="352C2842" w14:textId="6CBB1F24" w:rsidR="00DE16CA" w:rsidRPr="006116EC" w:rsidRDefault="55742802" w:rsidP="00F57AB6">
      <w:pPr>
        <w:pStyle w:val="ListParagraph"/>
        <w:numPr>
          <w:ilvl w:val="0"/>
          <w:numId w:val="39"/>
        </w:numPr>
        <w:spacing w:line="276" w:lineRule="auto"/>
      </w:pPr>
      <w:r w:rsidRPr="006116EC">
        <w:t xml:space="preserve">OHS </w:t>
      </w:r>
      <w:r w:rsidR="61FDB111" w:rsidRPr="006116EC">
        <w:t>t</w:t>
      </w:r>
      <w:r w:rsidR="5FD517F1" w:rsidRPr="006116EC">
        <w:t>raining</w:t>
      </w:r>
      <w:r w:rsidR="7117DBAF" w:rsidRPr="006116EC">
        <w:t>s and toolbox talks</w:t>
      </w:r>
      <w:r w:rsidR="5FD517F1" w:rsidRPr="006116EC">
        <w:t xml:space="preserve"> will be provided to </w:t>
      </w:r>
      <w:r w:rsidR="4D2C3621" w:rsidRPr="006116EC">
        <w:t xml:space="preserve">the </w:t>
      </w:r>
      <w:r w:rsidR="5FD517F1" w:rsidRPr="006116EC">
        <w:t xml:space="preserve">workers </w:t>
      </w:r>
      <w:r w:rsidR="612F3593" w:rsidRPr="006116EC">
        <w:t>including the code of conduct</w:t>
      </w:r>
      <w:r w:rsidR="1C67045C" w:rsidRPr="006116EC">
        <w:t xml:space="preserve"> indicating </w:t>
      </w:r>
      <w:r w:rsidR="46608814" w:rsidRPr="006116EC">
        <w:t>the possible risks regarding the work site and works to be carried out</w:t>
      </w:r>
      <w:r w:rsidR="5FD517F1" w:rsidRPr="006116EC">
        <w:t>.</w:t>
      </w:r>
    </w:p>
    <w:p w14:paraId="3EC2F069" w14:textId="5A8E7342" w:rsidR="1BD9955C" w:rsidRPr="006116EC" w:rsidRDefault="1BD9955C" w:rsidP="00F57AB6">
      <w:pPr>
        <w:pStyle w:val="ListParagraph"/>
        <w:numPr>
          <w:ilvl w:val="0"/>
          <w:numId w:val="39"/>
        </w:numPr>
        <w:spacing w:line="276" w:lineRule="auto"/>
        <w:rPr>
          <w:rFonts w:eastAsia="Arial" w:cs="Arial"/>
        </w:rPr>
      </w:pPr>
      <w:r w:rsidRPr="006116EC">
        <w:lastRenderedPageBreak/>
        <w:t>Both trainings and incidents (fatalities, lost time incidents, any significant events including spills, fire, outbreak of pandemic or communicable diseases, social unrest, etc.) will be recorded.</w:t>
      </w:r>
    </w:p>
    <w:p w14:paraId="5B6E29D8" w14:textId="61A69625" w:rsidR="00C0529A" w:rsidRPr="006116EC" w:rsidRDefault="111BA292" w:rsidP="00F57AB6">
      <w:pPr>
        <w:pStyle w:val="ListParagraph"/>
        <w:numPr>
          <w:ilvl w:val="0"/>
          <w:numId w:val="39"/>
        </w:numPr>
        <w:spacing w:line="276" w:lineRule="auto"/>
      </w:pPr>
      <w:r w:rsidRPr="006116EC">
        <w:t xml:space="preserve">OHS documentation and training materials </w:t>
      </w:r>
      <w:r w:rsidR="55137740" w:rsidRPr="006116EC">
        <w:t xml:space="preserve">will be </w:t>
      </w:r>
      <w:r w:rsidRPr="006116EC">
        <w:t>available on site.</w:t>
      </w:r>
    </w:p>
    <w:p w14:paraId="0A5A66E4" w14:textId="4EDB0333" w:rsidR="27AD5892" w:rsidRPr="006116EC" w:rsidRDefault="27AD5892" w:rsidP="00F57AB6">
      <w:pPr>
        <w:pStyle w:val="ListParagraph"/>
        <w:numPr>
          <w:ilvl w:val="0"/>
          <w:numId w:val="39"/>
        </w:numPr>
        <w:spacing w:line="276" w:lineRule="auto"/>
      </w:pPr>
      <w:r w:rsidRPr="006116EC">
        <w:t>A Risk Assessment study</w:t>
      </w:r>
      <w:r w:rsidR="00366E3C">
        <w:t xml:space="preserve"> </w:t>
      </w:r>
      <w:r w:rsidRPr="006116EC">
        <w:t>will be implemented for all works to be carried out.</w:t>
      </w:r>
    </w:p>
    <w:p w14:paraId="7AD83C10" w14:textId="7F581149" w:rsidR="00DE16CA" w:rsidRPr="006116EC" w:rsidRDefault="5FD517F1" w:rsidP="00F57AB6">
      <w:pPr>
        <w:pStyle w:val="ListParagraph"/>
        <w:numPr>
          <w:ilvl w:val="0"/>
          <w:numId w:val="39"/>
        </w:numPr>
        <w:spacing w:line="276" w:lineRule="auto"/>
      </w:pPr>
      <w:r w:rsidRPr="006116EC">
        <w:t xml:space="preserve">Site specific Emergency Response Plan/Procedures will be prepared covering emergencies such as fire, accident, natural disasters (earthquake, heavy meteorological events, etc.) and workers </w:t>
      </w:r>
      <w:r w:rsidR="558FF854" w:rsidRPr="006116EC">
        <w:t xml:space="preserve">will be </w:t>
      </w:r>
      <w:r w:rsidRPr="006116EC">
        <w:t>informed.</w:t>
      </w:r>
      <w:r w:rsidR="64A3FC43" w:rsidRPr="006116EC">
        <w:t xml:space="preserve"> </w:t>
      </w:r>
    </w:p>
    <w:p w14:paraId="265891FD" w14:textId="43169BBC" w:rsidR="64A3FC43" w:rsidRPr="006116EC" w:rsidRDefault="64A3FC43" w:rsidP="00F57AB6">
      <w:pPr>
        <w:pStyle w:val="ListParagraph"/>
        <w:numPr>
          <w:ilvl w:val="0"/>
          <w:numId w:val="39"/>
        </w:numPr>
        <w:spacing w:line="276" w:lineRule="auto"/>
      </w:pPr>
      <w:r w:rsidRPr="006116EC">
        <w:t xml:space="preserve">Both the risk assessment and Emergency Response Plan/Procedures will take into consideration the </w:t>
      </w:r>
      <w:r w:rsidR="00DE0976">
        <w:t>COVID</w:t>
      </w:r>
      <w:r w:rsidRPr="006116EC">
        <w:t>-19 risks and other commun</w:t>
      </w:r>
      <w:r w:rsidR="5CECA498" w:rsidRPr="006116EC">
        <w:t xml:space="preserve">icable disease risks, as relevant. </w:t>
      </w:r>
    </w:p>
    <w:p w14:paraId="55C15FD1" w14:textId="018AB6A3" w:rsidR="00C0529A" w:rsidRPr="006116EC" w:rsidRDefault="00C0529A" w:rsidP="00F57AB6">
      <w:pPr>
        <w:pStyle w:val="ListParagraph"/>
        <w:numPr>
          <w:ilvl w:val="0"/>
          <w:numId w:val="39"/>
        </w:numPr>
        <w:spacing w:line="276" w:lineRule="auto"/>
      </w:pPr>
      <w:r w:rsidRPr="006116EC">
        <w:t xml:space="preserve">Monitoring and auditing activities </w:t>
      </w:r>
      <w:r w:rsidR="00DE16CA" w:rsidRPr="006116EC">
        <w:t>will be defined and conducted regularly.</w:t>
      </w:r>
    </w:p>
    <w:p w14:paraId="1B0F0E83" w14:textId="77777777" w:rsidR="0084681B" w:rsidRPr="006116EC" w:rsidRDefault="0084681B" w:rsidP="00F57AB6">
      <w:pPr>
        <w:spacing w:line="276" w:lineRule="auto"/>
        <w:ind w:firstLine="0"/>
        <w:jc w:val="left"/>
      </w:pPr>
    </w:p>
    <w:p w14:paraId="64C392FF" w14:textId="44C38171" w:rsidR="00AE7EF0" w:rsidRPr="006116EC" w:rsidRDefault="00AE7EF0" w:rsidP="00F57AB6">
      <w:pPr>
        <w:pStyle w:val="Heading2"/>
        <w:spacing w:line="276" w:lineRule="auto"/>
        <w:ind w:left="567" w:hanging="567"/>
        <w:rPr>
          <w:szCs w:val="22"/>
        </w:rPr>
      </w:pPr>
      <w:r w:rsidRPr="006116EC">
        <w:t xml:space="preserve">Social </w:t>
      </w:r>
      <w:r w:rsidR="005054CA" w:rsidRPr="006116EC">
        <w:t xml:space="preserve">Risks and </w:t>
      </w:r>
      <w:r w:rsidRPr="006116EC">
        <w:t>Impacts and Mitigation Measures</w:t>
      </w:r>
    </w:p>
    <w:p w14:paraId="3DEB30E1" w14:textId="77777777" w:rsidR="00AE7EF0" w:rsidRPr="006116EC" w:rsidRDefault="00AE7EF0" w:rsidP="00F57AB6">
      <w:pPr>
        <w:spacing w:line="276" w:lineRule="auto"/>
        <w:ind w:firstLine="0"/>
      </w:pPr>
    </w:p>
    <w:p w14:paraId="082A73FC" w14:textId="4AFED677" w:rsidR="005054CA" w:rsidRPr="006116EC" w:rsidRDefault="005054CA" w:rsidP="00F57AB6">
      <w:pPr>
        <w:spacing w:line="276" w:lineRule="auto"/>
        <w:ind w:firstLine="0"/>
      </w:pPr>
      <w:r w:rsidRPr="006116EC">
        <w:t>The Project will result in positive social impacts through strengthened governance for improvement of the environmental status of the Black Sea. To achieve this, Component 2 is designed to introduce sustainable business standards in project related sectors and finance grant projects</w:t>
      </w:r>
      <w:r w:rsidR="00DA6786" w:rsidRPr="006116EC">
        <w:t>,</w:t>
      </w:r>
      <w:r w:rsidRPr="006116EC">
        <w:t xml:space="preserve"> which pilot an innovative solution to reduce and/or prevent pollution. This context drives acceptance of proposed intervention by communities and stakeholders forward for the success of the project. Country specific stakeholder engagement plans (SEPs) as well as simplified SEPs f</w:t>
      </w:r>
      <w:r w:rsidR="00DA6786" w:rsidRPr="006116EC">
        <w:t>or grant projects that describe</w:t>
      </w:r>
      <w:r w:rsidRPr="006116EC">
        <w:t xml:space="preserve"> local and national stakeholders, and engagement methods and cadence will be developed and implemented to maintain social/community acceptance. </w:t>
      </w:r>
    </w:p>
    <w:p w14:paraId="5FB03E3F" w14:textId="77777777" w:rsidR="005054CA" w:rsidRPr="006116EC" w:rsidRDefault="005054CA" w:rsidP="00F57AB6">
      <w:pPr>
        <w:spacing w:line="276" w:lineRule="auto"/>
        <w:ind w:firstLine="0"/>
      </w:pPr>
    </w:p>
    <w:p w14:paraId="0750DD78" w14:textId="72C12E71" w:rsidR="005054CA" w:rsidRPr="006116EC" w:rsidRDefault="005054CA" w:rsidP="00F57AB6">
      <w:pPr>
        <w:spacing w:line="276" w:lineRule="auto"/>
        <w:ind w:firstLine="0"/>
      </w:pPr>
      <w:r w:rsidRPr="006116EC">
        <w:t>From risk perspective, the regionality of the project as well as country level resource and capacity may cause weak participation of local actors such as local Bank</w:t>
      </w:r>
      <w:r w:rsidR="0030565B" w:rsidRPr="006116EC">
        <w:t>s</w:t>
      </w:r>
      <w:r w:rsidRPr="006116EC">
        <w:t xml:space="preserve">, municipalities, SMEs, women entrepreneurs, and local communities to the planned activities under Component 2. The Project will ensure active engagement of national agencies in project coordination. Country specific SEPs will be developed and implemented. The disclosure and information meetings will be held in local languages in a method convenient to stakeholder group ensuring the participation of vulnerable groups. </w:t>
      </w:r>
    </w:p>
    <w:p w14:paraId="444CEB42" w14:textId="77777777" w:rsidR="005054CA" w:rsidRPr="006116EC" w:rsidRDefault="005054CA" w:rsidP="00F57AB6">
      <w:pPr>
        <w:spacing w:line="276" w:lineRule="auto"/>
        <w:ind w:firstLine="0"/>
      </w:pPr>
    </w:p>
    <w:p w14:paraId="55EA1253" w14:textId="77777777" w:rsidR="005054CA" w:rsidRPr="006116EC" w:rsidRDefault="005054CA" w:rsidP="00F57AB6">
      <w:pPr>
        <w:spacing w:line="276" w:lineRule="auto"/>
        <w:ind w:firstLine="0"/>
      </w:pPr>
      <w:r w:rsidRPr="006116EC">
        <w:t xml:space="preserve">At this stage, two potential risks are identified regarding the grant projects: </w:t>
      </w:r>
    </w:p>
    <w:p w14:paraId="4FD83517" w14:textId="77777777" w:rsidR="005054CA" w:rsidRPr="006116EC" w:rsidRDefault="005054CA" w:rsidP="00F57AB6">
      <w:pPr>
        <w:spacing w:line="276" w:lineRule="auto"/>
        <w:ind w:firstLine="0"/>
      </w:pPr>
    </w:p>
    <w:p w14:paraId="0FCDE1B5" w14:textId="5B7DA8C2" w:rsidR="005054CA" w:rsidRPr="006116EC" w:rsidRDefault="005054CA" w:rsidP="00F57AB6">
      <w:pPr>
        <w:pStyle w:val="ListParagraph"/>
        <w:numPr>
          <w:ilvl w:val="0"/>
          <w:numId w:val="59"/>
        </w:numPr>
        <w:spacing w:line="276" w:lineRule="auto"/>
      </w:pPr>
      <w:r w:rsidRPr="006116EC">
        <w:t>Perception of communities that grant</w:t>
      </w:r>
      <w:r w:rsidR="0030565B" w:rsidRPr="006116EC">
        <w:t>s/sub-</w:t>
      </w:r>
      <w:r w:rsidRPr="006116EC">
        <w:t>projects may have adverse impact on their livelihoods</w:t>
      </w:r>
      <w:r w:rsidR="00135AE2" w:rsidRPr="006116EC">
        <w:t>.</w:t>
      </w:r>
    </w:p>
    <w:p w14:paraId="68589147" w14:textId="16103BDF" w:rsidR="005054CA" w:rsidRPr="006116EC" w:rsidRDefault="005054CA" w:rsidP="00F57AB6">
      <w:pPr>
        <w:pStyle w:val="ListParagraph"/>
        <w:numPr>
          <w:ilvl w:val="0"/>
          <w:numId w:val="59"/>
        </w:numPr>
        <w:spacing w:line="276" w:lineRule="auto"/>
      </w:pPr>
      <w:r w:rsidRPr="006116EC">
        <w:t>Resistance from communities t</w:t>
      </w:r>
      <w:r w:rsidR="00135AE2" w:rsidRPr="006116EC">
        <w:t xml:space="preserve">o participate in grant projects, </w:t>
      </w:r>
      <w:r w:rsidRPr="006116EC">
        <w:t xml:space="preserve">which requires application of new/innovative techniques in agriculture, fishery, tourism, etc. </w:t>
      </w:r>
    </w:p>
    <w:p w14:paraId="28CA374C" w14:textId="77777777" w:rsidR="005054CA" w:rsidRPr="006116EC" w:rsidRDefault="005054CA" w:rsidP="00F57AB6">
      <w:pPr>
        <w:spacing w:line="276" w:lineRule="auto"/>
        <w:ind w:firstLine="0"/>
      </w:pPr>
    </w:p>
    <w:p w14:paraId="70B824AA" w14:textId="07D5A0AC" w:rsidR="005054CA" w:rsidRPr="006116EC" w:rsidRDefault="005054CA" w:rsidP="00F57AB6">
      <w:pPr>
        <w:spacing w:line="276" w:lineRule="auto"/>
        <w:ind w:firstLine="0"/>
      </w:pPr>
      <w:r w:rsidRPr="006116EC">
        <w:t xml:space="preserve">Following measures will </w:t>
      </w:r>
      <w:r w:rsidR="00DA6786" w:rsidRPr="006116EC">
        <w:t>be taken to mitigate the</w:t>
      </w:r>
      <w:r w:rsidR="00135AE2" w:rsidRPr="006116EC">
        <w:t>se</w:t>
      </w:r>
      <w:r w:rsidR="00DA6786" w:rsidRPr="006116EC">
        <w:t xml:space="preserve"> risks:</w:t>
      </w:r>
    </w:p>
    <w:p w14:paraId="01DCE8F7" w14:textId="77777777" w:rsidR="00DA6786" w:rsidRPr="006116EC" w:rsidRDefault="00DA6786" w:rsidP="00F57AB6">
      <w:pPr>
        <w:spacing w:line="276" w:lineRule="auto"/>
        <w:ind w:firstLine="0"/>
      </w:pPr>
    </w:p>
    <w:p w14:paraId="63638797" w14:textId="2981A4FA" w:rsidR="005054CA" w:rsidRPr="006116EC" w:rsidRDefault="005054CA" w:rsidP="00F57AB6">
      <w:pPr>
        <w:pStyle w:val="ListParagraph"/>
        <w:numPr>
          <w:ilvl w:val="0"/>
          <w:numId w:val="60"/>
        </w:numPr>
        <w:spacing w:line="276" w:lineRule="auto"/>
      </w:pPr>
      <w:r w:rsidRPr="006116EC">
        <w:t xml:space="preserve">Development and implementation of simplified SEPs for grant projects </w:t>
      </w:r>
    </w:p>
    <w:p w14:paraId="7C55932E" w14:textId="38917B36" w:rsidR="005054CA" w:rsidRPr="006116EC" w:rsidRDefault="005054CA" w:rsidP="00F57AB6">
      <w:pPr>
        <w:pStyle w:val="ListParagraph"/>
        <w:numPr>
          <w:ilvl w:val="0"/>
          <w:numId w:val="60"/>
        </w:numPr>
        <w:spacing w:line="276" w:lineRule="auto"/>
      </w:pPr>
      <w:r w:rsidRPr="006116EC">
        <w:t xml:space="preserve">Maintaining early, timely and active engagement of local stakeholders, particularly potential affected communities to </w:t>
      </w:r>
      <w:r w:rsidR="00135AE2" w:rsidRPr="006116EC">
        <w:t>hear and address their concerns.</w:t>
      </w:r>
    </w:p>
    <w:p w14:paraId="79FC380E" w14:textId="255490FF" w:rsidR="005054CA" w:rsidRPr="006116EC" w:rsidRDefault="00135AE2" w:rsidP="00F57AB6">
      <w:pPr>
        <w:pStyle w:val="ListParagraph"/>
        <w:numPr>
          <w:ilvl w:val="0"/>
          <w:numId w:val="60"/>
        </w:numPr>
        <w:spacing w:line="276" w:lineRule="auto"/>
      </w:pPr>
      <w:r w:rsidRPr="006116EC">
        <w:t>Introducing grievance mechanism</w:t>
      </w:r>
    </w:p>
    <w:p w14:paraId="5BFF6419" w14:textId="3B150448" w:rsidR="005054CA" w:rsidRPr="006116EC" w:rsidRDefault="005054CA" w:rsidP="00F57AB6">
      <w:pPr>
        <w:pStyle w:val="ListParagraph"/>
        <w:numPr>
          <w:ilvl w:val="0"/>
          <w:numId w:val="60"/>
        </w:numPr>
        <w:spacing w:line="276" w:lineRule="auto"/>
      </w:pPr>
      <w:r w:rsidRPr="006116EC">
        <w:t xml:space="preserve">Engaging communities and local stakeholders </w:t>
      </w:r>
      <w:r w:rsidR="00135AE2" w:rsidRPr="006116EC">
        <w:t>in</w:t>
      </w:r>
      <w:r w:rsidRPr="006116EC">
        <w:t xml:space="preserve"> monitoring. </w:t>
      </w:r>
    </w:p>
    <w:p w14:paraId="03630103" w14:textId="77777777" w:rsidR="005054CA" w:rsidRPr="006116EC" w:rsidRDefault="005054CA" w:rsidP="00F57AB6">
      <w:pPr>
        <w:spacing w:line="276" w:lineRule="auto"/>
        <w:ind w:firstLine="0"/>
      </w:pPr>
    </w:p>
    <w:p w14:paraId="3D3F7949" w14:textId="45FFAA48" w:rsidR="0084681B" w:rsidRPr="006116EC" w:rsidRDefault="0084681B" w:rsidP="00F57AB6">
      <w:pPr>
        <w:spacing w:line="276" w:lineRule="auto"/>
        <w:ind w:firstLine="0"/>
      </w:pPr>
      <w:r w:rsidRPr="006116EC">
        <w:lastRenderedPageBreak/>
        <w:t>Main community health and safety issues</w:t>
      </w:r>
      <w:r w:rsidR="005054CA" w:rsidRPr="006116EC">
        <w:t>/impacts</w:t>
      </w:r>
      <w:r w:rsidR="00AE7EF0" w:rsidRPr="006116EC">
        <w:t xml:space="preserve"> </w:t>
      </w:r>
      <w:r w:rsidRPr="006116EC">
        <w:t>that need to be considered for the sub-projects might include the following:</w:t>
      </w:r>
    </w:p>
    <w:p w14:paraId="285EB7F5" w14:textId="77777777" w:rsidR="0084681B" w:rsidRPr="006116EC" w:rsidRDefault="0084681B" w:rsidP="00F57AB6">
      <w:pPr>
        <w:spacing w:line="276" w:lineRule="auto"/>
        <w:ind w:firstLine="0"/>
        <w:jc w:val="left"/>
      </w:pPr>
    </w:p>
    <w:p w14:paraId="4AD31989" w14:textId="575D20E1" w:rsidR="0084681B" w:rsidRPr="006116EC" w:rsidRDefault="0084681B" w:rsidP="00F57AB6">
      <w:pPr>
        <w:pStyle w:val="ListParagraph"/>
        <w:numPr>
          <w:ilvl w:val="0"/>
          <w:numId w:val="42"/>
        </w:numPr>
        <w:spacing w:line="276" w:lineRule="auto"/>
      </w:pPr>
      <w:r w:rsidRPr="006116EC">
        <w:t>Increased traffic and risk of road traffic accidents and injuries</w:t>
      </w:r>
    </w:p>
    <w:p w14:paraId="1F877A0F" w14:textId="2AC33241" w:rsidR="0084681B" w:rsidRPr="006116EC" w:rsidRDefault="0084681B" w:rsidP="00F57AB6">
      <w:pPr>
        <w:pStyle w:val="ListParagraph"/>
        <w:numPr>
          <w:ilvl w:val="0"/>
          <w:numId w:val="42"/>
        </w:numPr>
        <w:spacing w:line="276" w:lineRule="auto"/>
      </w:pPr>
      <w:r w:rsidRPr="006116EC">
        <w:t>Risk of spreading of communicable diseases including Covid-19</w:t>
      </w:r>
    </w:p>
    <w:p w14:paraId="2B624A65" w14:textId="44C45D2E" w:rsidR="0084681B" w:rsidRPr="006116EC" w:rsidRDefault="000E75EF" w:rsidP="00F57AB6">
      <w:pPr>
        <w:pStyle w:val="ListParagraph"/>
        <w:numPr>
          <w:ilvl w:val="0"/>
          <w:numId w:val="42"/>
        </w:numPr>
        <w:spacing w:line="276" w:lineRule="auto"/>
      </w:pPr>
      <w:r w:rsidRPr="006116EC">
        <w:t>Potential d</w:t>
      </w:r>
      <w:r w:rsidR="0084681B" w:rsidRPr="006116EC">
        <w:t>amage to existing public utility cables and pipes and disruption of services</w:t>
      </w:r>
    </w:p>
    <w:p w14:paraId="74CCE053" w14:textId="555FE670" w:rsidR="0084681B" w:rsidRPr="006116EC" w:rsidRDefault="0084681B" w:rsidP="00F57AB6">
      <w:pPr>
        <w:pStyle w:val="ListParagraph"/>
        <w:numPr>
          <w:ilvl w:val="0"/>
          <w:numId w:val="42"/>
        </w:numPr>
        <w:spacing w:line="276" w:lineRule="auto"/>
      </w:pPr>
      <w:r w:rsidRPr="006116EC">
        <w:t>Noise and vibratio</w:t>
      </w:r>
      <w:r w:rsidR="000E75EF" w:rsidRPr="006116EC">
        <w:t>n</w:t>
      </w:r>
    </w:p>
    <w:p w14:paraId="510B9B2E" w14:textId="12A74922" w:rsidR="0084681B" w:rsidRPr="006116EC" w:rsidRDefault="0084681B" w:rsidP="00F57AB6">
      <w:pPr>
        <w:pStyle w:val="ListParagraph"/>
        <w:numPr>
          <w:ilvl w:val="0"/>
          <w:numId w:val="42"/>
        </w:numPr>
        <w:spacing w:line="276" w:lineRule="auto"/>
      </w:pPr>
      <w:r w:rsidRPr="006116EC">
        <w:t>Threat to community culture, safety and security associated with presence of wo</w:t>
      </w:r>
      <w:r w:rsidR="000E75EF" w:rsidRPr="006116EC">
        <w:t>rkers and business opportunists</w:t>
      </w:r>
    </w:p>
    <w:p w14:paraId="07A6E680" w14:textId="296EBB95" w:rsidR="000E75EF" w:rsidRPr="006116EC" w:rsidRDefault="000E75EF" w:rsidP="00F57AB6">
      <w:pPr>
        <w:pStyle w:val="ListParagraph"/>
        <w:numPr>
          <w:ilvl w:val="0"/>
          <w:numId w:val="42"/>
        </w:numPr>
        <w:spacing w:line="276" w:lineRule="auto"/>
      </w:pPr>
      <w:r w:rsidRPr="006116EC">
        <w:t>Limiting passage or access of the community to their assets or disruption of daily living patterns</w:t>
      </w:r>
    </w:p>
    <w:p w14:paraId="62470AB8" w14:textId="77777777" w:rsidR="0084681B" w:rsidRPr="006116EC" w:rsidRDefault="0084681B" w:rsidP="00F57AB6">
      <w:pPr>
        <w:spacing w:line="276" w:lineRule="auto"/>
        <w:ind w:firstLine="0"/>
        <w:jc w:val="left"/>
      </w:pPr>
    </w:p>
    <w:p w14:paraId="7122A42C" w14:textId="3F98CBBF" w:rsidR="000E75EF" w:rsidRPr="006116EC" w:rsidRDefault="000E75EF" w:rsidP="00F57AB6">
      <w:pPr>
        <w:spacing w:line="276" w:lineRule="auto"/>
        <w:ind w:firstLine="0"/>
      </w:pPr>
      <w:r w:rsidRPr="006116EC">
        <w:t>In order to mitigate and manage the potential community health and safety risks following measures can be taken:</w:t>
      </w:r>
    </w:p>
    <w:p w14:paraId="2F2D1F9D" w14:textId="77777777" w:rsidR="000E75EF" w:rsidRPr="006116EC" w:rsidRDefault="000E75EF" w:rsidP="00F57AB6">
      <w:pPr>
        <w:spacing w:line="276" w:lineRule="auto"/>
        <w:ind w:firstLine="0"/>
        <w:jc w:val="left"/>
      </w:pPr>
    </w:p>
    <w:p w14:paraId="11B2B667" w14:textId="24E644FC" w:rsidR="000E75EF" w:rsidRPr="006116EC" w:rsidRDefault="000E75EF" w:rsidP="00F57AB6">
      <w:pPr>
        <w:pStyle w:val="ListParagraph"/>
        <w:numPr>
          <w:ilvl w:val="0"/>
          <w:numId w:val="42"/>
        </w:numPr>
        <w:spacing w:line="276" w:lineRule="auto"/>
      </w:pPr>
      <w:r w:rsidRPr="006116EC">
        <w:t>Project site will be properly secured (fenced), as appropriate, and uncontrolled entrance will be prohibited.</w:t>
      </w:r>
    </w:p>
    <w:p w14:paraId="7F666382" w14:textId="7EBFF760" w:rsidR="000E75EF" w:rsidRPr="006116EC" w:rsidRDefault="000E75EF" w:rsidP="00F57AB6">
      <w:pPr>
        <w:pStyle w:val="ListParagraph"/>
        <w:numPr>
          <w:ilvl w:val="0"/>
          <w:numId w:val="42"/>
        </w:numPr>
        <w:spacing w:line="276" w:lineRule="auto"/>
      </w:pPr>
      <w:r w:rsidRPr="006116EC">
        <w:t xml:space="preserve">Project related traffic would be regulated through; signposting, warning signs, </w:t>
      </w:r>
      <w:r w:rsidR="00AE7EF0" w:rsidRPr="006116EC">
        <w:t>barriers and traffic diversions, training of staff, p</w:t>
      </w:r>
      <w:r w:rsidRPr="006116EC">
        <w:t>rovision of safe passages and crossings for pedestrians</w:t>
      </w:r>
      <w:r w:rsidR="0030565B" w:rsidRPr="006116EC">
        <w:t>,</w:t>
      </w:r>
      <w:r w:rsidRPr="006116EC">
        <w:t xml:space="preserve"> where construction traffic interferes</w:t>
      </w:r>
      <w:r w:rsidR="00AE7EF0" w:rsidRPr="006116EC">
        <w:t>, a</w:t>
      </w:r>
      <w:r w:rsidRPr="006116EC">
        <w:t xml:space="preserve">djustment of working hours to local traffic patterns, </w:t>
      </w:r>
      <w:r w:rsidR="00AE7EF0" w:rsidRPr="006116EC">
        <w:t>(</w:t>
      </w:r>
      <w:r w:rsidRPr="006116EC">
        <w:t>e.g. avoiding major transport activities during rush hours or times of livestock movement</w:t>
      </w:r>
      <w:r w:rsidR="00AE7EF0" w:rsidRPr="006116EC">
        <w:t>), a</w:t>
      </w:r>
      <w:r w:rsidRPr="006116EC">
        <w:t>ctive traffic management by trained and visible staff at the site, if required for safe and convenient passage for the public.</w:t>
      </w:r>
    </w:p>
    <w:p w14:paraId="1117DBC0" w14:textId="5B0B4AC3" w:rsidR="000E75EF" w:rsidRPr="006116EC" w:rsidRDefault="000E75EF" w:rsidP="00F57AB6">
      <w:pPr>
        <w:pStyle w:val="ListParagraph"/>
        <w:numPr>
          <w:ilvl w:val="0"/>
          <w:numId w:val="42"/>
        </w:numPr>
        <w:spacing w:line="276" w:lineRule="auto"/>
      </w:pPr>
      <w:r w:rsidRPr="006116EC">
        <w:t>Transportation of any special materials would be done through the routes agreed on with the authorities</w:t>
      </w:r>
      <w:r w:rsidR="00AE7EF0" w:rsidRPr="006116EC">
        <w:t>.</w:t>
      </w:r>
    </w:p>
    <w:p w14:paraId="6DEDE8DD" w14:textId="672037AB" w:rsidR="00AE7EF0" w:rsidRPr="006116EC" w:rsidRDefault="1B378E8C" w:rsidP="00F57AB6">
      <w:pPr>
        <w:pStyle w:val="ListParagraph"/>
        <w:numPr>
          <w:ilvl w:val="0"/>
          <w:numId w:val="42"/>
        </w:numPr>
        <w:spacing w:line="276" w:lineRule="auto"/>
      </w:pPr>
      <w:r w:rsidRPr="006116EC">
        <w:t xml:space="preserve">All protective measures required by national authorities </w:t>
      </w:r>
      <w:r w:rsidR="546BEE97" w:rsidRPr="006116EC">
        <w:t xml:space="preserve">and World Health Organization </w:t>
      </w:r>
      <w:r w:rsidRPr="006116EC">
        <w:t xml:space="preserve">regarding </w:t>
      </w:r>
      <w:r w:rsidR="00D2012F">
        <w:t>COVID</w:t>
      </w:r>
      <w:r w:rsidRPr="006116EC">
        <w:t>-19 and such communicable diseases will be taken.</w:t>
      </w:r>
    </w:p>
    <w:p w14:paraId="4A356C09" w14:textId="16BCDD8A" w:rsidR="00AE7EF0" w:rsidRPr="006116EC" w:rsidRDefault="00AE7EF0" w:rsidP="00F57AB6">
      <w:pPr>
        <w:pStyle w:val="ListParagraph"/>
        <w:numPr>
          <w:ilvl w:val="0"/>
          <w:numId w:val="42"/>
        </w:numPr>
        <w:spacing w:line="276" w:lineRule="auto"/>
      </w:pPr>
      <w:r w:rsidRPr="006116EC">
        <w:t>All activities will be commenced after getting relevant permits and informing the local authorities.</w:t>
      </w:r>
    </w:p>
    <w:p w14:paraId="6B2D3D6A" w14:textId="77777777" w:rsidR="000D60D6" w:rsidRDefault="00AE7EF0" w:rsidP="00F57AB6">
      <w:pPr>
        <w:pStyle w:val="ListParagraph"/>
        <w:numPr>
          <w:ilvl w:val="0"/>
          <w:numId w:val="42"/>
        </w:numPr>
        <w:spacing w:line="276" w:lineRule="auto"/>
      </w:pPr>
      <w:r w:rsidRPr="006116EC">
        <w:t>All relevant mitigation measures with regard to potential environmental impacts would be taken.</w:t>
      </w:r>
    </w:p>
    <w:p w14:paraId="03E6C200" w14:textId="77777777" w:rsidR="000D60D6" w:rsidRDefault="000D60D6" w:rsidP="000D60D6">
      <w:pPr>
        <w:spacing w:line="276" w:lineRule="auto"/>
        <w:ind w:firstLine="0"/>
      </w:pPr>
    </w:p>
    <w:p w14:paraId="3478A4F1" w14:textId="419A038B" w:rsidR="00D537C3" w:rsidRPr="006116EC" w:rsidRDefault="00D537C3" w:rsidP="000D60D6">
      <w:pPr>
        <w:spacing w:line="276" w:lineRule="auto"/>
      </w:pPr>
      <w:r w:rsidRPr="006116EC">
        <w:br w:type="page"/>
      </w:r>
    </w:p>
    <w:bookmarkEnd w:id="37"/>
    <w:p w14:paraId="7183EDC7" w14:textId="77777777" w:rsidR="004B4572" w:rsidRPr="006116EC" w:rsidRDefault="004B4572" w:rsidP="00F57AB6">
      <w:pPr>
        <w:spacing w:line="276" w:lineRule="auto"/>
        <w:ind w:firstLine="0"/>
      </w:pPr>
    </w:p>
    <w:p w14:paraId="6D45EF8A" w14:textId="77777777" w:rsidR="004B4572" w:rsidRPr="006116EC" w:rsidRDefault="004B4572" w:rsidP="00F57AB6">
      <w:pPr>
        <w:pStyle w:val="Heading1"/>
        <w:spacing w:line="276" w:lineRule="auto"/>
      </w:pPr>
      <w:r w:rsidRPr="006116EC">
        <w:t>ESMF IMPLEMENTATION PROCESS</w:t>
      </w:r>
    </w:p>
    <w:p w14:paraId="2F0371E7" w14:textId="77777777" w:rsidR="004B4572" w:rsidRPr="006116EC" w:rsidRDefault="004B4572" w:rsidP="00F57AB6">
      <w:pPr>
        <w:spacing w:line="276" w:lineRule="auto"/>
        <w:ind w:firstLine="0"/>
      </w:pPr>
    </w:p>
    <w:p w14:paraId="32356CA2" w14:textId="77777777" w:rsidR="004B4572" w:rsidRPr="006116EC" w:rsidRDefault="004B4572" w:rsidP="00F57AB6">
      <w:pPr>
        <w:spacing w:line="276" w:lineRule="auto"/>
        <w:ind w:firstLine="0"/>
      </w:pPr>
      <w:r w:rsidRPr="00CA6B77">
        <w:rPr>
          <w:rFonts w:cs="Arial"/>
        </w:rPr>
        <w:t>BSEC</w:t>
      </w:r>
      <w:r w:rsidRPr="00D43EAA">
        <w:t>, as the implementing agency, is responsible for the overall implementation of the project through the BBSEA PIU/PIU. The PIU will have day-to-day responsibility for project management and support, including ensuring that project impleme</w:t>
      </w:r>
      <w:r w:rsidRPr="006116EC">
        <w:t>ntation is compliant with the World Bank’s ESF, particularly the relevant ESSs; the World Bank Group’s EHS Guidelines; WHO Covid-19 Guidelines; and this ESMF. The PIU will be adequately staffed management of the Project and this ESMF.</w:t>
      </w:r>
    </w:p>
    <w:p w14:paraId="469541CB" w14:textId="77777777" w:rsidR="004B4572" w:rsidRPr="006116EC" w:rsidRDefault="004B4572" w:rsidP="00F57AB6">
      <w:pPr>
        <w:spacing w:line="276" w:lineRule="auto"/>
        <w:ind w:firstLine="0"/>
      </w:pPr>
    </w:p>
    <w:p w14:paraId="6709D266" w14:textId="77777777" w:rsidR="004B4572" w:rsidRPr="006116EC" w:rsidRDefault="004B4572" w:rsidP="00F57AB6">
      <w:pPr>
        <w:spacing w:line="276" w:lineRule="auto"/>
        <w:ind w:firstLine="0"/>
      </w:pPr>
      <w:r w:rsidRPr="006116EC">
        <w:t>Implementation process of this ESMF will include the following steps to be undertaken by the PIU.</w:t>
      </w:r>
    </w:p>
    <w:p w14:paraId="7ED98218" w14:textId="77777777" w:rsidR="004B4572" w:rsidRPr="006116EC" w:rsidRDefault="004B4572" w:rsidP="00F57AB6">
      <w:pPr>
        <w:spacing w:line="276" w:lineRule="auto"/>
        <w:ind w:firstLine="0"/>
      </w:pPr>
    </w:p>
    <w:p w14:paraId="7960DA43" w14:textId="77777777" w:rsidR="004B4572" w:rsidRPr="006116EC" w:rsidRDefault="004B4572" w:rsidP="00F57AB6">
      <w:pPr>
        <w:pStyle w:val="Heading2"/>
        <w:spacing w:line="276" w:lineRule="auto"/>
        <w:ind w:left="578" w:hanging="578"/>
        <w:rPr>
          <w:szCs w:val="22"/>
        </w:rPr>
      </w:pPr>
      <w:r w:rsidRPr="006116EC">
        <w:rPr>
          <w:szCs w:val="22"/>
        </w:rPr>
        <w:t>Screening</w:t>
      </w:r>
    </w:p>
    <w:p w14:paraId="13A22CCF" w14:textId="77777777" w:rsidR="004B4572" w:rsidRPr="006116EC" w:rsidRDefault="004B4572" w:rsidP="00F57AB6">
      <w:pPr>
        <w:spacing w:line="276" w:lineRule="auto"/>
        <w:ind w:firstLine="0"/>
      </w:pPr>
    </w:p>
    <w:p w14:paraId="4F9DCD67" w14:textId="77777777" w:rsidR="004B4572" w:rsidRPr="006116EC" w:rsidRDefault="004B4572" w:rsidP="00F57AB6">
      <w:pPr>
        <w:spacing w:line="276" w:lineRule="auto"/>
        <w:ind w:firstLine="0"/>
      </w:pPr>
      <w:r w:rsidRPr="006116EC">
        <w:t>ESMF process starts with environmental and social screening of grant applications (sub-projects). The main purpose of this screening is to get relevant issues addressed in the selection and then planning stage of the sub-projects. Screening process will determine whether grant application (proposed sub-project) is eligible for financing based on the Exclusion List given below, and if eligible, whether a project specific ESMP is required.</w:t>
      </w:r>
    </w:p>
    <w:p w14:paraId="73DDB7D7" w14:textId="2B1C8D3C" w:rsidR="004B4572" w:rsidRPr="006116EC" w:rsidRDefault="00755946" w:rsidP="00F57AB6">
      <w:pPr>
        <w:tabs>
          <w:tab w:val="left" w:pos="5550"/>
        </w:tabs>
        <w:spacing w:line="276" w:lineRule="auto"/>
        <w:ind w:firstLine="0"/>
      </w:pPr>
      <w:r w:rsidRPr="006116EC">
        <w:tab/>
      </w:r>
    </w:p>
    <w:p w14:paraId="1BE2A1A1" w14:textId="77777777" w:rsidR="004B4572" w:rsidRPr="006116EC" w:rsidRDefault="004B4572" w:rsidP="00F57AB6">
      <w:pPr>
        <w:spacing w:line="276" w:lineRule="auto"/>
        <w:ind w:firstLine="0"/>
      </w:pPr>
      <w:r w:rsidRPr="006116EC">
        <w:t>The following is the exclusion list including the ineligible activities/grant applications/sub-projects for financing under the Project:</w:t>
      </w:r>
    </w:p>
    <w:p w14:paraId="605F4DF7" w14:textId="77777777" w:rsidR="004B4572" w:rsidRPr="006116EC" w:rsidRDefault="004B4572" w:rsidP="00F57AB6">
      <w:pPr>
        <w:spacing w:line="276" w:lineRule="auto"/>
        <w:ind w:firstLine="0"/>
      </w:pPr>
    </w:p>
    <w:p w14:paraId="433EEA93" w14:textId="2482FDBF" w:rsidR="004B4572" w:rsidRPr="006116EC" w:rsidRDefault="004B4572" w:rsidP="00F57AB6">
      <w:pPr>
        <w:pStyle w:val="ListParagraph"/>
        <w:numPr>
          <w:ilvl w:val="0"/>
          <w:numId w:val="43"/>
        </w:numPr>
        <w:spacing w:line="276" w:lineRule="auto"/>
      </w:pPr>
      <w:r w:rsidRPr="006116EC">
        <w:t>High and substantial environmental and social risk sub-projects</w:t>
      </w:r>
      <w:r w:rsidR="001A7066" w:rsidRPr="006116EC">
        <w:t xml:space="preserve"> in acco</w:t>
      </w:r>
      <w:r w:rsidR="00137E8D" w:rsidRPr="006116EC">
        <w:t>rdance with the World Bank ESF risk categorization</w:t>
      </w:r>
    </w:p>
    <w:p w14:paraId="5FB9EE2E" w14:textId="77777777" w:rsidR="004B4572" w:rsidRPr="006116EC" w:rsidRDefault="004B4572" w:rsidP="000D60D6">
      <w:pPr>
        <w:pStyle w:val="ListParagraph"/>
        <w:numPr>
          <w:ilvl w:val="0"/>
          <w:numId w:val="43"/>
        </w:numPr>
        <w:spacing w:before="120" w:line="276" w:lineRule="auto"/>
        <w:ind w:left="714" w:hanging="357"/>
      </w:pPr>
      <w:r w:rsidRPr="006116EC">
        <w:t xml:space="preserve">Sub-projects, which did not complete the necessary national EIA process </w:t>
      </w:r>
    </w:p>
    <w:p w14:paraId="7AF3404F" w14:textId="77777777" w:rsidR="004B4572" w:rsidRPr="006116EC" w:rsidRDefault="004B4572" w:rsidP="000D60D6">
      <w:pPr>
        <w:pStyle w:val="ListParagraph"/>
        <w:numPr>
          <w:ilvl w:val="0"/>
          <w:numId w:val="43"/>
        </w:numPr>
        <w:spacing w:before="120" w:line="276" w:lineRule="auto"/>
        <w:ind w:left="714" w:hanging="357"/>
      </w:pPr>
      <w:r w:rsidRPr="006116EC">
        <w:t>Sub-projects that will have adverse impacts on known and protected cultural heritage</w:t>
      </w:r>
    </w:p>
    <w:p w14:paraId="60F72297" w14:textId="77777777" w:rsidR="004B4572" w:rsidRPr="006116EC" w:rsidRDefault="004B4572" w:rsidP="000D60D6">
      <w:pPr>
        <w:pStyle w:val="ListParagraph"/>
        <w:numPr>
          <w:ilvl w:val="0"/>
          <w:numId w:val="43"/>
        </w:numPr>
        <w:spacing w:before="120" w:line="276" w:lineRule="auto"/>
        <w:ind w:left="714" w:hanging="357"/>
      </w:pPr>
      <w:r w:rsidRPr="006116EC">
        <w:t>Sub-projects that will have adverse impacts on critical and natural habitats and/or have significant impacts in terms of biodiversity</w:t>
      </w:r>
    </w:p>
    <w:p w14:paraId="03F6D97E" w14:textId="77777777" w:rsidR="004B4572" w:rsidRPr="006116EC" w:rsidRDefault="004B4572" w:rsidP="000D60D6">
      <w:pPr>
        <w:pStyle w:val="ListParagraph"/>
        <w:numPr>
          <w:ilvl w:val="0"/>
          <w:numId w:val="43"/>
        </w:numPr>
        <w:spacing w:before="120" w:line="276" w:lineRule="auto"/>
        <w:ind w:left="714" w:hanging="357"/>
      </w:pPr>
      <w:r w:rsidRPr="006116EC">
        <w:t>Sub-projects that require land acquisition, restriction to land use and/or involuntary resettlement</w:t>
      </w:r>
    </w:p>
    <w:p w14:paraId="30027A0F" w14:textId="77777777" w:rsidR="004B4572" w:rsidRPr="006116EC" w:rsidRDefault="004B4572" w:rsidP="000D60D6">
      <w:pPr>
        <w:pStyle w:val="ListParagraph"/>
        <w:numPr>
          <w:ilvl w:val="0"/>
          <w:numId w:val="43"/>
        </w:numPr>
        <w:spacing w:before="120" w:line="276" w:lineRule="auto"/>
        <w:ind w:left="714" w:hanging="357"/>
      </w:pPr>
      <w:r w:rsidRPr="006116EC">
        <w:t>Sub-projects that will trigger WB’s Safeguard Policy OP/BP 7.50 – Projects on International Waterways</w:t>
      </w:r>
    </w:p>
    <w:p w14:paraId="6A116FA2" w14:textId="77777777" w:rsidR="004B4572" w:rsidRPr="006116EC" w:rsidRDefault="004B4572" w:rsidP="000D60D6">
      <w:pPr>
        <w:pStyle w:val="ListParagraph"/>
        <w:numPr>
          <w:ilvl w:val="0"/>
          <w:numId w:val="43"/>
        </w:numPr>
        <w:spacing w:before="120" w:line="276" w:lineRule="auto"/>
        <w:ind w:left="714" w:hanging="357"/>
      </w:pPr>
      <w:r w:rsidRPr="006116EC">
        <w:t>Sub-projects that will trigger WB’s Safeguard Policy OP/BP 7.60 – Projects in Disputed Areas</w:t>
      </w:r>
    </w:p>
    <w:p w14:paraId="39F4800E" w14:textId="77777777" w:rsidR="004B4572" w:rsidRPr="006116EC" w:rsidRDefault="004B4572" w:rsidP="000D60D6">
      <w:pPr>
        <w:pStyle w:val="ListParagraph"/>
        <w:numPr>
          <w:ilvl w:val="0"/>
          <w:numId w:val="43"/>
        </w:numPr>
        <w:spacing w:before="120" w:line="276" w:lineRule="auto"/>
        <w:ind w:left="714" w:hanging="357"/>
      </w:pPr>
      <w:r w:rsidRPr="006116EC">
        <w:t>Sub-projects/activities involving child and forced labor</w:t>
      </w:r>
    </w:p>
    <w:p w14:paraId="73E169A2" w14:textId="77777777" w:rsidR="004B4572" w:rsidRPr="006116EC" w:rsidRDefault="004B4572" w:rsidP="00F57AB6">
      <w:pPr>
        <w:spacing w:line="276" w:lineRule="auto"/>
        <w:ind w:firstLine="0"/>
      </w:pPr>
    </w:p>
    <w:p w14:paraId="299E4FCF" w14:textId="39911B19" w:rsidR="004B4572" w:rsidRPr="006116EC" w:rsidRDefault="004B4572" w:rsidP="00F57AB6">
      <w:pPr>
        <w:spacing w:line="276" w:lineRule="auto"/>
        <w:ind w:firstLine="0"/>
      </w:pPr>
      <w:r w:rsidRPr="006116EC">
        <w:t>Screening would involve pre-evaluation of the potential environmental and social risks of the proposed sub-projects, based on the available information. PIU will screen the grant applications/proposed sub-projects, in consultation with the World Bank, using the screening checklist provided in Annex 1, to determine any potential adverse impacts and environmental and social risk level of the sub</w:t>
      </w:r>
      <w:r w:rsidR="00CB1E77" w:rsidRPr="006116EC">
        <w:t>-</w:t>
      </w:r>
      <w:r w:rsidRPr="006116EC">
        <w:t xml:space="preserve">projects. The World Bank will review </w:t>
      </w:r>
      <w:r w:rsidR="007C681F">
        <w:t xml:space="preserve">at least first </w:t>
      </w:r>
      <w:r w:rsidR="00531EAD">
        <w:t>three</w:t>
      </w:r>
      <w:r w:rsidR="007C681F">
        <w:t xml:space="preserve"> sub-projects screening and ESMPs </w:t>
      </w:r>
      <w:r w:rsidRPr="006116EC">
        <w:t xml:space="preserve">and provide no </w:t>
      </w:r>
      <w:r w:rsidR="00BB5D2A" w:rsidRPr="006116EC">
        <w:t xml:space="preserve">objection. </w:t>
      </w:r>
      <w:r w:rsidR="007C681F">
        <w:t xml:space="preserve">The following screening processes and ESMP reviews will be done by the PIU. </w:t>
      </w:r>
      <w:r w:rsidR="007638EE">
        <w:t>The Bank could conduct post review for the rest of the screenings and site-specific instruments.</w:t>
      </w:r>
      <w:r w:rsidR="007C681F">
        <w:t xml:space="preserve"> </w:t>
      </w:r>
      <w:r w:rsidRPr="00D43EAA">
        <w:t xml:space="preserve">The information submitted to the World Bank </w:t>
      </w:r>
      <w:r w:rsidRPr="00D43EAA">
        <w:lastRenderedPageBreak/>
        <w:t>for this purpose will include the proposed screening category and the key environmental and social issues to be analyzed together with infor</w:t>
      </w:r>
      <w:r w:rsidRPr="006116EC">
        <w:t>mation substantiating the category selection.</w:t>
      </w:r>
    </w:p>
    <w:p w14:paraId="396877AA" w14:textId="77777777" w:rsidR="004B4572" w:rsidRDefault="004B4572" w:rsidP="00F57AB6">
      <w:pPr>
        <w:spacing w:line="276" w:lineRule="auto"/>
        <w:ind w:firstLine="0"/>
      </w:pPr>
    </w:p>
    <w:p w14:paraId="77C388D3" w14:textId="77777777" w:rsidR="004B4572" w:rsidRPr="006116EC" w:rsidRDefault="004B4572" w:rsidP="00F57AB6">
      <w:pPr>
        <w:spacing w:line="276" w:lineRule="auto"/>
        <w:ind w:firstLine="0"/>
      </w:pPr>
      <w:r w:rsidRPr="006116EC">
        <w:t>According to the World Bank’s Environmental and Social Framework (ESF), projects are classified into one of four categories as High Risk, Substantial Risk, Moderate Risk or Low Risk taking into account relevant potential risks and impacts, such as the type, location, sensitivity and scale of the project; the nature and magnitude of the potential environmental and social risks and impacts; the capacity and commitment of the Borrower; and other areas of risks that may be relevant to the delivery of mitigation measures and outcomes. The details of WB Project Categorization are given in Annex 2.</w:t>
      </w:r>
    </w:p>
    <w:p w14:paraId="2364FF37" w14:textId="77777777" w:rsidR="004B4572" w:rsidRPr="006116EC" w:rsidRDefault="004B4572" w:rsidP="00F57AB6">
      <w:pPr>
        <w:spacing w:line="276" w:lineRule="auto"/>
        <w:ind w:firstLine="0"/>
      </w:pPr>
    </w:p>
    <w:p w14:paraId="749F9E7E" w14:textId="5DA7D14C" w:rsidR="004B4572" w:rsidRPr="006116EC" w:rsidRDefault="004B4572" w:rsidP="00F57AB6">
      <w:pPr>
        <w:spacing w:line="276" w:lineRule="auto"/>
        <w:ind w:firstLine="0"/>
      </w:pPr>
      <w:r w:rsidRPr="006116EC">
        <w:t xml:space="preserve">The outcome of the screening process is to categorize the sub-project in terms of its environmental and social risks in accordance with the WB </w:t>
      </w:r>
      <w:r w:rsidR="00335D1C" w:rsidRPr="006116EC">
        <w:t>environmental and social risks classification</w:t>
      </w:r>
      <w:r w:rsidRPr="006116EC">
        <w:t xml:space="preserve">. In this context, sub-projects can be categorized into four risk levels (high, substantial, moderate, and low). Among these four levels high and substantial risk activities will not be further evaluated since they are in the exclusion list for the Project. Moderate risk and low risk activities would be eligible for evaluation and financing in the </w:t>
      </w:r>
      <w:r w:rsidR="00232A87" w:rsidRPr="00232A87">
        <w:t xml:space="preserve">Eco-Innovation </w:t>
      </w:r>
      <w:r w:rsidR="00BB5D2A" w:rsidRPr="00232A87">
        <w:t>Challenge.</w:t>
      </w:r>
    </w:p>
    <w:p w14:paraId="2A904CD9" w14:textId="77777777" w:rsidR="004B4572" w:rsidRPr="006116EC" w:rsidRDefault="004B4572" w:rsidP="00F57AB6">
      <w:pPr>
        <w:spacing w:line="276" w:lineRule="auto"/>
        <w:ind w:firstLine="0"/>
      </w:pPr>
    </w:p>
    <w:p w14:paraId="7CE0EB15" w14:textId="77777777" w:rsidR="004B4572" w:rsidRPr="006116EC" w:rsidRDefault="004B4572" w:rsidP="00F57AB6">
      <w:pPr>
        <w:pStyle w:val="Heading2"/>
        <w:spacing w:line="276" w:lineRule="auto"/>
        <w:ind w:left="578" w:hanging="578"/>
        <w:rPr>
          <w:szCs w:val="22"/>
        </w:rPr>
      </w:pPr>
      <w:r w:rsidRPr="006116EC">
        <w:rPr>
          <w:szCs w:val="22"/>
        </w:rPr>
        <w:t>Assessment of Environmental and Social Impacts</w:t>
      </w:r>
    </w:p>
    <w:p w14:paraId="5BA7850E" w14:textId="77777777" w:rsidR="004B4572" w:rsidRPr="006116EC" w:rsidRDefault="004B4572" w:rsidP="00F57AB6">
      <w:pPr>
        <w:spacing w:line="276" w:lineRule="auto"/>
        <w:ind w:firstLine="0"/>
      </w:pPr>
    </w:p>
    <w:p w14:paraId="44A850D0" w14:textId="5209A93F" w:rsidR="004B4572" w:rsidRPr="006116EC" w:rsidRDefault="004B4572" w:rsidP="00F57AB6">
      <w:pPr>
        <w:spacing w:line="276" w:lineRule="auto"/>
        <w:ind w:firstLine="0"/>
      </w:pPr>
      <w:r w:rsidRPr="006116EC">
        <w:t>In accordance with the screening procedure, the sub-projects with High Risk and Substantial Risk Category will be screened out from the project scope. For Moderate Risk Category sub</w:t>
      </w:r>
      <w:r w:rsidR="00CB1E77" w:rsidRPr="006116EC">
        <w:t>-</w:t>
      </w:r>
      <w:r w:rsidRPr="006116EC">
        <w:t>projects, a site specific ESMP would be developed in line with the World Bank ESSs and the indicative structure provided in Annex 3. For Low Risk Category sub</w:t>
      </w:r>
      <w:r w:rsidR="00CB1E77" w:rsidRPr="006116EC">
        <w:t>-</w:t>
      </w:r>
      <w:r w:rsidRPr="006116EC">
        <w:t xml:space="preserve">projects further environmental and social assessment (following the screening) will not be required and the ESMP Checklist provided in Annex 4 will be used for those sub-projects. Procedures to be followed for Moderate and Low Risk Category (identified during the screening process) sub-projects are provided in Table </w:t>
      </w:r>
      <w:r w:rsidR="00E27DFC" w:rsidRPr="006116EC">
        <w:t>1</w:t>
      </w:r>
      <w:r w:rsidR="006116EC">
        <w:t>7</w:t>
      </w:r>
      <w:r w:rsidRPr="006116EC">
        <w:t xml:space="preserve"> below.</w:t>
      </w:r>
    </w:p>
    <w:p w14:paraId="08311687" w14:textId="77777777" w:rsidR="004B4572" w:rsidRDefault="004B4572" w:rsidP="00F57AB6">
      <w:pPr>
        <w:spacing w:line="276" w:lineRule="auto"/>
        <w:ind w:firstLine="0"/>
      </w:pPr>
    </w:p>
    <w:p w14:paraId="77CABBC2" w14:textId="77777777" w:rsidR="00CA6B77" w:rsidRPr="006116EC" w:rsidRDefault="00CA6B77" w:rsidP="00F57AB6">
      <w:pPr>
        <w:spacing w:line="276" w:lineRule="auto"/>
        <w:ind w:firstLine="0"/>
      </w:pPr>
    </w:p>
    <w:p w14:paraId="5E3A0026" w14:textId="57AEA9E1" w:rsidR="004B4572" w:rsidRPr="006116EC" w:rsidRDefault="00E27DFC" w:rsidP="00F57AB6">
      <w:pPr>
        <w:spacing w:line="276" w:lineRule="auto"/>
        <w:ind w:firstLine="0"/>
        <w:rPr>
          <w:sz w:val="20"/>
          <w:szCs w:val="20"/>
        </w:rPr>
      </w:pPr>
      <w:r w:rsidRPr="006116EC">
        <w:rPr>
          <w:sz w:val="20"/>
          <w:szCs w:val="20"/>
        </w:rPr>
        <w:t>Table 1</w:t>
      </w:r>
      <w:r w:rsidR="006116EC">
        <w:rPr>
          <w:sz w:val="20"/>
          <w:szCs w:val="20"/>
        </w:rPr>
        <w:t>7</w:t>
      </w:r>
      <w:r w:rsidR="004B4572" w:rsidRPr="006116EC">
        <w:rPr>
          <w:sz w:val="20"/>
          <w:szCs w:val="20"/>
        </w:rPr>
        <w:t>. Procedures to be followed for each Risk Category</w:t>
      </w:r>
    </w:p>
    <w:p w14:paraId="72249A1A" w14:textId="77777777" w:rsidR="004B4572" w:rsidRPr="006116EC" w:rsidRDefault="004B4572" w:rsidP="00F57AB6">
      <w:pPr>
        <w:spacing w:line="276" w:lineRule="auto"/>
        <w:ind w:firstLine="0"/>
        <w:rPr>
          <w:sz w:val="20"/>
          <w:szCs w:val="20"/>
        </w:rPr>
      </w:pPr>
    </w:p>
    <w:tbl>
      <w:tblPr>
        <w:tblStyle w:val="TableGrid"/>
        <w:tblW w:w="4938" w:type="pct"/>
        <w:tblInd w:w="57" w:type="dxa"/>
        <w:tblCellMar>
          <w:top w:w="28" w:type="dxa"/>
          <w:left w:w="57" w:type="dxa"/>
          <w:bottom w:w="28" w:type="dxa"/>
          <w:right w:w="57" w:type="dxa"/>
        </w:tblCellMar>
        <w:tblLook w:val="04A0" w:firstRow="1" w:lastRow="0" w:firstColumn="1" w:lastColumn="0" w:noHBand="0" w:noVBand="1"/>
      </w:tblPr>
      <w:tblGrid>
        <w:gridCol w:w="1985"/>
        <w:gridCol w:w="2694"/>
        <w:gridCol w:w="2552"/>
        <w:gridCol w:w="1839"/>
      </w:tblGrid>
      <w:tr w:rsidR="004B4572" w:rsidRPr="006116EC" w14:paraId="3102870D" w14:textId="77777777" w:rsidTr="000D60D6">
        <w:trPr>
          <w:cantSplit/>
          <w:tblHeader/>
        </w:trPr>
        <w:tc>
          <w:tcPr>
            <w:tcW w:w="1094" w:type="pct"/>
            <w:vMerge w:val="restart"/>
            <w:shd w:val="clear" w:color="auto" w:fill="D9D9D9" w:themeFill="background1" w:themeFillShade="D9"/>
            <w:vAlign w:val="center"/>
          </w:tcPr>
          <w:p w14:paraId="0138D1A8" w14:textId="16BB1E88" w:rsidR="004B4572" w:rsidRPr="006116EC" w:rsidRDefault="004B4572" w:rsidP="000D60D6">
            <w:pPr>
              <w:spacing w:line="276" w:lineRule="auto"/>
              <w:ind w:firstLine="0"/>
              <w:jc w:val="left"/>
              <w:rPr>
                <w:rFonts w:cs="Arial"/>
                <w:b/>
                <w:sz w:val="18"/>
                <w:szCs w:val="18"/>
              </w:rPr>
            </w:pPr>
            <w:r w:rsidRPr="006116EC">
              <w:rPr>
                <w:rFonts w:cs="Arial"/>
                <w:b/>
                <w:sz w:val="18"/>
                <w:szCs w:val="18"/>
              </w:rPr>
              <w:t>Sub</w:t>
            </w:r>
            <w:r w:rsidR="00CB1E77" w:rsidRPr="006116EC">
              <w:rPr>
                <w:rFonts w:cs="Arial"/>
                <w:b/>
                <w:sz w:val="18"/>
                <w:szCs w:val="18"/>
              </w:rPr>
              <w:t>-</w:t>
            </w:r>
            <w:r w:rsidRPr="006116EC">
              <w:rPr>
                <w:rFonts w:cs="Arial"/>
                <w:b/>
                <w:sz w:val="18"/>
                <w:szCs w:val="18"/>
              </w:rPr>
              <w:t>project Phase</w:t>
            </w:r>
          </w:p>
        </w:tc>
        <w:tc>
          <w:tcPr>
            <w:tcW w:w="2892" w:type="pct"/>
            <w:gridSpan w:val="2"/>
            <w:shd w:val="clear" w:color="auto" w:fill="D9D9D9" w:themeFill="background1" w:themeFillShade="D9"/>
            <w:vAlign w:val="center"/>
          </w:tcPr>
          <w:p w14:paraId="7BCFD765" w14:textId="77777777" w:rsidR="004B4572" w:rsidRPr="006116EC" w:rsidRDefault="004B4572" w:rsidP="000D60D6">
            <w:pPr>
              <w:spacing w:line="276" w:lineRule="auto"/>
              <w:ind w:firstLine="0"/>
              <w:jc w:val="center"/>
              <w:rPr>
                <w:rFonts w:cs="Arial"/>
                <w:b/>
                <w:sz w:val="18"/>
                <w:szCs w:val="18"/>
              </w:rPr>
            </w:pPr>
            <w:r w:rsidRPr="006116EC">
              <w:rPr>
                <w:rFonts w:cs="Arial"/>
                <w:b/>
                <w:sz w:val="18"/>
                <w:szCs w:val="18"/>
              </w:rPr>
              <w:t>Procedures</w:t>
            </w:r>
          </w:p>
        </w:tc>
        <w:tc>
          <w:tcPr>
            <w:tcW w:w="1014" w:type="pct"/>
            <w:vMerge w:val="restart"/>
            <w:shd w:val="clear" w:color="auto" w:fill="D9D9D9" w:themeFill="background1" w:themeFillShade="D9"/>
            <w:vAlign w:val="center"/>
          </w:tcPr>
          <w:p w14:paraId="6F8734D3" w14:textId="77777777" w:rsidR="004B4572" w:rsidRPr="006116EC" w:rsidRDefault="004B4572" w:rsidP="000D60D6">
            <w:pPr>
              <w:spacing w:line="276" w:lineRule="auto"/>
              <w:ind w:firstLine="0"/>
              <w:jc w:val="center"/>
              <w:rPr>
                <w:rFonts w:cs="Arial"/>
                <w:b/>
                <w:sz w:val="18"/>
                <w:szCs w:val="18"/>
              </w:rPr>
            </w:pPr>
            <w:r w:rsidRPr="006116EC">
              <w:rPr>
                <w:rFonts w:cs="Arial"/>
                <w:b/>
                <w:sz w:val="18"/>
                <w:szCs w:val="18"/>
              </w:rPr>
              <w:t>Responsible Party</w:t>
            </w:r>
          </w:p>
        </w:tc>
      </w:tr>
      <w:tr w:rsidR="004B4572" w:rsidRPr="006116EC" w14:paraId="7DA167E1" w14:textId="77777777" w:rsidTr="000D60D6">
        <w:trPr>
          <w:cantSplit/>
          <w:tblHeader/>
        </w:trPr>
        <w:tc>
          <w:tcPr>
            <w:tcW w:w="1094" w:type="pct"/>
            <w:vMerge/>
            <w:vAlign w:val="center"/>
          </w:tcPr>
          <w:p w14:paraId="4903D610" w14:textId="77777777" w:rsidR="004B4572" w:rsidRPr="006116EC" w:rsidRDefault="004B4572" w:rsidP="000D60D6">
            <w:pPr>
              <w:spacing w:line="276" w:lineRule="auto"/>
              <w:ind w:firstLine="0"/>
              <w:jc w:val="left"/>
              <w:rPr>
                <w:rFonts w:cs="Arial"/>
                <w:b/>
                <w:sz w:val="18"/>
                <w:szCs w:val="18"/>
              </w:rPr>
            </w:pPr>
          </w:p>
        </w:tc>
        <w:tc>
          <w:tcPr>
            <w:tcW w:w="1485" w:type="pct"/>
            <w:shd w:val="clear" w:color="auto" w:fill="D9D9D9" w:themeFill="background1" w:themeFillShade="D9"/>
            <w:vAlign w:val="center"/>
          </w:tcPr>
          <w:p w14:paraId="33380392" w14:textId="5362D2D7" w:rsidR="004B4572" w:rsidRPr="006116EC" w:rsidRDefault="004B4572" w:rsidP="000D60D6">
            <w:pPr>
              <w:spacing w:line="276" w:lineRule="auto"/>
              <w:ind w:firstLine="0"/>
              <w:jc w:val="center"/>
              <w:rPr>
                <w:rFonts w:cs="Arial"/>
                <w:b/>
                <w:bCs/>
                <w:sz w:val="18"/>
                <w:szCs w:val="18"/>
              </w:rPr>
            </w:pPr>
            <w:r w:rsidRPr="006116EC">
              <w:rPr>
                <w:rFonts w:cs="Arial"/>
                <w:b/>
                <w:bCs/>
                <w:sz w:val="18"/>
                <w:szCs w:val="18"/>
              </w:rPr>
              <w:t>Moderate Risk Sub</w:t>
            </w:r>
            <w:r w:rsidR="00CB1E77" w:rsidRPr="006116EC">
              <w:rPr>
                <w:rFonts w:cs="Arial"/>
                <w:b/>
                <w:bCs/>
                <w:sz w:val="18"/>
                <w:szCs w:val="18"/>
              </w:rPr>
              <w:t>-</w:t>
            </w:r>
            <w:r w:rsidRPr="006116EC">
              <w:rPr>
                <w:rFonts w:cs="Arial"/>
                <w:b/>
                <w:bCs/>
                <w:sz w:val="18"/>
                <w:szCs w:val="18"/>
              </w:rPr>
              <w:t>projects</w:t>
            </w:r>
          </w:p>
        </w:tc>
        <w:tc>
          <w:tcPr>
            <w:tcW w:w="1407" w:type="pct"/>
            <w:shd w:val="clear" w:color="auto" w:fill="D9D9D9" w:themeFill="background1" w:themeFillShade="D9"/>
            <w:vAlign w:val="center"/>
          </w:tcPr>
          <w:p w14:paraId="06EDD720" w14:textId="113F56A1" w:rsidR="004B4572" w:rsidRPr="006116EC" w:rsidRDefault="004B4572" w:rsidP="000D60D6">
            <w:pPr>
              <w:spacing w:line="276" w:lineRule="auto"/>
              <w:ind w:firstLine="0"/>
              <w:jc w:val="center"/>
              <w:rPr>
                <w:rFonts w:cs="Arial"/>
                <w:b/>
                <w:sz w:val="18"/>
                <w:szCs w:val="18"/>
              </w:rPr>
            </w:pPr>
            <w:r w:rsidRPr="006116EC">
              <w:rPr>
                <w:rFonts w:cs="Arial"/>
                <w:b/>
                <w:sz w:val="18"/>
                <w:szCs w:val="18"/>
              </w:rPr>
              <w:t>Low Risk Sub</w:t>
            </w:r>
            <w:r w:rsidR="00CB1E77" w:rsidRPr="006116EC">
              <w:rPr>
                <w:rFonts w:cs="Arial"/>
                <w:b/>
                <w:sz w:val="18"/>
                <w:szCs w:val="18"/>
              </w:rPr>
              <w:t>-</w:t>
            </w:r>
            <w:r w:rsidRPr="006116EC">
              <w:rPr>
                <w:rFonts w:cs="Arial"/>
                <w:b/>
                <w:sz w:val="18"/>
                <w:szCs w:val="18"/>
              </w:rPr>
              <w:t>projects</w:t>
            </w:r>
          </w:p>
        </w:tc>
        <w:tc>
          <w:tcPr>
            <w:tcW w:w="1014" w:type="pct"/>
            <w:vMerge/>
          </w:tcPr>
          <w:p w14:paraId="6D62AD5B" w14:textId="77777777" w:rsidR="004B4572" w:rsidRPr="006116EC" w:rsidRDefault="004B4572" w:rsidP="000D60D6">
            <w:pPr>
              <w:spacing w:line="276" w:lineRule="auto"/>
              <w:ind w:firstLine="0"/>
              <w:jc w:val="left"/>
              <w:rPr>
                <w:rFonts w:cs="Arial"/>
                <w:b/>
                <w:sz w:val="18"/>
                <w:szCs w:val="18"/>
              </w:rPr>
            </w:pPr>
          </w:p>
        </w:tc>
      </w:tr>
      <w:tr w:rsidR="004B4572" w:rsidRPr="006116EC" w14:paraId="215B6AED" w14:textId="77777777" w:rsidTr="000D60D6">
        <w:trPr>
          <w:cantSplit/>
          <w:trHeight w:val="640"/>
        </w:trPr>
        <w:tc>
          <w:tcPr>
            <w:tcW w:w="1094" w:type="pct"/>
            <w:vAlign w:val="center"/>
          </w:tcPr>
          <w:p w14:paraId="341B0B44" w14:textId="77777777" w:rsidR="004B4572" w:rsidRPr="006116EC" w:rsidRDefault="004B4572" w:rsidP="000D60D6">
            <w:pPr>
              <w:spacing w:line="276" w:lineRule="auto"/>
              <w:ind w:firstLine="0"/>
              <w:jc w:val="left"/>
              <w:rPr>
                <w:rFonts w:cs="Arial"/>
                <w:sz w:val="18"/>
                <w:szCs w:val="18"/>
              </w:rPr>
            </w:pPr>
            <w:r w:rsidRPr="006116EC">
              <w:rPr>
                <w:rFonts w:cs="Arial"/>
                <w:sz w:val="18"/>
                <w:szCs w:val="18"/>
              </w:rPr>
              <w:t>Project Identification / Pre-feasibility</w:t>
            </w:r>
          </w:p>
        </w:tc>
        <w:tc>
          <w:tcPr>
            <w:tcW w:w="1485" w:type="pct"/>
            <w:vAlign w:val="center"/>
          </w:tcPr>
          <w:p w14:paraId="0C8BF22B" w14:textId="77777777" w:rsidR="004B4572" w:rsidRPr="006116EC" w:rsidRDefault="004B4572" w:rsidP="000D60D6">
            <w:pPr>
              <w:spacing w:line="276" w:lineRule="auto"/>
              <w:ind w:firstLine="0"/>
              <w:jc w:val="left"/>
              <w:rPr>
                <w:rFonts w:cs="Arial"/>
                <w:sz w:val="18"/>
                <w:szCs w:val="18"/>
              </w:rPr>
            </w:pPr>
            <w:r w:rsidRPr="006116EC">
              <w:rPr>
                <w:rFonts w:cs="Arial"/>
                <w:sz w:val="18"/>
                <w:szCs w:val="18"/>
              </w:rPr>
              <w:t>Environmental and Social Screening (per Annex 1)</w:t>
            </w:r>
          </w:p>
        </w:tc>
        <w:tc>
          <w:tcPr>
            <w:tcW w:w="1407" w:type="pct"/>
            <w:vAlign w:val="center"/>
          </w:tcPr>
          <w:p w14:paraId="6FD61384" w14:textId="77777777" w:rsidR="004B4572" w:rsidRPr="006116EC" w:rsidRDefault="004B4572" w:rsidP="000D60D6">
            <w:pPr>
              <w:spacing w:line="276" w:lineRule="auto"/>
              <w:ind w:firstLine="0"/>
              <w:jc w:val="left"/>
              <w:rPr>
                <w:rFonts w:cs="Arial"/>
                <w:sz w:val="18"/>
                <w:szCs w:val="18"/>
              </w:rPr>
            </w:pPr>
            <w:r w:rsidRPr="006116EC">
              <w:rPr>
                <w:rFonts w:cs="Arial"/>
                <w:sz w:val="18"/>
                <w:szCs w:val="18"/>
              </w:rPr>
              <w:t>Environmental and Social Screening (per Annex 1)</w:t>
            </w:r>
          </w:p>
        </w:tc>
        <w:tc>
          <w:tcPr>
            <w:tcW w:w="1014" w:type="pct"/>
            <w:vAlign w:val="center"/>
          </w:tcPr>
          <w:p w14:paraId="02B79C21" w14:textId="77777777" w:rsidR="004B4572" w:rsidRPr="006116EC" w:rsidRDefault="004B4572" w:rsidP="000D60D6">
            <w:pPr>
              <w:spacing w:line="276" w:lineRule="auto"/>
              <w:ind w:firstLine="0"/>
              <w:jc w:val="center"/>
              <w:rPr>
                <w:rFonts w:cs="Arial"/>
                <w:sz w:val="18"/>
                <w:szCs w:val="18"/>
              </w:rPr>
            </w:pPr>
            <w:r w:rsidRPr="006116EC">
              <w:rPr>
                <w:rFonts w:cs="Arial"/>
                <w:sz w:val="18"/>
                <w:szCs w:val="18"/>
              </w:rPr>
              <w:t>PIU and</w:t>
            </w:r>
          </w:p>
          <w:p w14:paraId="58ED4420" w14:textId="77777777" w:rsidR="004B4572" w:rsidRPr="006116EC" w:rsidRDefault="004B4572" w:rsidP="000D60D6">
            <w:pPr>
              <w:spacing w:line="276" w:lineRule="auto"/>
              <w:ind w:firstLine="0"/>
              <w:jc w:val="center"/>
              <w:rPr>
                <w:rFonts w:cs="Arial"/>
                <w:sz w:val="18"/>
                <w:szCs w:val="18"/>
              </w:rPr>
            </w:pPr>
            <w:r w:rsidRPr="006116EC">
              <w:rPr>
                <w:rFonts w:cs="Arial"/>
                <w:sz w:val="18"/>
                <w:szCs w:val="18"/>
              </w:rPr>
              <w:t>World Bank (provide no objection)</w:t>
            </w:r>
          </w:p>
        </w:tc>
      </w:tr>
      <w:tr w:rsidR="004B4572" w:rsidRPr="006116EC" w14:paraId="327857BB" w14:textId="77777777" w:rsidTr="000D60D6">
        <w:trPr>
          <w:cantSplit/>
        </w:trPr>
        <w:tc>
          <w:tcPr>
            <w:tcW w:w="1094" w:type="pct"/>
            <w:vMerge w:val="restart"/>
            <w:vAlign w:val="center"/>
          </w:tcPr>
          <w:p w14:paraId="4B21D4C6" w14:textId="77777777" w:rsidR="004B4572" w:rsidRPr="006116EC" w:rsidRDefault="004B4572" w:rsidP="000D60D6">
            <w:pPr>
              <w:spacing w:line="276" w:lineRule="auto"/>
              <w:ind w:firstLine="0"/>
              <w:jc w:val="left"/>
              <w:rPr>
                <w:rFonts w:cs="Arial"/>
                <w:sz w:val="18"/>
                <w:szCs w:val="18"/>
              </w:rPr>
            </w:pPr>
            <w:r w:rsidRPr="006116EC">
              <w:rPr>
                <w:rFonts w:cs="Arial"/>
                <w:sz w:val="18"/>
                <w:szCs w:val="18"/>
              </w:rPr>
              <w:t>Feasibility/Design</w:t>
            </w:r>
          </w:p>
        </w:tc>
        <w:tc>
          <w:tcPr>
            <w:tcW w:w="1485" w:type="pct"/>
            <w:vAlign w:val="center"/>
          </w:tcPr>
          <w:p w14:paraId="6BEC7F20" w14:textId="380A1616" w:rsidR="004B4572" w:rsidRPr="006116EC" w:rsidRDefault="004B4572" w:rsidP="000D60D6">
            <w:pPr>
              <w:spacing w:line="276" w:lineRule="auto"/>
              <w:ind w:firstLine="0"/>
              <w:jc w:val="left"/>
              <w:rPr>
                <w:rFonts w:cs="Arial"/>
                <w:sz w:val="18"/>
                <w:szCs w:val="18"/>
              </w:rPr>
            </w:pPr>
            <w:r w:rsidRPr="006116EC">
              <w:rPr>
                <w:rFonts w:cs="Arial"/>
                <w:sz w:val="18"/>
                <w:szCs w:val="18"/>
              </w:rPr>
              <w:t>Prepare ESMP</w:t>
            </w:r>
            <w:r w:rsidR="00CB1E77" w:rsidRPr="006116EC">
              <w:rPr>
                <w:rFonts w:cs="Arial"/>
                <w:sz w:val="18"/>
                <w:szCs w:val="18"/>
              </w:rPr>
              <w:t xml:space="preserve"> (per Annex 3)</w:t>
            </w:r>
          </w:p>
        </w:tc>
        <w:tc>
          <w:tcPr>
            <w:tcW w:w="1407" w:type="pct"/>
            <w:vAlign w:val="center"/>
          </w:tcPr>
          <w:p w14:paraId="6AD5EE9A" w14:textId="6668C9D2" w:rsidR="004B4572" w:rsidRPr="006116EC" w:rsidRDefault="004B4572" w:rsidP="000D60D6">
            <w:pPr>
              <w:spacing w:line="276" w:lineRule="auto"/>
              <w:ind w:firstLine="0"/>
              <w:jc w:val="left"/>
              <w:rPr>
                <w:rFonts w:cs="Arial"/>
                <w:sz w:val="18"/>
                <w:szCs w:val="18"/>
              </w:rPr>
            </w:pPr>
            <w:r w:rsidRPr="006116EC">
              <w:rPr>
                <w:rFonts w:cs="Arial"/>
                <w:sz w:val="18"/>
                <w:szCs w:val="18"/>
              </w:rPr>
              <w:t>Local requirements</w:t>
            </w:r>
            <w:r w:rsidR="00CB1E77" w:rsidRPr="006116EC">
              <w:rPr>
                <w:rFonts w:cs="Arial"/>
                <w:sz w:val="18"/>
                <w:szCs w:val="18"/>
              </w:rPr>
              <w:t xml:space="preserve"> and ESMP Checklist (per Annex 4</w:t>
            </w:r>
            <w:r w:rsidRPr="006116EC">
              <w:rPr>
                <w:rFonts w:cs="Arial"/>
                <w:sz w:val="18"/>
                <w:szCs w:val="18"/>
              </w:rPr>
              <w:t>)</w:t>
            </w:r>
          </w:p>
        </w:tc>
        <w:tc>
          <w:tcPr>
            <w:tcW w:w="1014" w:type="pct"/>
            <w:vAlign w:val="center"/>
          </w:tcPr>
          <w:p w14:paraId="2C2F6D14" w14:textId="77777777" w:rsidR="004B4572" w:rsidRPr="006116EC" w:rsidRDefault="004B4572" w:rsidP="000D60D6">
            <w:pPr>
              <w:spacing w:line="276" w:lineRule="auto"/>
              <w:ind w:firstLine="0"/>
              <w:jc w:val="center"/>
              <w:rPr>
                <w:rFonts w:cs="Arial"/>
                <w:sz w:val="18"/>
                <w:szCs w:val="18"/>
              </w:rPr>
            </w:pPr>
            <w:r w:rsidRPr="006116EC">
              <w:rPr>
                <w:rFonts w:cs="Arial"/>
                <w:sz w:val="18"/>
                <w:szCs w:val="18"/>
              </w:rPr>
              <w:t>Grant Beneficiary</w:t>
            </w:r>
          </w:p>
        </w:tc>
      </w:tr>
      <w:tr w:rsidR="004B4572" w:rsidRPr="006116EC" w14:paraId="05CAE684" w14:textId="77777777" w:rsidTr="000D60D6">
        <w:trPr>
          <w:cantSplit/>
        </w:trPr>
        <w:tc>
          <w:tcPr>
            <w:tcW w:w="1094" w:type="pct"/>
            <w:vMerge/>
            <w:vAlign w:val="center"/>
          </w:tcPr>
          <w:p w14:paraId="4DCA7501" w14:textId="77777777" w:rsidR="004B4572" w:rsidRPr="006116EC" w:rsidRDefault="004B4572" w:rsidP="000D60D6">
            <w:pPr>
              <w:spacing w:line="276" w:lineRule="auto"/>
              <w:ind w:firstLine="0"/>
              <w:jc w:val="left"/>
              <w:rPr>
                <w:rFonts w:cs="Arial"/>
                <w:sz w:val="18"/>
                <w:szCs w:val="18"/>
              </w:rPr>
            </w:pPr>
          </w:p>
        </w:tc>
        <w:tc>
          <w:tcPr>
            <w:tcW w:w="1485" w:type="pct"/>
            <w:vAlign w:val="center"/>
          </w:tcPr>
          <w:p w14:paraId="6AF7798F" w14:textId="45EB0DC5" w:rsidR="004B4572" w:rsidRPr="006116EC" w:rsidRDefault="004B4572" w:rsidP="000D60D6">
            <w:pPr>
              <w:spacing w:line="276" w:lineRule="auto"/>
              <w:ind w:firstLine="0"/>
              <w:jc w:val="left"/>
              <w:rPr>
                <w:rFonts w:cs="Arial"/>
                <w:sz w:val="18"/>
                <w:szCs w:val="18"/>
              </w:rPr>
            </w:pPr>
            <w:r w:rsidRPr="006116EC">
              <w:rPr>
                <w:rFonts w:cs="Arial"/>
                <w:sz w:val="18"/>
                <w:szCs w:val="18"/>
              </w:rPr>
              <w:t xml:space="preserve">Public consultations (as per </w:t>
            </w:r>
            <w:r w:rsidR="00CB1E77" w:rsidRPr="006116EC">
              <w:rPr>
                <w:rFonts w:cs="Arial"/>
                <w:sz w:val="18"/>
                <w:szCs w:val="18"/>
              </w:rPr>
              <w:t>country specific SEP or simplified SEP for sub-project</w:t>
            </w:r>
            <w:r w:rsidRPr="006116EC">
              <w:rPr>
                <w:rFonts w:cs="Arial"/>
                <w:sz w:val="18"/>
                <w:szCs w:val="18"/>
              </w:rPr>
              <w:t>)</w:t>
            </w:r>
          </w:p>
        </w:tc>
        <w:tc>
          <w:tcPr>
            <w:tcW w:w="1407" w:type="pct"/>
            <w:vAlign w:val="center"/>
          </w:tcPr>
          <w:p w14:paraId="32FF46C1" w14:textId="4CC85EB7" w:rsidR="004B4572" w:rsidRPr="006116EC" w:rsidRDefault="004B4572" w:rsidP="000D60D6">
            <w:pPr>
              <w:spacing w:line="276" w:lineRule="auto"/>
              <w:ind w:firstLine="0"/>
              <w:jc w:val="left"/>
              <w:rPr>
                <w:rFonts w:cs="Arial"/>
                <w:sz w:val="18"/>
                <w:szCs w:val="18"/>
              </w:rPr>
            </w:pPr>
            <w:r w:rsidRPr="006116EC">
              <w:rPr>
                <w:rFonts w:cs="Arial"/>
                <w:sz w:val="18"/>
                <w:szCs w:val="18"/>
              </w:rPr>
              <w:t xml:space="preserve">Local requirements and ESMP Checklist (per Annex </w:t>
            </w:r>
            <w:r w:rsidR="00CB1E77" w:rsidRPr="006116EC">
              <w:rPr>
                <w:rFonts w:cs="Arial"/>
                <w:sz w:val="18"/>
                <w:szCs w:val="18"/>
              </w:rPr>
              <w:t>4</w:t>
            </w:r>
            <w:r w:rsidRPr="006116EC">
              <w:rPr>
                <w:rFonts w:cs="Arial"/>
                <w:sz w:val="18"/>
                <w:szCs w:val="18"/>
              </w:rPr>
              <w:t>)</w:t>
            </w:r>
          </w:p>
        </w:tc>
        <w:tc>
          <w:tcPr>
            <w:tcW w:w="1014" w:type="pct"/>
            <w:vAlign w:val="center"/>
          </w:tcPr>
          <w:p w14:paraId="064A31DC" w14:textId="77777777" w:rsidR="004B4572" w:rsidRPr="006116EC" w:rsidRDefault="004B4572" w:rsidP="000D60D6">
            <w:pPr>
              <w:spacing w:line="276" w:lineRule="auto"/>
              <w:ind w:firstLine="0"/>
              <w:jc w:val="center"/>
              <w:rPr>
                <w:rFonts w:cs="Arial"/>
                <w:sz w:val="18"/>
                <w:szCs w:val="18"/>
              </w:rPr>
            </w:pPr>
            <w:r w:rsidRPr="006116EC">
              <w:rPr>
                <w:rFonts w:cs="Arial"/>
                <w:sz w:val="18"/>
                <w:szCs w:val="18"/>
              </w:rPr>
              <w:t xml:space="preserve">PIU and </w:t>
            </w:r>
          </w:p>
          <w:p w14:paraId="67676CEE" w14:textId="77777777" w:rsidR="004B4572" w:rsidRPr="006116EC" w:rsidRDefault="004B4572" w:rsidP="000D60D6">
            <w:pPr>
              <w:spacing w:line="276" w:lineRule="auto"/>
              <w:ind w:firstLine="0"/>
              <w:jc w:val="center"/>
              <w:rPr>
                <w:rFonts w:cs="Arial"/>
                <w:sz w:val="18"/>
                <w:szCs w:val="18"/>
              </w:rPr>
            </w:pPr>
            <w:r w:rsidRPr="006116EC">
              <w:rPr>
                <w:rFonts w:cs="Arial"/>
                <w:sz w:val="18"/>
                <w:szCs w:val="18"/>
              </w:rPr>
              <w:t>Grant Beneficiary</w:t>
            </w:r>
          </w:p>
        </w:tc>
      </w:tr>
      <w:tr w:rsidR="004B4572" w:rsidRPr="006116EC" w14:paraId="1C57D294" w14:textId="77777777" w:rsidTr="000D60D6">
        <w:trPr>
          <w:cantSplit/>
        </w:trPr>
        <w:tc>
          <w:tcPr>
            <w:tcW w:w="1094" w:type="pct"/>
            <w:vMerge w:val="restart"/>
            <w:vAlign w:val="center"/>
          </w:tcPr>
          <w:p w14:paraId="53FA19B0" w14:textId="77777777" w:rsidR="004B4572" w:rsidRPr="006116EC" w:rsidRDefault="004B4572" w:rsidP="000D60D6">
            <w:pPr>
              <w:spacing w:line="276" w:lineRule="auto"/>
              <w:ind w:firstLine="0"/>
              <w:jc w:val="left"/>
              <w:rPr>
                <w:rFonts w:cs="Arial"/>
                <w:sz w:val="18"/>
                <w:szCs w:val="18"/>
              </w:rPr>
            </w:pPr>
            <w:r w:rsidRPr="006116EC">
              <w:rPr>
                <w:rFonts w:cs="Arial"/>
                <w:sz w:val="18"/>
                <w:szCs w:val="18"/>
              </w:rPr>
              <w:t>Detailed Design</w:t>
            </w:r>
          </w:p>
        </w:tc>
        <w:tc>
          <w:tcPr>
            <w:tcW w:w="1485" w:type="pct"/>
            <w:vAlign w:val="center"/>
          </w:tcPr>
          <w:p w14:paraId="3CB85692" w14:textId="77777777" w:rsidR="004B4572" w:rsidRPr="006116EC" w:rsidRDefault="004B4572" w:rsidP="000D60D6">
            <w:pPr>
              <w:spacing w:line="276" w:lineRule="auto"/>
              <w:ind w:firstLine="0"/>
              <w:jc w:val="left"/>
              <w:rPr>
                <w:rFonts w:cs="Arial"/>
                <w:sz w:val="18"/>
                <w:szCs w:val="18"/>
              </w:rPr>
            </w:pPr>
            <w:r w:rsidRPr="006116EC">
              <w:rPr>
                <w:rFonts w:cs="Arial"/>
                <w:sz w:val="18"/>
                <w:szCs w:val="18"/>
              </w:rPr>
              <w:t>Ensure mitigation measures are included in the design</w:t>
            </w:r>
          </w:p>
        </w:tc>
        <w:tc>
          <w:tcPr>
            <w:tcW w:w="1407" w:type="pct"/>
            <w:vAlign w:val="center"/>
          </w:tcPr>
          <w:p w14:paraId="06DDEC85" w14:textId="4E741954" w:rsidR="004B4572" w:rsidRPr="006116EC" w:rsidRDefault="004B4572" w:rsidP="000D60D6">
            <w:pPr>
              <w:spacing w:line="276" w:lineRule="auto"/>
              <w:ind w:firstLine="0"/>
              <w:jc w:val="left"/>
              <w:rPr>
                <w:rFonts w:cs="Arial"/>
                <w:sz w:val="18"/>
                <w:szCs w:val="18"/>
              </w:rPr>
            </w:pPr>
            <w:r w:rsidRPr="006116EC">
              <w:rPr>
                <w:rFonts w:cs="Arial"/>
                <w:sz w:val="18"/>
                <w:szCs w:val="18"/>
              </w:rPr>
              <w:t xml:space="preserve">Local requirements and ESMP Checklist (per Annex </w:t>
            </w:r>
            <w:r w:rsidR="00CB1E77" w:rsidRPr="006116EC">
              <w:rPr>
                <w:rFonts w:cs="Arial"/>
                <w:sz w:val="18"/>
                <w:szCs w:val="18"/>
              </w:rPr>
              <w:t>4</w:t>
            </w:r>
            <w:r w:rsidRPr="006116EC">
              <w:rPr>
                <w:rFonts w:cs="Arial"/>
                <w:sz w:val="18"/>
                <w:szCs w:val="18"/>
              </w:rPr>
              <w:t>)</w:t>
            </w:r>
          </w:p>
        </w:tc>
        <w:tc>
          <w:tcPr>
            <w:tcW w:w="1014" w:type="pct"/>
            <w:vAlign w:val="center"/>
          </w:tcPr>
          <w:p w14:paraId="0AC756C1" w14:textId="77777777" w:rsidR="004B4572" w:rsidRPr="006116EC" w:rsidRDefault="004B4572" w:rsidP="000D60D6">
            <w:pPr>
              <w:spacing w:line="276" w:lineRule="auto"/>
              <w:ind w:firstLine="0"/>
              <w:jc w:val="center"/>
              <w:rPr>
                <w:rFonts w:cs="Arial"/>
                <w:sz w:val="18"/>
                <w:szCs w:val="18"/>
              </w:rPr>
            </w:pPr>
            <w:r w:rsidRPr="006116EC">
              <w:rPr>
                <w:rFonts w:cs="Arial"/>
                <w:sz w:val="18"/>
                <w:szCs w:val="18"/>
              </w:rPr>
              <w:t>Grant Beneficiary and PIU</w:t>
            </w:r>
          </w:p>
        </w:tc>
      </w:tr>
      <w:tr w:rsidR="004B4572" w:rsidRPr="006116EC" w14:paraId="2193A5C5" w14:textId="77777777" w:rsidTr="000D60D6">
        <w:trPr>
          <w:cantSplit/>
        </w:trPr>
        <w:tc>
          <w:tcPr>
            <w:tcW w:w="1094" w:type="pct"/>
            <w:vMerge/>
            <w:vAlign w:val="center"/>
          </w:tcPr>
          <w:p w14:paraId="70362E89" w14:textId="77777777" w:rsidR="004B4572" w:rsidRPr="006116EC" w:rsidRDefault="004B4572" w:rsidP="000D60D6">
            <w:pPr>
              <w:spacing w:line="276" w:lineRule="auto"/>
              <w:ind w:firstLine="0"/>
              <w:jc w:val="left"/>
              <w:rPr>
                <w:rFonts w:cs="Arial"/>
                <w:sz w:val="18"/>
                <w:szCs w:val="18"/>
              </w:rPr>
            </w:pPr>
          </w:p>
        </w:tc>
        <w:tc>
          <w:tcPr>
            <w:tcW w:w="1485" w:type="pct"/>
            <w:vAlign w:val="center"/>
          </w:tcPr>
          <w:p w14:paraId="69A43581" w14:textId="06330F56" w:rsidR="004B4572" w:rsidRPr="006116EC" w:rsidRDefault="004B4572" w:rsidP="000D60D6">
            <w:pPr>
              <w:spacing w:line="276" w:lineRule="auto"/>
              <w:ind w:firstLine="0"/>
              <w:jc w:val="left"/>
              <w:rPr>
                <w:rFonts w:cs="Arial"/>
                <w:sz w:val="18"/>
                <w:szCs w:val="18"/>
              </w:rPr>
            </w:pPr>
            <w:r w:rsidRPr="006116EC">
              <w:rPr>
                <w:rFonts w:cs="Arial"/>
                <w:sz w:val="18"/>
                <w:szCs w:val="18"/>
              </w:rPr>
              <w:t>Ensure ESMP</w:t>
            </w:r>
            <w:r w:rsidR="00604508" w:rsidRPr="006116EC">
              <w:rPr>
                <w:rFonts w:cs="Arial"/>
                <w:sz w:val="18"/>
                <w:szCs w:val="18"/>
              </w:rPr>
              <w:t>, SEP</w:t>
            </w:r>
            <w:r w:rsidRPr="006116EC">
              <w:rPr>
                <w:rFonts w:cs="Arial"/>
                <w:sz w:val="18"/>
                <w:szCs w:val="18"/>
              </w:rPr>
              <w:t xml:space="preserve"> and LMP aspects are included in the Design and Bidding Documents</w:t>
            </w:r>
          </w:p>
        </w:tc>
        <w:tc>
          <w:tcPr>
            <w:tcW w:w="1407" w:type="pct"/>
            <w:vAlign w:val="center"/>
          </w:tcPr>
          <w:p w14:paraId="5BA579E4" w14:textId="4AABC09E" w:rsidR="004B4572" w:rsidRPr="006116EC" w:rsidRDefault="004B4572" w:rsidP="000D60D6">
            <w:pPr>
              <w:spacing w:line="276" w:lineRule="auto"/>
              <w:ind w:firstLine="0"/>
              <w:jc w:val="left"/>
              <w:rPr>
                <w:rFonts w:cs="Arial"/>
                <w:sz w:val="18"/>
                <w:szCs w:val="18"/>
              </w:rPr>
            </w:pPr>
            <w:r w:rsidRPr="006116EC">
              <w:rPr>
                <w:rFonts w:cs="Arial"/>
                <w:sz w:val="18"/>
                <w:szCs w:val="18"/>
              </w:rPr>
              <w:t>Local requirements</w:t>
            </w:r>
            <w:r w:rsidR="00CB1E77" w:rsidRPr="006116EC">
              <w:rPr>
                <w:rFonts w:cs="Arial"/>
                <w:sz w:val="18"/>
                <w:szCs w:val="18"/>
              </w:rPr>
              <w:t xml:space="preserve"> and ESMP Checklist (per Annex 4</w:t>
            </w:r>
            <w:r w:rsidRPr="006116EC">
              <w:rPr>
                <w:rFonts w:cs="Arial"/>
                <w:sz w:val="18"/>
                <w:szCs w:val="18"/>
              </w:rPr>
              <w:t>)</w:t>
            </w:r>
          </w:p>
        </w:tc>
        <w:tc>
          <w:tcPr>
            <w:tcW w:w="1014" w:type="pct"/>
            <w:vAlign w:val="center"/>
          </w:tcPr>
          <w:p w14:paraId="76420C79" w14:textId="77777777" w:rsidR="004B4572" w:rsidRPr="006116EC" w:rsidRDefault="004B4572" w:rsidP="000D60D6">
            <w:pPr>
              <w:spacing w:line="276" w:lineRule="auto"/>
              <w:ind w:firstLine="0"/>
              <w:jc w:val="center"/>
              <w:rPr>
                <w:rFonts w:cs="Arial"/>
                <w:sz w:val="18"/>
                <w:szCs w:val="18"/>
              </w:rPr>
            </w:pPr>
            <w:r w:rsidRPr="006116EC">
              <w:rPr>
                <w:rFonts w:cs="Arial"/>
                <w:sz w:val="18"/>
                <w:szCs w:val="18"/>
              </w:rPr>
              <w:t xml:space="preserve">PIU and </w:t>
            </w:r>
          </w:p>
          <w:p w14:paraId="5EE56655" w14:textId="77777777" w:rsidR="004B4572" w:rsidRPr="006116EC" w:rsidRDefault="004B4572" w:rsidP="000D60D6">
            <w:pPr>
              <w:spacing w:line="276" w:lineRule="auto"/>
              <w:ind w:firstLine="0"/>
              <w:jc w:val="center"/>
              <w:rPr>
                <w:rFonts w:cs="Arial"/>
                <w:sz w:val="18"/>
                <w:szCs w:val="18"/>
              </w:rPr>
            </w:pPr>
            <w:r w:rsidRPr="006116EC">
              <w:rPr>
                <w:rFonts w:cs="Arial"/>
                <w:sz w:val="18"/>
                <w:szCs w:val="18"/>
              </w:rPr>
              <w:t>Grant Beneficiary</w:t>
            </w:r>
          </w:p>
        </w:tc>
      </w:tr>
      <w:tr w:rsidR="004B4572" w:rsidRPr="006116EC" w14:paraId="02AA3C0B" w14:textId="77777777" w:rsidTr="000D60D6">
        <w:trPr>
          <w:cantSplit/>
        </w:trPr>
        <w:tc>
          <w:tcPr>
            <w:tcW w:w="1094" w:type="pct"/>
            <w:vMerge w:val="restart"/>
            <w:vAlign w:val="center"/>
          </w:tcPr>
          <w:p w14:paraId="384B36B5" w14:textId="77777777" w:rsidR="004B4572" w:rsidRPr="006116EC" w:rsidRDefault="004B4572" w:rsidP="000D60D6">
            <w:pPr>
              <w:spacing w:line="276" w:lineRule="auto"/>
              <w:ind w:firstLine="0"/>
              <w:jc w:val="left"/>
              <w:rPr>
                <w:rFonts w:cs="Arial"/>
                <w:sz w:val="18"/>
                <w:szCs w:val="18"/>
              </w:rPr>
            </w:pPr>
            <w:r w:rsidRPr="006116EC">
              <w:rPr>
                <w:rFonts w:cs="Arial"/>
                <w:sz w:val="18"/>
                <w:szCs w:val="18"/>
              </w:rPr>
              <w:lastRenderedPageBreak/>
              <w:t>Construction</w:t>
            </w:r>
          </w:p>
        </w:tc>
        <w:tc>
          <w:tcPr>
            <w:tcW w:w="1485" w:type="pct"/>
            <w:vAlign w:val="center"/>
          </w:tcPr>
          <w:p w14:paraId="387E83D0" w14:textId="08197A4D" w:rsidR="004B4572" w:rsidRPr="006116EC" w:rsidRDefault="004B4572" w:rsidP="000D60D6">
            <w:pPr>
              <w:spacing w:line="276" w:lineRule="auto"/>
              <w:ind w:firstLine="0"/>
              <w:jc w:val="left"/>
              <w:rPr>
                <w:rFonts w:cs="Arial"/>
                <w:sz w:val="18"/>
                <w:szCs w:val="18"/>
              </w:rPr>
            </w:pPr>
            <w:r w:rsidRPr="006116EC">
              <w:rPr>
                <w:rFonts w:cs="Arial"/>
                <w:sz w:val="18"/>
                <w:szCs w:val="18"/>
              </w:rPr>
              <w:t>Implement and monitor ESMP</w:t>
            </w:r>
            <w:r w:rsidR="00604508" w:rsidRPr="006116EC">
              <w:rPr>
                <w:rFonts w:cs="Arial"/>
                <w:sz w:val="18"/>
                <w:szCs w:val="18"/>
              </w:rPr>
              <w:t>, SEP</w:t>
            </w:r>
            <w:r w:rsidRPr="006116EC">
              <w:rPr>
                <w:rFonts w:cs="Arial"/>
                <w:sz w:val="18"/>
                <w:szCs w:val="18"/>
              </w:rPr>
              <w:t xml:space="preserve"> and LMP</w:t>
            </w:r>
          </w:p>
        </w:tc>
        <w:tc>
          <w:tcPr>
            <w:tcW w:w="1407" w:type="pct"/>
            <w:vAlign w:val="center"/>
          </w:tcPr>
          <w:p w14:paraId="68939608" w14:textId="2588C138" w:rsidR="004B4572" w:rsidRPr="006116EC" w:rsidRDefault="004B4572" w:rsidP="000D60D6">
            <w:pPr>
              <w:spacing w:line="276" w:lineRule="auto"/>
              <w:ind w:firstLine="0"/>
              <w:jc w:val="left"/>
              <w:rPr>
                <w:rFonts w:cs="Arial"/>
                <w:sz w:val="18"/>
                <w:szCs w:val="18"/>
              </w:rPr>
            </w:pPr>
            <w:r w:rsidRPr="006116EC">
              <w:rPr>
                <w:rFonts w:cs="Arial"/>
                <w:sz w:val="18"/>
                <w:szCs w:val="18"/>
              </w:rPr>
              <w:t>Local requirements</w:t>
            </w:r>
            <w:r w:rsidR="00CB1E77" w:rsidRPr="006116EC">
              <w:rPr>
                <w:rFonts w:cs="Arial"/>
                <w:sz w:val="18"/>
                <w:szCs w:val="18"/>
              </w:rPr>
              <w:t xml:space="preserve"> and ESMP Checklist (per Annex 4</w:t>
            </w:r>
            <w:r w:rsidRPr="006116EC">
              <w:rPr>
                <w:rFonts w:cs="Arial"/>
                <w:sz w:val="18"/>
                <w:szCs w:val="18"/>
              </w:rPr>
              <w:t>)</w:t>
            </w:r>
          </w:p>
        </w:tc>
        <w:tc>
          <w:tcPr>
            <w:tcW w:w="1014" w:type="pct"/>
            <w:vAlign w:val="center"/>
          </w:tcPr>
          <w:p w14:paraId="00EF9816" w14:textId="77777777" w:rsidR="004B4572" w:rsidRPr="006116EC" w:rsidRDefault="004B4572" w:rsidP="000D60D6">
            <w:pPr>
              <w:spacing w:line="276" w:lineRule="auto"/>
              <w:ind w:firstLine="0"/>
              <w:jc w:val="center"/>
              <w:rPr>
                <w:rFonts w:cs="Arial"/>
                <w:sz w:val="18"/>
                <w:szCs w:val="18"/>
              </w:rPr>
            </w:pPr>
            <w:r w:rsidRPr="006116EC">
              <w:rPr>
                <w:rFonts w:cs="Arial"/>
                <w:sz w:val="18"/>
                <w:szCs w:val="18"/>
              </w:rPr>
              <w:t>Grant Beneficiary and PIU</w:t>
            </w:r>
          </w:p>
        </w:tc>
      </w:tr>
      <w:tr w:rsidR="004B4572" w:rsidRPr="006116EC" w14:paraId="748FB007" w14:textId="77777777" w:rsidTr="000D60D6">
        <w:trPr>
          <w:cantSplit/>
        </w:trPr>
        <w:tc>
          <w:tcPr>
            <w:tcW w:w="1094" w:type="pct"/>
            <w:vMerge/>
            <w:vAlign w:val="center"/>
          </w:tcPr>
          <w:p w14:paraId="57CE2060" w14:textId="77777777" w:rsidR="004B4572" w:rsidRPr="006116EC" w:rsidRDefault="004B4572" w:rsidP="000D60D6">
            <w:pPr>
              <w:spacing w:line="276" w:lineRule="auto"/>
              <w:ind w:firstLine="0"/>
              <w:jc w:val="left"/>
              <w:rPr>
                <w:rFonts w:cs="Arial"/>
                <w:sz w:val="18"/>
                <w:szCs w:val="18"/>
              </w:rPr>
            </w:pPr>
          </w:p>
        </w:tc>
        <w:tc>
          <w:tcPr>
            <w:tcW w:w="1485" w:type="pct"/>
            <w:vAlign w:val="center"/>
          </w:tcPr>
          <w:p w14:paraId="19BCF8ED" w14:textId="77777777" w:rsidR="004B4572" w:rsidRPr="006116EC" w:rsidRDefault="004B4572" w:rsidP="000D60D6">
            <w:pPr>
              <w:spacing w:line="276" w:lineRule="auto"/>
              <w:ind w:firstLine="0"/>
              <w:jc w:val="left"/>
              <w:rPr>
                <w:rFonts w:cs="Arial"/>
                <w:sz w:val="18"/>
                <w:szCs w:val="18"/>
              </w:rPr>
            </w:pPr>
            <w:r w:rsidRPr="006116EC">
              <w:rPr>
                <w:rFonts w:cs="Arial"/>
                <w:sz w:val="18"/>
                <w:szCs w:val="18"/>
              </w:rPr>
              <w:t>Update ESMP as required</w:t>
            </w:r>
          </w:p>
        </w:tc>
        <w:tc>
          <w:tcPr>
            <w:tcW w:w="1407" w:type="pct"/>
            <w:vAlign w:val="center"/>
          </w:tcPr>
          <w:p w14:paraId="01A65280" w14:textId="7501AC54" w:rsidR="004B4572" w:rsidRPr="00D43EAA" w:rsidRDefault="20D306D9" w:rsidP="000D60D6">
            <w:pPr>
              <w:spacing w:line="276" w:lineRule="auto"/>
              <w:ind w:firstLine="0"/>
              <w:jc w:val="left"/>
              <w:rPr>
                <w:rFonts w:cs="Arial"/>
                <w:sz w:val="18"/>
                <w:szCs w:val="18"/>
              </w:rPr>
            </w:pPr>
            <w:r w:rsidRPr="006116EC">
              <w:rPr>
                <w:rFonts w:cs="Arial"/>
                <w:sz w:val="18"/>
                <w:szCs w:val="18"/>
              </w:rPr>
              <w:t>Local requirements</w:t>
            </w:r>
            <w:r w:rsidR="00232A87">
              <w:rPr>
                <w:rFonts w:cs="Arial"/>
                <w:sz w:val="18"/>
                <w:szCs w:val="18"/>
              </w:rPr>
              <w:t xml:space="preserve"> and update ESMP Checklist</w:t>
            </w:r>
            <w:r w:rsidR="00E27188">
              <w:rPr>
                <w:rFonts w:cs="Arial"/>
                <w:sz w:val="18"/>
                <w:szCs w:val="18"/>
              </w:rPr>
              <w:t xml:space="preserve"> </w:t>
            </w:r>
            <w:r w:rsidR="00E27188" w:rsidRPr="006116EC">
              <w:rPr>
                <w:rFonts w:cs="Arial"/>
                <w:sz w:val="18"/>
                <w:szCs w:val="18"/>
              </w:rPr>
              <w:t>(per Annex 4)</w:t>
            </w:r>
            <w:r w:rsidR="00E27188">
              <w:rPr>
                <w:rFonts w:cs="Arial"/>
                <w:sz w:val="18"/>
                <w:szCs w:val="18"/>
              </w:rPr>
              <w:t xml:space="preserve"> as required</w:t>
            </w:r>
          </w:p>
        </w:tc>
        <w:tc>
          <w:tcPr>
            <w:tcW w:w="1014" w:type="pct"/>
            <w:vAlign w:val="center"/>
          </w:tcPr>
          <w:p w14:paraId="64B7A707" w14:textId="77777777" w:rsidR="004B4572" w:rsidRPr="006116EC" w:rsidRDefault="004B4572" w:rsidP="000D60D6">
            <w:pPr>
              <w:spacing w:line="276" w:lineRule="auto"/>
              <w:ind w:firstLine="0"/>
              <w:jc w:val="center"/>
              <w:rPr>
                <w:rFonts w:cs="Arial"/>
                <w:sz w:val="18"/>
                <w:szCs w:val="18"/>
              </w:rPr>
            </w:pPr>
            <w:r w:rsidRPr="006116EC">
              <w:rPr>
                <w:rFonts w:cs="Arial"/>
                <w:sz w:val="18"/>
                <w:szCs w:val="18"/>
              </w:rPr>
              <w:t>Grant Beneficiary</w:t>
            </w:r>
          </w:p>
        </w:tc>
      </w:tr>
      <w:tr w:rsidR="004B4572" w:rsidRPr="006116EC" w14:paraId="092CE0AB" w14:textId="77777777" w:rsidTr="000D60D6">
        <w:trPr>
          <w:cantSplit/>
        </w:trPr>
        <w:tc>
          <w:tcPr>
            <w:tcW w:w="1094" w:type="pct"/>
            <w:vAlign w:val="center"/>
          </w:tcPr>
          <w:p w14:paraId="4760E4D8" w14:textId="77777777" w:rsidR="004B4572" w:rsidRPr="006116EC" w:rsidRDefault="004B4572" w:rsidP="000D60D6">
            <w:pPr>
              <w:spacing w:line="276" w:lineRule="auto"/>
              <w:ind w:firstLine="0"/>
              <w:jc w:val="left"/>
              <w:rPr>
                <w:rFonts w:cs="Arial"/>
                <w:sz w:val="18"/>
                <w:szCs w:val="18"/>
              </w:rPr>
            </w:pPr>
            <w:r w:rsidRPr="006116EC">
              <w:rPr>
                <w:rFonts w:cs="Arial"/>
                <w:sz w:val="18"/>
                <w:szCs w:val="18"/>
              </w:rPr>
              <w:t>Post Construction</w:t>
            </w:r>
          </w:p>
        </w:tc>
        <w:tc>
          <w:tcPr>
            <w:tcW w:w="1485" w:type="pct"/>
            <w:vAlign w:val="center"/>
          </w:tcPr>
          <w:p w14:paraId="6B380650" w14:textId="77777777" w:rsidR="004B4572" w:rsidRPr="006116EC" w:rsidRDefault="004B4572" w:rsidP="000D60D6">
            <w:pPr>
              <w:spacing w:line="276" w:lineRule="auto"/>
              <w:ind w:firstLine="0"/>
              <w:jc w:val="left"/>
              <w:rPr>
                <w:rFonts w:cs="Arial"/>
                <w:sz w:val="18"/>
                <w:szCs w:val="18"/>
              </w:rPr>
            </w:pPr>
            <w:r w:rsidRPr="006116EC">
              <w:rPr>
                <w:rFonts w:cs="Arial"/>
                <w:sz w:val="18"/>
                <w:szCs w:val="18"/>
              </w:rPr>
              <w:t>Perform ESMP defined monitoring actions</w:t>
            </w:r>
          </w:p>
        </w:tc>
        <w:tc>
          <w:tcPr>
            <w:tcW w:w="1407" w:type="pct"/>
            <w:vAlign w:val="center"/>
          </w:tcPr>
          <w:p w14:paraId="5F570EB7" w14:textId="156390E7" w:rsidR="004B4572" w:rsidRPr="006116EC" w:rsidRDefault="004B4572" w:rsidP="000D60D6">
            <w:pPr>
              <w:spacing w:line="276" w:lineRule="auto"/>
              <w:ind w:firstLine="0"/>
              <w:jc w:val="left"/>
              <w:rPr>
                <w:rFonts w:cs="Arial"/>
                <w:sz w:val="18"/>
                <w:szCs w:val="18"/>
              </w:rPr>
            </w:pPr>
            <w:r w:rsidRPr="006116EC">
              <w:rPr>
                <w:rFonts w:cs="Arial"/>
                <w:sz w:val="18"/>
                <w:szCs w:val="18"/>
              </w:rPr>
              <w:t>Local requirements</w:t>
            </w:r>
            <w:r w:rsidR="00CB1E77" w:rsidRPr="006116EC">
              <w:rPr>
                <w:rFonts w:cs="Arial"/>
                <w:sz w:val="18"/>
                <w:szCs w:val="18"/>
              </w:rPr>
              <w:t xml:space="preserve"> and ESMP Checklist (per Annex 4</w:t>
            </w:r>
            <w:r w:rsidRPr="006116EC">
              <w:rPr>
                <w:rFonts w:cs="Arial"/>
                <w:sz w:val="18"/>
                <w:szCs w:val="18"/>
              </w:rPr>
              <w:t>)</w:t>
            </w:r>
          </w:p>
        </w:tc>
        <w:tc>
          <w:tcPr>
            <w:tcW w:w="1014" w:type="pct"/>
            <w:vAlign w:val="center"/>
          </w:tcPr>
          <w:p w14:paraId="29DC72CD" w14:textId="77777777" w:rsidR="004B4572" w:rsidRPr="006116EC" w:rsidRDefault="004B4572" w:rsidP="000D60D6">
            <w:pPr>
              <w:spacing w:line="276" w:lineRule="auto"/>
              <w:ind w:firstLine="0"/>
              <w:jc w:val="center"/>
              <w:rPr>
                <w:rFonts w:cs="Arial"/>
                <w:sz w:val="18"/>
                <w:szCs w:val="18"/>
              </w:rPr>
            </w:pPr>
            <w:r w:rsidRPr="006116EC">
              <w:rPr>
                <w:rFonts w:cs="Arial"/>
                <w:sz w:val="18"/>
                <w:szCs w:val="18"/>
              </w:rPr>
              <w:t>Grant Beneficiary and PIU</w:t>
            </w:r>
          </w:p>
        </w:tc>
      </w:tr>
    </w:tbl>
    <w:p w14:paraId="19B3AA75" w14:textId="77777777" w:rsidR="004B4572" w:rsidRPr="006116EC" w:rsidRDefault="004B4572" w:rsidP="00F57AB6">
      <w:pPr>
        <w:spacing w:line="276" w:lineRule="auto"/>
        <w:ind w:firstLine="0"/>
        <w:rPr>
          <w:sz w:val="20"/>
          <w:szCs w:val="20"/>
        </w:rPr>
      </w:pPr>
    </w:p>
    <w:p w14:paraId="3A72D349" w14:textId="77777777" w:rsidR="00FE3208" w:rsidRPr="006116EC" w:rsidRDefault="00FE3208" w:rsidP="00F57AB6">
      <w:pPr>
        <w:spacing w:line="276" w:lineRule="auto"/>
        <w:ind w:firstLine="0"/>
        <w:rPr>
          <w:sz w:val="20"/>
          <w:szCs w:val="20"/>
        </w:rPr>
      </w:pPr>
    </w:p>
    <w:p w14:paraId="1C9F1609" w14:textId="03B10213" w:rsidR="004B4572" w:rsidRPr="00CA6B77" w:rsidRDefault="004B4572" w:rsidP="00F57AB6">
      <w:pPr>
        <w:spacing w:line="276" w:lineRule="auto"/>
        <w:ind w:firstLine="0"/>
      </w:pPr>
      <w:r w:rsidRPr="00CA6B77">
        <w:t>The sub</w:t>
      </w:r>
      <w:r w:rsidR="00CB1E77" w:rsidRPr="00CA6B77">
        <w:t>-</w:t>
      </w:r>
      <w:r w:rsidRPr="00CA6B77">
        <w:t>projects that have to go through the national EIA process will not be eligible for financing before the national EIA process is completed. Outcomes of the national EIA process will be used in ESMP (for moderate risk category) preparation to identify impact significance of the sub</w:t>
      </w:r>
      <w:r w:rsidR="00CB1E77" w:rsidRPr="00CA6B77">
        <w:t>-</w:t>
      </w:r>
      <w:r w:rsidRPr="00CA6B77">
        <w:t>project and to identify sensitivity level of the sub</w:t>
      </w:r>
      <w:r w:rsidR="00CB1E77" w:rsidRPr="00CA6B77">
        <w:t>-</w:t>
      </w:r>
      <w:r w:rsidRPr="00CA6B77">
        <w:t>project area. In such a case if national EIA document is found to meet the requirements of the World Bank, PIU and World Bank might decide not to ask for preparation of an additional ESMP.</w:t>
      </w:r>
    </w:p>
    <w:p w14:paraId="1E1D0E58" w14:textId="77777777" w:rsidR="004B4572" w:rsidRPr="00D43EAA" w:rsidRDefault="004B4572" w:rsidP="00F57AB6">
      <w:pPr>
        <w:spacing w:line="276" w:lineRule="auto"/>
        <w:ind w:firstLine="0"/>
        <w:rPr>
          <w:rFonts w:cs="Arial"/>
          <w:sz w:val="20"/>
          <w:szCs w:val="20"/>
        </w:rPr>
      </w:pPr>
    </w:p>
    <w:p w14:paraId="5BBC0CD9" w14:textId="77777777" w:rsidR="004B4572" w:rsidRPr="006116EC" w:rsidRDefault="004B4572" w:rsidP="00F57AB6">
      <w:pPr>
        <w:pStyle w:val="Heading3"/>
        <w:spacing w:line="276" w:lineRule="auto"/>
        <w:ind w:left="426" w:hanging="426"/>
      </w:pPr>
      <w:r w:rsidRPr="006116EC">
        <w:t xml:space="preserve">Moderate Risk Sub-Projects </w:t>
      </w:r>
    </w:p>
    <w:p w14:paraId="5845DA97" w14:textId="77777777" w:rsidR="004B4572" w:rsidRPr="006116EC" w:rsidRDefault="004B4572" w:rsidP="00F57AB6">
      <w:pPr>
        <w:pStyle w:val="Default"/>
        <w:spacing w:line="276" w:lineRule="auto"/>
        <w:jc w:val="both"/>
        <w:rPr>
          <w:sz w:val="22"/>
          <w:szCs w:val="22"/>
          <w:lang w:val="en-US"/>
        </w:rPr>
      </w:pPr>
    </w:p>
    <w:p w14:paraId="0ADFB311" w14:textId="77777777" w:rsidR="004B4572" w:rsidRPr="006116EC" w:rsidRDefault="004B4572" w:rsidP="00F57AB6">
      <w:pPr>
        <w:pStyle w:val="Default"/>
        <w:spacing w:line="276" w:lineRule="auto"/>
        <w:jc w:val="both"/>
        <w:rPr>
          <w:sz w:val="22"/>
          <w:szCs w:val="22"/>
          <w:lang w:val="en-US"/>
        </w:rPr>
      </w:pPr>
      <w:r w:rsidRPr="006116EC">
        <w:rPr>
          <w:sz w:val="22"/>
          <w:szCs w:val="22"/>
          <w:lang w:val="en-US"/>
        </w:rPr>
        <w:t xml:space="preserve">For </w:t>
      </w:r>
      <w:r w:rsidRPr="006116EC">
        <w:rPr>
          <w:bCs/>
          <w:iCs/>
          <w:sz w:val="22"/>
          <w:szCs w:val="22"/>
          <w:lang w:val="en-US"/>
        </w:rPr>
        <w:t>Moderate Risk Category</w:t>
      </w:r>
      <w:r w:rsidRPr="006116EC">
        <w:rPr>
          <w:b/>
          <w:bCs/>
          <w:i/>
          <w:iCs/>
          <w:sz w:val="22"/>
          <w:szCs w:val="22"/>
          <w:lang w:val="en-US"/>
        </w:rPr>
        <w:t xml:space="preserve"> </w:t>
      </w:r>
      <w:r w:rsidRPr="006116EC">
        <w:rPr>
          <w:sz w:val="22"/>
          <w:szCs w:val="22"/>
          <w:lang w:val="en-US"/>
        </w:rPr>
        <w:t xml:space="preserve">sub-projects, a site-specific ESMP will be required to ensure enhancements such as greening measures are implemented. The ESMP should clearly layout; the measures to be taken during construction and operation phases of a sub-project to prevent or offset adverse environmental and social impacts, or reduce them to acceptable levels, the actions needed to implement these measures and a monitoring plan to assess the effectiveness of the mitigation measures employed. The major components of an ESMP include: </w:t>
      </w:r>
    </w:p>
    <w:p w14:paraId="42E54F58" w14:textId="77777777" w:rsidR="004B4572" w:rsidRPr="006116EC" w:rsidRDefault="004B4572" w:rsidP="00F57AB6">
      <w:pPr>
        <w:pStyle w:val="Default"/>
        <w:spacing w:line="276" w:lineRule="auto"/>
        <w:jc w:val="both"/>
        <w:rPr>
          <w:sz w:val="22"/>
          <w:szCs w:val="22"/>
          <w:lang w:val="en-US"/>
        </w:rPr>
      </w:pPr>
    </w:p>
    <w:p w14:paraId="7221B756" w14:textId="77777777" w:rsidR="004B4572" w:rsidRPr="006116EC" w:rsidRDefault="004B4572" w:rsidP="00F57AB6">
      <w:pPr>
        <w:pStyle w:val="ListParagraph"/>
        <w:numPr>
          <w:ilvl w:val="0"/>
          <w:numId w:val="30"/>
        </w:numPr>
        <w:spacing w:line="276" w:lineRule="auto"/>
        <w:contextualSpacing w:val="0"/>
        <w:rPr>
          <w:rFonts w:cs="Arial"/>
        </w:rPr>
      </w:pPr>
      <w:r w:rsidRPr="006116EC">
        <w:rPr>
          <w:rFonts w:cs="Arial"/>
        </w:rPr>
        <w:t>Description of the project characteristics</w:t>
      </w:r>
    </w:p>
    <w:p w14:paraId="12834C51" w14:textId="77777777" w:rsidR="004B4572" w:rsidRPr="006116EC" w:rsidRDefault="004B4572" w:rsidP="00F57AB6">
      <w:pPr>
        <w:pStyle w:val="ListParagraph"/>
        <w:numPr>
          <w:ilvl w:val="0"/>
          <w:numId w:val="30"/>
        </w:numPr>
        <w:spacing w:line="276" w:lineRule="auto"/>
        <w:contextualSpacing w:val="0"/>
        <w:rPr>
          <w:rFonts w:cs="Arial"/>
        </w:rPr>
      </w:pPr>
      <w:r w:rsidRPr="006116EC">
        <w:rPr>
          <w:rFonts w:cs="Arial"/>
        </w:rPr>
        <w:t>Regulatory framework</w:t>
      </w:r>
    </w:p>
    <w:p w14:paraId="52136C75" w14:textId="77777777" w:rsidR="004B4572" w:rsidRPr="006116EC" w:rsidRDefault="004B4572" w:rsidP="00F57AB6">
      <w:pPr>
        <w:pStyle w:val="ListParagraph"/>
        <w:numPr>
          <w:ilvl w:val="0"/>
          <w:numId w:val="30"/>
        </w:numPr>
        <w:spacing w:line="276" w:lineRule="auto"/>
        <w:contextualSpacing w:val="0"/>
        <w:rPr>
          <w:rFonts w:cs="Arial"/>
        </w:rPr>
      </w:pPr>
      <w:r w:rsidRPr="006116EC">
        <w:rPr>
          <w:rFonts w:cs="Arial"/>
        </w:rPr>
        <w:t>Description of the baseline conditions</w:t>
      </w:r>
    </w:p>
    <w:p w14:paraId="4E34A4B6" w14:textId="77777777" w:rsidR="004B4572" w:rsidRPr="006116EC" w:rsidRDefault="004B4572" w:rsidP="00F57AB6">
      <w:pPr>
        <w:pStyle w:val="ListParagraph"/>
        <w:numPr>
          <w:ilvl w:val="0"/>
          <w:numId w:val="30"/>
        </w:numPr>
        <w:spacing w:line="276" w:lineRule="auto"/>
        <w:contextualSpacing w:val="0"/>
        <w:rPr>
          <w:rFonts w:cs="Arial"/>
        </w:rPr>
      </w:pPr>
      <w:r w:rsidRPr="006116EC">
        <w:rPr>
          <w:rFonts w:cs="Arial"/>
        </w:rPr>
        <w:t>Identification and assessment of environmental and social impacts</w:t>
      </w:r>
    </w:p>
    <w:p w14:paraId="549FBCA6" w14:textId="77777777" w:rsidR="004B4572" w:rsidRPr="006116EC" w:rsidRDefault="004B4572" w:rsidP="00F57AB6">
      <w:pPr>
        <w:pStyle w:val="ListParagraph"/>
        <w:numPr>
          <w:ilvl w:val="0"/>
          <w:numId w:val="30"/>
        </w:numPr>
        <w:spacing w:line="276" w:lineRule="auto"/>
        <w:contextualSpacing w:val="0"/>
        <w:rPr>
          <w:rFonts w:cs="Arial"/>
        </w:rPr>
      </w:pPr>
      <w:r w:rsidRPr="006116EC">
        <w:rPr>
          <w:rFonts w:cs="Arial"/>
        </w:rPr>
        <w:t>Mitigation and enhancement measures</w:t>
      </w:r>
    </w:p>
    <w:p w14:paraId="0F1500AD" w14:textId="77777777" w:rsidR="004B4572" w:rsidRPr="006116EC" w:rsidRDefault="004B4572" w:rsidP="00F57AB6">
      <w:pPr>
        <w:pStyle w:val="ListParagraph"/>
        <w:numPr>
          <w:ilvl w:val="0"/>
          <w:numId w:val="30"/>
        </w:numPr>
        <w:spacing w:line="276" w:lineRule="auto"/>
        <w:contextualSpacing w:val="0"/>
        <w:rPr>
          <w:rFonts w:cs="Arial"/>
        </w:rPr>
      </w:pPr>
      <w:r w:rsidRPr="006116EC">
        <w:rPr>
          <w:rFonts w:cs="Arial"/>
        </w:rPr>
        <w:t>Monitoring plan</w:t>
      </w:r>
    </w:p>
    <w:p w14:paraId="33C7B48E" w14:textId="77777777" w:rsidR="004B4572" w:rsidRPr="006116EC" w:rsidRDefault="004B4572" w:rsidP="00F57AB6">
      <w:pPr>
        <w:pStyle w:val="ListParagraph"/>
        <w:numPr>
          <w:ilvl w:val="0"/>
          <w:numId w:val="30"/>
        </w:numPr>
        <w:spacing w:line="276" w:lineRule="auto"/>
        <w:contextualSpacing w:val="0"/>
        <w:rPr>
          <w:rFonts w:cs="Arial"/>
        </w:rPr>
      </w:pPr>
      <w:r w:rsidRPr="006116EC">
        <w:rPr>
          <w:rFonts w:cs="Arial"/>
        </w:rPr>
        <w:t>Stakeholder consultation and information disclosure</w:t>
      </w:r>
    </w:p>
    <w:p w14:paraId="0F667EE9" w14:textId="77777777" w:rsidR="004B4572" w:rsidRPr="006116EC" w:rsidRDefault="004B4572" w:rsidP="00F57AB6">
      <w:pPr>
        <w:pStyle w:val="ListParagraph"/>
        <w:numPr>
          <w:ilvl w:val="0"/>
          <w:numId w:val="30"/>
        </w:numPr>
        <w:spacing w:line="276" w:lineRule="auto"/>
        <w:contextualSpacing w:val="0"/>
        <w:rPr>
          <w:rFonts w:cs="Arial"/>
        </w:rPr>
      </w:pPr>
      <w:r w:rsidRPr="006116EC">
        <w:rPr>
          <w:rFonts w:cs="Arial"/>
        </w:rPr>
        <w:t>ESMP implementation budget</w:t>
      </w:r>
    </w:p>
    <w:p w14:paraId="6A1F6385" w14:textId="77777777" w:rsidR="004B4572" w:rsidRPr="006116EC" w:rsidRDefault="004B4572" w:rsidP="00F57AB6">
      <w:pPr>
        <w:pStyle w:val="Default"/>
        <w:spacing w:line="276" w:lineRule="auto"/>
        <w:jc w:val="both"/>
        <w:rPr>
          <w:sz w:val="22"/>
          <w:szCs w:val="22"/>
          <w:lang w:val="en-US"/>
        </w:rPr>
      </w:pPr>
    </w:p>
    <w:p w14:paraId="5139CBF8" w14:textId="77777777" w:rsidR="004B4572" w:rsidRPr="006116EC" w:rsidRDefault="004B4572" w:rsidP="00F57AB6">
      <w:pPr>
        <w:spacing w:line="276" w:lineRule="auto"/>
        <w:ind w:firstLine="0"/>
        <w:rPr>
          <w:rFonts w:cs="Arial"/>
        </w:rPr>
      </w:pPr>
      <w:r w:rsidRPr="006116EC">
        <w:rPr>
          <w:rFonts w:cs="Arial"/>
        </w:rPr>
        <w:t>An indicative structure for the ESMP and qualifications and skills required for the consultants to prepare ESMPs are given in Annex 3.</w:t>
      </w:r>
    </w:p>
    <w:p w14:paraId="3152BD17" w14:textId="77777777" w:rsidR="004B4572" w:rsidRPr="006116EC" w:rsidRDefault="004B4572" w:rsidP="00F57AB6">
      <w:pPr>
        <w:spacing w:line="276" w:lineRule="auto"/>
        <w:ind w:firstLine="0"/>
        <w:rPr>
          <w:rFonts w:cs="Arial"/>
          <w:sz w:val="20"/>
          <w:szCs w:val="20"/>
        </w:rPr>
      </w:pPr>
    </w:p>
    <w:p w14:paraId="4E2CE695" w14:textId="77777777" w:rsidR="004B4572" w:rsidRPr="006116EC" w:rsidRDefault="004B4572" w:rsidP="00F57AB6">
      <w:pPr>
        <w:pStyle w:val="Heading3"/>
        <w:spacing w:line="276" w:lineRule="auto"/>
        <w:ind w:left="426" w:hanging="426"/>
      </w:pPr>
      <w:r w:rsidRPr="006116EC">
        <w:t xml:space="preserve">Low Risk Sub-Projects </w:t>
      </w:r>
    </w:p>
    <w:p w14:paraId="2B96CA0E" w14:textId="77777777" w:rsidR="004B4572" w:rsidRPr="006116EC" w:rsidRDefault="004B4572" w:rsidP="00F57AB6">
      <w:pPr>
        <w:spacing w:line="276" w:lineRule="auto"/>
        <w:ind w:firstLine="0"/>
        <w:rPr>
          <w:rFonts w:cs="Arial"/>
        </w:rPr>
      </w:pPr>
    </w:p>
    <w:p w14:paraId="52D25274" w14:textId="77777777" w:rsidR="004B4572" w:rsidRPr="006116EC" w:rsidRDefault="004B4572" w:rsidP="00F57AB6">
      <w:pPr>
        <w:spacing w:line="276" w:lineRule="auto"/>
        <w:ind w:firstLine="0"/>
        <w:rPr>
          <w:rFonts w:cs="Arial"/>
        </w:rPr>
      </w:pPr>
      <w:r w:rsidRPr="006116EC">
        <w:rPr>
          <w:rFonts w:cs="Arial"/>
        </w:rPr>
        <w:t xml:space="preserve">A project is classified as Low Risk if its potential adverse risks to and impacts on human populations and/or the environment are likely to be minimal or negligible. Therefore, Low Risk Category sub-projects, with few or no adverse risks and impacts and issues, will not require further environmental and social assessment following the initial screening. For these sub projects </w:t>
      </w:r>
      <w:r w:rsidRPr="006116EC">
        <w:t>the ESMP Checklist provided in Annex 4 will be considered in addition to meeting the relevant national requirements.</w:t>
      </w:r>
    </w:p>
    <w:p w14:paraId="69B1FE09" w14:textId="77777777" w:rsidR="004B4572" w:rsidRPr="006116EC" w:rsidRDefault="004B4572" w:rsidP="00F57AB6">
      <w:pPr>
        <w:spacing w:line="276" w:lineRule="auto"/>
        <w:ind w:firstLine="0"/>
        <w:rPr>
          <w:rFonts w:cs="Arial"/>
        </w:rPr>
      </w:pPr>
    </w:p>
    <w:p w14:paraId="6C6B8D90" w14:textId="77777777" w:rsidR="004B4572" w:rsidRPr="006116EC" w:rsidRDefault="004B4572" w:rsidP="00F57AB6">
      <w:pPr>
        <w:spacing w:line="276" w:lineRule="auto"/>
        <w:ind w:firstLine="0"/>
        <w:rPr>
          <w:rFonts w:cs="Arial"/>
        </w:rPr>
      </w:pPr>
      <w:r w:rsidRPr="006116EC">
        <w:rPr>
          <w:rFonts w:cs="Arial"/>
        </w:rPr>
        <w:t>Implementation of relevant measures is the responsibility of the grant beneficiaries where PIU (together with national focal points) will be responsible for quality assurance that the sub-projects meet the World Bank requirements.</w:t>
      </w:r>
    </w:p>
    <w:p w14:paraId="7522B589" w14:textId="77777777" w:rsidR="004B4572" w:rsidRPr="006116EC" w:rsidRDefault="004B4572" w:rsidP="00F57AB6">
      <w:pPr>
        <w:spacing w:line="276" w:lineRule="auto"/>
        <w:ind w:firstLine="0"/>
        <w:rPr>
          <w:rFonts w:cs="Arial"/>
        </w:rPr>
      </w:pPr>
    </w:p>
    <w:p w14:paraId="4F9B3C15" w14:textId="77777777" w:rsidR="004B4572" w:rsidRPr="006116EC" w:rsidRDefault="004B4572" w:rsidP="00F57AB6">
      <w:pPr>
        <w:pStyle w:val="Heading2"/>
        <w:spacing w:line="276" w:lineRule="auto"/>
        <w:ind w:left="578" w:hanging="578"/>
        <w:rPr>
          <w:szCs w:val="22"/>
        </w:rPr>
      </w:pPr>
      <w:r w:rsidRPr="006116EC">
        <w:rPr>
          <w:szCs w:val="22"/>
        </w:rPr>
        <w:t>Public Consultation and Disclosure</w:t>
      </w:r>
    </w:p>
    <w:p w14:paraId="115CE073" w14:textId="77777777" w:rsidR="004B4572" w:rsidRPr="006116EC" w:rsidRDefault="004B4572" w:rsidP="00F57AB6">
      <w:pPr>
        <w:spacing w:line="276" w:lineRule="auto"/>
        <w:ind w:firstLine="0"/>
        <w:rPr>
          <w:rFonts w:cs="Arial"/>
        </w:rPr>
      </w:pPr>
    </w:p>
    <w:p w14:paraId="331B680E" w14:textId="62C32651" w:rsidR="004B4572" w:rsidRPr="006116EC" w:rsidRDefault="004B4572" w:rsidP="00F57AB6">
      <w:pPr>
        <w:spacing w:line="276" w:lineRule="auto"/>
        <w:ind w:firstLine="0"/>
        <w:rPr>
          <w:rFonts w:cs="Arial"/>
        </w:rPr>
      </w:pPr>
      <w:r w:rsidRPr="006116EC">
        <w:rPr>
          <w:rFonts w:cs="Arial"/>
        </w:rPr>
        <w:t>Country specific Stakeholder Engagement Plans (SEPs)</w:t>
      </w:r>
      <w:r w:rsidR="00135AE2" w:rsidRPr="006116EC">
        <w:rPr>
          <w:rFonts w:cs="Arial"/>
        </w:rPr>
        <w:t xml:space="preserve">, as well </w:t>
      </w:r>
      <w:r w:rsidR="00135AE2" w:rsidRPr="006116EC">
        <w:t>simplified SEPs for grant projects, where necessary,</w:t>
      </w:r>
      <w:r w:rsidRPr="006116EC">
        <w:rPr>
          <w:rFonts w:cs="Arial"/>
        </w:rPr>
        <w:t xml:space="preserve"> will be prepared in line with the Stakeholder Engagement Framework (SEF) developed. These SEP documents and sub-project specific ESMPs will be disclosed to the public. Public consultation and information disclosure activities will also be described in country specific SEPs, and will be conducted accordingly. All E&amp;S documents prepared under the Project and sub-projects/grants (ESMPs) will be disclosed and consulted in a timely and transparent manner acceptable to the WB and in line with SEF, considering any governmental restriction on the COVID19 pandemic.</w:t>
      </w:r>
    </w:p>
    <w:p w14:paraId="3D73B77B" w14:textId="77777777" w:rsidR="004B4572" w:rsidRPr="006116EC" w:rsidRDefault="004B4572" w:rsidP="00F57AB6">
      <w:pPr>
        <w:spacing w:line="276" w:lineRule="auto"/>
        <w:ind w:firstLine="0"/>
        <w:rPr>
          <w:rFonts w:cs="Arial"/>
        </w:rPr>
      </w:pPr>
    </w:p>
    <w:p w14:paraId="1B52ADB9" w14:textId="77777777" w:rsidR="004B4572" w:rsidRPr="006116EC" w:rsidRDefault="004B4572" w:rsidP="00F57AB6">
      <w:pPr>
        <w:spacing w:line="276" w:lineRule="auto"/>
        <w:ind w:firstLine="0"/>
        <w:rPr>
          <w:rFonts w:cs="Arial"/>
        </w:rPr>
      </w:pPr>
      <w:r w:rsidRPr="006116EC">
        <w:rPr>
          <w:rFonts w:cs="Arial"/>
        </w:rPr>
        <w:t>The draft ESMP documents will be disclosed prior to consultations and after receiving the feedback of the stakeholders, these will be finalized and disclosed in the country. Prior to sub-project approval (by the World Bank), PIU will submit English versions of the final ESMP documents to the World Bank.</w:t>
      </w:r>
    </w:p>
    <w:p w14:paraId="4DDF42FC" w14:textId="77777777" w:rsidR="004B4572" w:rsidRPr="006116EC" w:rsidRDefault="004B4572" w:rsidP="00F57AB6">
      <w:pPr>
        <w:spacing w:line="276" w:lineRule="auto"/>
        <w:ind w:firstLine="0"/>
        <w:rPr>
          <w:rFonts w:cs="Arial"/>
        </w:rPr>
      </w:pPr>
    </w:p>
    <w:p w14:paraId="0919A0E8" w14:textId="73A1CB7D" w:rsidR="004B4572" w:rsidRPr="006116EC" w:rsidRDefault="004B4572" w:rsidP="00F57AB6">
      <w:pPr>
        <w:spacing w:line="276" w:lineRule="auto"/>
        <w:ind w:firstLine="0"/>
        <w:rPr>
          <w:rFonts w:cs="Arial"/>
        </w:rPr>
      </w:pPr>
      <w:r w:rsidRPr="006116EC">
        <w:rPr>
          <w:rFonts w:cs="Arial"/>
        </w:rPr>
        <w:t>The timing and methods of engagement with stakeholders throughout the life cycle of the Project are described in the SEF and country specific public consultation activities will be carried out as per country specific SEP</w:t>
      </w:r>
      <w:r w:rsidR="00135AE2" w:rsidRPr="006116EC">
        <w:rPr>
          <w:rFonts w:cs="Arial"/>
        </w:rPr>
        <w:t>s</w:t>
      </w:r>
      <w:r w:rsidRPr="006116EC">
        <w:rPr>
          <w:rFonts w:cs="Arial"/>
        </w:rPr>
        <w:t xml:space="preserve"> to be prepared. All consultation activities will consider additional measures to be taken in line with prevailing governmental restrictions under pandemic conditions.</w:t>
      </w:r>
    </w:p>
    <w:p w14:paraId="373E9237" w14:textId="77777777" w:rsidR="004B4572" w:rsidRPr="006116EC" w:rsidRDefault="004B4572" w:rsidP="00F57AB6">
      <w:pPr>
        <w:spacing w:line="276" w:lineRule="auto"/>
        <w:ind w:firstLine="0"/>
        <w:rPr>
          <w:rFonts w:cs="Arial"/>
        </w:rPr>
      </w:pPr>
    </w:p>
    <w:p w14:paraId="767C08B7" w14:textId="27013277" w:rsidR="004B4572" w:rsidRPr="006116EC" w:rsidRDefault="004B4572" w:rsidP="00F57AB6">
      <w:pPr>
        <w:spacing w:line="276" w:lineRule="auto"/>
        <w:ind w:firstLine="0"/>
        <w:rPr>
          <w:rFonts w:cs="Arial"/>
        </w:rPr>
      </w:pPr>
      <w:r w:rsidRPr="006116EC">
        <w:rPr>
          <w:rFonts w:cs="Arial"/>
        </w:rPr>
        <w:t xml:space="preserve">Records of meetings and consultations with stakeholders will be kept. Preparing and implementing the country specific SEPs is the responsibility </w:t>
      </w:r>
      <w:r w:rsidR="00135AE2" w:rsidRPr="006116EC">
        <w:rPr>
          <w:rFonts w:cs="Arial"/>
        </w:rPr>
        <w:t xml:space="preserve">of </w:t>
      </w:r>
      <w:r w:rsidRPr="006116EC">
        <w:rPr>
          <w:rFonts w:cs="Arial"/>
        </w:rPr>
        <w:t>national focal points</w:t>
      </w:r>
      <w:r w:rsidR="00135AE2" w:rsidRPr="006116EC">
        <w:rPr>
          <w:rFonts w:cs="Arial"/>
        </w:rPr>
        <w:t xml:space="preserve">. </w:t>
      </w:r>
      <w:r w:rsidRPr="006116EC">
        <w:rPr>
          <w:rFonts w:cs="Arial"/>
        </w:rPr>
        <w:t xml:space="preserve">These would be funded from the Project budget (as indicated in the SEF). </w:t>
      </w:r>
      <w:r w:rsidR="00135AE2" w:rsidRPr="006116EC">
        <w:rPr>
          <w:rFonts w:cs="Arial"/>
        </w:rPr>
        <w:t xml:space="preserve">When </w:t>
      </w:r>
      <w:r w:rsidR="00135AE2" w:rsidRPr="006116EC">
        <w:t>simplified SEPs are needed for grant projects, these would be the responsibility of grant beneficiaries</w:t>
      </w:r>
      <w:r w:rsidR="00135AE2" w:rsidRPr="006116EC">
        <w:rPr>
          <w:rFonts w:cs="Arial"/>
        </w:rPr>
        <w:t xml:space="preserve">. </w:t>
      </w:r>
      <w:r w:rsidRPr="006116EC">
        <w:rPr>
          <w:rFonts w:cs="Arial"/>
        </w:rPr>
        <w:t>In reviewing a SEP, PIU will confirm that it is clear, feasible and appropriate, and will ensure that SEPs and public consultation activities meet the WB requirements.</w:t>
      </w:r>
    </w:p>
    <w:p w14:paraId="0F67524A" w14:textId="77777777" w:rsidR="004B4572" w:rsidRPr="006116EC" w:rsidRDefault="004B4572" w:rsidP="00F57AB6">
      <w:pPr>
        <w:spacing w:line="276" w:lineRule="auto"/>
        <w:ind w:firstLine="0"/>
        <w:rPr>
          <w:rFonts w:cs="Arial"/>
        </w:rPr>
      </w:pPr>
    </w:p>
    <w:p w14:paraId="09CC9377" w14:textId="77777777" w:rsidR="004B4572" w:rsidRPr="006116EC" w:rsidRDefault="004B4572" w:rsidP="00F57AB6">
      <w:pPr>
        <w:pStyle w:val="Heading2"/>
        <w:spacing w:line="276" w:lineRule="auto"/>
        <w:ind w:left="578" w:hanging="578"/>
        <w:rPr>
          <w:szCs w:val="22"/>
        </w:rPr>
      </w:pPr>
      <w:r w:rsidRPr="006116EC">
        <w:rPr>
          <w:szCs w:val="22"/>
        </w:rPr>
        <w:t>World Bank Clearance</w:t>
      </w:r>
    </w:p>
    <w:p w14:paraId="0841E0A6" w14:textId="77777777" w:rsidR="004B4572" w:rsidRPr="006116EC" w:rsidRDefault="004B4572" w:rsidP="00F57AB6">
      <w:pPr>
        <w:spacing w:line="276" w:lineRule="auto"/>
        <w:ind w:firstLine="0"/>
        <w:rPr>
          <w:rFonts w:cs="Arial"/>
        </w:rPr>
      </w:pPr>
    </w:p>
    <w:p w14:paraId="6253FE6B" w14:textId="0C2B56E9" w:rsidR="004B4572" w:rsidRPr="006116EC" w:rsidRDefault="004B4572" w:rsidP="00F57AB6">
      <w:pPr>
        <w:spacing w:line="276" w:lineRule="auto"/>
        <w:ind w:firstLine="0"/>
        <w:rPr>
          <w:rFonts w:cs="Arial"/>
        </w:rPr>
      </w:pPr>
      <w:r w:rsidRPr="006116EC">
        <w:rPr>
          <w:rFonts w:cs="Arial"/>
        </w:rPr>
        <w:t xml:space="preserve">According to the screening criteria, the grants/sub-projects that have completed national EIA procedure (if necessary), screened with respect to eligibility criteria and ESMP prepared based on the provisions set out in this ESMF will be eligible for financing. </w:t>
      </w:r>
      <w:r w:rsidR="00232A87" w:rsidRPr="00232A87">
        <w:rPr>
          <w:rFonts w:cs="Arial"/>
        </w:rPr>
        <w:t>The World Bank will review at least first 3 sub-projects screening and ESMPs and provide no objection. The following screening processes and ESMP reviews will be done by the PIU. The Bank could conduct post review for the rest of the screenings and site-specific instruments</w:t>
      </w:r>
      <w:r w:rsidR="00232A87">
        <w:rPr>
          <w:rFonts w:cs="Arial"/>
        </w:rPr>
        <w:t xml:space="preserve">. </w:t>
      </w:r>
      <w:r w:rsidRPr="00D43EAA">
        <w:rPr>
          <w:rFonts w:cs="Arial"/>
        </w:rPr>
        <w:t xml:space="preserve">During implementation, the </w:t>
      </w:r>
      <w:r w:rsidRPr="006116EC">
        <w:rPr>
          <w:rFonts w:cs="Arial"/>
        </w:rPr>
        <w:t>WB can mutually agree with PIU that PIU conducts prior review of the E&amp;S documents of Low and Moderate Risk sub-projects and the World Bank conducts post review.</w:t>
      </w:r>
    </w:p>
    <w:p w14:paraId="4B543EF7" w14:textId="77777777" w:rsidR="004B4572" w:rsidRPr="006116EC" w:rsidRDefault="004B4572" w:rsidP="00F57AB6">
      <w:pPr>
        <w:spacing w:line="276" w:lineRule="auto"/>
        <w:ind w:firstLine="0"/>
        <w:rPr>
          <w:rFonts w:cs="Arial"/>
        </w:rPr>
      </w:pPr>
    </w:p>
    <w:p w14:paraId="759C95DF" w14:textId="77777777" w:rsidR="00CA6B77" w:rsidRDefault="00CA6B77" w:rsidP="00F57AB6">
      <w:pPr>
        <w:spacing w:line="276" w:lineRule="auto"/>
        <w:ind w:firstLine="0"/>
        <w:jc w:val="left"/>
        <w:rPr>
          <w:rFonts w:eastAsiaTheme="majorEastAsia" w:cs="Arial"/>
          <w:b/>
          <w:bCs/>
          <w:color w:val="000000" w:themeColor="text1"/>
        </w:rPr>
      </w:pPr>
      <w:r>
        <w:br w:type="page"/>
      </w:r>
    </w:p>
    <w:p w14:paraId="7A005960" w14:textId="5CA29075" w:rsidR="004B4572" w:rsidRPr="006116EC" w:rsidRDefault="004B4572" w:rsidP="00F57AB6">
      <w:pPr>
        <w:pStyle w:val="Heading2"/>
        <w:spacing w:line="276" w:lineRule="auto"/>
        <w:ind w:left="578" w:hanging="578"/>
        <w:rPr>
          <w:szCs w:val="22"/>
        </w:rPr>
      </w:pPr>
      <w:r w:rsidRPr="006116EC">
        <w:rPr>
          <w:szCs w:val="22"/>
        </w:rPr>
        <w:lastRenderedPageBreak/>
        <w:t>Incorporation of E&amp;S Requirements in Grants and Works Contracts</w:t>
      </w:r>
    </w:p>
    <w:p w14:paraId="7A71BB4C" w14:textId="77777777" w:rsidR="004B4572" w:rsidRPr="006116EC" w:rsidRDefault="004B4572" w:rsidP="00F57AB6">
      <w:pPr>
        <w:spacing w:line="276" w:lineRule="auto"/>
        <w:ind w:firstLine="0"/>
        <w:rPr>
          <w:rFonts w:cs="Arial"/>
        </w:rPr>
      </w:pPr>
    </w:p>
    <w:p w14:paraId="782B4386" w14:textId="68D02C74" w:rsidR="004B4572" w:rsidRPr="006116EC" w:rsidRDefault="004B4572" w:rsidP="00F57AB6">
      <w:pPr>
        <w:spacing w:line="276" w:lineRule="auto"/>
        <w:ind w:firstLine="0"/>
        <w:rPr>
          <w:rFonts w:cs="Arial"/>
        </w:rPr>
      </w:pPr>
      <w:r w:rsidRPr="006116EC">
        <w:rPr>
          <w:rFonts w:cs="Arial"/>
        </w:rPr>
        <w:t>Grant agreements must include requirements to implement the site specific ESMPs to be prepared for each moderate risk sub-project. These agreements will also include the relevant elements for complying with the ESMF and the ESCP, SEF and LMP. For all sub-projects, the site specific ESMPs, LMP, and country specific SEPs</w:t>
      </w:r>
      <w:r w:rsidR="00135AE2" w:rsidRPr="006116EC">
        <w:rPr>
          <w:rFonts w:cs="Arial"/>
        </w:rPr>
        <w:t xml:space="preserve">, or simplified </w:t>
      </w:r>
      <w:r w:rsidR="00135AE2" w:rsidRPr="006116EC">
        <w:t>SEPs for grant projects,</w:t>
      </w:r>
      <w:r w:rsidRPr="006116EC">
        <w:rPr>
          <w:rFonts w:cs="Arial"/>
        </w:rPr>
        <w:t xml:space="preserve"> will also be attached to the procurement documents and be part of the contract with the contractor selected to carry out the sub-project works. These sections include potential impacts that may occur during the set of works in question and measures that the contractor needs to take to mitigate them. The contractors will be required to fully implement the site-specific mitigation measures and be responsible for monitoring of implementation. The contractors will retain sufficient capacity to ensure successful implementation of the ESMPs on site.</w:t>
      </w:r>
    </w:p>
    <w:p w14:paraId="2ECA61B1" w14:textId="77777777" w:rsidR="004B4572" w:rsidRPr="006116EC" w:rsidRDefault="004B4572" w:rsidP="00F57AB6">
      <w:pPr>
        <w:spacing w:line="276" w:lineRule="auto"/>
        <w:ind w:firstLine="0"/>
        <w:rPr>
          <w:rFonts w:cs="Arial"/>
        </w:rPr>
      </w:pPr>
    </w:p>
    <w:p w14:paraId="2512A070" w14:textId="77777777" w:rsidR="004B4572" w:rsidRPr="006116EC" w:rsidRDefault="004B4572" w:rsidP="00F57AB6">
      <w:pPr>
        <w:pStyle w:val="Heading2"/>
        <w:spacing w:line="276" w:lineRule="auto"/>
        <w:ind w:left="578" w:hanging="578"/>
        <w:rPr>
          <w:szCs w:val="22"/>
        </w:rPr>
      </w:pPr>
      <w:r w:rsidRPr="006116EC">
        <w:rPr>
          <w:szCs w:val="22"/>
        </w:rPr>
        <w:t>Implementation of ESMPs for Moderate Risk Category Sub-projects</w:t>
      </w:r>
    </w:p>
    <w:p w14:paraId="56A1BA0F" w14:textId="77777777" w:rsidR="004B4572" w:rsidRPr="006116EC" w:rsidRDefault="004B4572" w:rsidP="00F57AB6">
      <w:pPr>
        <w:spacing w:line="276" w:lineRule="auto"/>
        <w:ind w:firstLine="0"/>
        <w:rPr>
          <w:rFonts w:cs="Arial"/>
        </w:rPr>
      </w:pPr>
    </w:p>
    <w:p w14:paraId="156BB555" w14:textId="77777777" w:rsidR="004B4572" w:rsidRPr="006116EC" w:rsidRDefault="004B4572" w:rsidP="00F57AB6">
      <w:pPr>
        <w:spacing w:line="276" w:lineRule="auto"/>
        <w:ind w:firstLine="0"/>
        <w:rPr>
          <w:rFonts w:cs="Arial"/>
        </w:rPr>
      </w:pPr>
      <w:r w:rsidRPr="006116EC">
        <w:rPr>
          <w:rFonts w:cs="Arial"/>
        </w:rPr>
        <w:t>The grant beneficiary and his/her contractor will implement the site specific ESMP prepared for the sub-project, including OHS measures. The contractor will;</w:t>
      </w:r>
    </w:p>
    <w:p w14:paraId="60183639" w14:textId="77777777" w:rsidR="004B4572" w:rsidRPr="006116EC" w:rsidRDefault="004B4572" w:rsidP="00F57AB6">
      <w:pPr>
        <w:spacing w:line="276" w:lineRule="auto"/>
        <w:ind w:firstLine="0"/>
        <w:rPr>
          <w:rFonts w:cs="Arial"/>
        </w:rPr>
      </w:pPr>
    </w:p>
    <w:p w14:paraId="1BE51954" w14:textId="77777777" w:rsidR="004B4572" w:rsidRPr="006116EC" w:rsidRDefault="004B4572" w:rsidP="00F57AB6">
      <w:pPr>
        <w:pStyle w:val="ListParagraph"/>
        <w:numPr>
          <w:ilvl w:val="0"/>
          <w:numId w:val="44"/>
        </w:numPr>
        <w:spacing w:line="276" w:lineRule="auto"/>
        <w:rPr>
          <w:rFonts w:cs="Arial"/>
        </w:rPr>
      </w:pPr>
      <w:r w:rsidRPr="006116EC">
        <w:rPr>
          <w:rFonts w:cs="Arial"/>
        </w:rPr>
        <w:t>have sufficient capacity for implementing the ESMP (with sufficient qualifications and skills assigned on site), as needed,</w:t>
      </w:r>
    </w:p>
    <w:p w14:paraId="3F095F37" w14:textId="77777777" w:rsidR="004B4572" w:rsidRPr="006116EC" w:rsidRDefault="004B4572" w:rsidP="00F57AB6">
      <w:pPr>
        <w:pStyle w:val="ListParagraph"/>
        <w:numPr>
          <w:ilvl w:val="0"/>
          <w:numId w:val="44"/>
        </w:numPr>
        <w:spacing w:line="276" w:lineRule="auto"/>
        <w:rPr>
          <w:rFonts w:cs="Arial"/>
        </w:rPr>
      </w:pPr>
      <w:r w:rsidRPr="006116EC">
        <w:rPr>
          <w:rFonts w:cs="Arial"/>
        </w:rPr>
        <w:t>review site specific ESMP and incorporate the requirements in his method statement,</w:t>
      </w:r>
    </w:p>
    <w:p w14:paraId="6596A78E" w14:textId="77777777" w:rsidR="004B4572" w:rsidRPr="006116EC" w:rsidRDefault="004B4572" w:rsidP="00F57AB6">
      <w:pPr>
        <w:pStyle w:val="ListParagraph"/>
        <w:numPr>
          <w:ilvl w:val="0"/>
          <w:numId w:val="44"/>
        </w:numPr>
        <w:spacing w:line="276" w:lineRule="auto"/>
        <w:rPr>
          <w:rFonts w:cs="Arial"/>
        </w:rPr>
      </w:pPr>
      <w:r w:rsidRPr="006116EC">
        <w:rPr>
          <w:rFonts w:cs="Arial"/>
        </w:rPr>
        <w:t>implement the mitigation measures set out in the ESMPs for respective works,</w:t>
      </w:r>
    </w:p>
    <w:p w14:paraId="5FA6E5F9" w14:textId="77777777" w:rsidR="004B4572" w:rsidRPr="006116EC" w:rsidRDefault="004B4572" w:rsidP="00F57AB6">
      <w:pPr>
        <w:pStyle w:val="ListParagraph"/>
        <w:numPr>
          <w:ilvl w:val="0"/>
          <w:numId w:val="44"/>
        </w:numPr>
        <w:spacing w:line="276" w:lineRule="auto"/>
        <w:rPr>
          <w:rFonts w:cs="Arial"/>
        </w:rPr>
      </w:pPr>
      <w:r w:rsidRPr="006116EC">
        <w:rPr>
          <w:rFonts w:cs="Arial"/>
        </w:rPr>
        <w:t>control and minimize environmental and social impacts,</w:t>
      </w:r>
    </w:p>
    <w:p w14:paraId="20D1772C" w14:textId="77777777" w:rsidR="004B4572" w:rsidRPr="006116EC" w:rsidRDefault="004B4572" w:rsidP="00F57AB6">
      <w:pPr>
        <w:pStyle w:val="ListParagraph"/>
        <w:numPr>
          <w:ilvl w:val="0"/>
          <w:numId w:val="44"/>
        </w:numPr>
        <w:spacing w:line="276" w:lineRule="auto"/>
        <w:rPr>
          <w:rFonts w:cs="Arial"/>
        </w:rPr>
      </w:pPr>
      <w:r w:rsidRPr="006116EC">
        <w:rPr>
          <w:rFonts w:cs="Arial"/>
        </w:rPr>
        <w:t>ensure that all staff and workers understand the procedure and tasks in ESMP;</w:t>
      </w:r>
    </w:p>
    <w:p w14:paraId="1ED5942D" w14:textId="77777777" w:rsidR="004B4572" w:rsidRPr="006116EC" w:rsidRDefault="004B4572" w:rsidP="00F57AB6">
      <w:pPr>
        <w:pStyle w:val="ListParagraph"/>
        <w:numPr>
          <w:ilvl w:val="0"/>
          <w:numId w:val="44"/>
        </w:numPr>
        <w:spacing w:line="276" w:lineRule="auto"/>
        <w:rPr>
          <w:rFonts w:cs="Arial"/>
        </w:rPr>
      </w:pPr>
      <w:r w:rsidRPr="006116EC">
        <w:rPr>
          <w:rFonts w:cs="Arial"/>
        </w:rPr>
        <w:t>ensure environmental hygiene,</w:t>
      </w:r>
    </w:p>
    <w:p w14:paraId="02A236E0" w14:textId="77777777" w:rsidR="004B4572" w:rsidRPr="006116EC" w:rsidRDefault="004B4572" w:rsidP="00F57AB6">
      <w:pPr>
        <w:pStyle w:val="ListParagraph"/>
        <w:numPr>
          <w:ilvl w:val="0"/>
          <w:numId w:val="44"/>
        </w:numPr>
        <w:spacing w:line="276" w:lineRule="auto"/>
        <w:rPr>
          <w:rFonts w:cs="Arial"/>
        </w:rPr>
      </w:pPr>
      <w:r w:rsidRPr="006116EC">
        <w:rPr>
          <w:rFonts w:cs="Arial"/>
        </w:rPr>
        <w:t>submit a monthly report on safeguard issues, mitigation, and results throughout the construction period to the grant beneficiary,</w:t>
      </w:r>
    </w:p>
    <w:p w14:paraId="241FEF84" w14:textId="77777777" w:rsidR="004B4572" w:rsidRPr="006116EC" w:rsidRDefault="004B4572" w:rsidP="00F57AB6">
      <w:pPr>
        <w:pStyle w:val="ListParagraph"/>
        <w:numPr>
          <w:ilvl w:val="0"/>
          <w:numId w:val="44"/>
        </w:numPr>
        <w:spacing w:line="276" w:lineRule="auto"/>
        <w:rPr>
          <w:rFonts w:cs="Arial"/>
        </w:rPr>
      </w:pPr>
      <w:r w:rsidRPr="006116EC">
        <w:rPr>
          <w:rFonts w:cs="Arial"/>
        </w:rPr>
        <w:t>promptly notify grant beneficiary on any accident and incidents, and keep an incident register at construction site, and</w:t>
      </w:r>
    </w:p>
    <w:p w14:paraId="78346103" w14:textId="77777777" w:rsidR="004B4572" w:rsidRPr="006116EC" w:rsidRDefault="004B4572" w:rsidP="00F57AB6">
      <w:pPr>
        <w:pStyle w:val="ListParagraph"/>
        <w:numPr>
          <w:ilvl w:val="0"/>
          <w:numId w:val="44"/>
        </w:numPr>
        <w:spacing w:line="276" w:lineRule="auto"/>
        <w:rPr>
          <w:rFonts w:cs="Arial"/>
        </w:rPr>
      </w:pPr>
      <w:r w:rsidRPr="006116EC">
        <w:rPr>
          <w:rFonts w:cs="Arial"/>
        </w:rPr>
        <w:t>be responsible for the training of staff and workers regarding environmental, social and OHS issues.</w:t>
      </w:r>
    </w:p>
    <w:p w14:paraId="0C7A9A91" w14:textId="77777777" w:rsidR="004B4572" w:rsidRPr="006116EC" w:rsidRDefault="004B4572" w:rsidP="00F57AB6">
      <w:pPr>
        <w:spacing w:line="276" w:lineRule="auto"/>
        <w:ind w:firstLine="0"/>
        <w:rPr>
          <w:rFonts w:cs="Arial"/>
        </w:rPr>
      </w:pPr>
    </w:p>
    <w:p w14:paraId="5688647F" w14:textId="77777777" w:rsidR="004B4572" w:rsidRPr="006116EC" w:rsidRDefault="004B4572" w:rsidP="00F57AB6">
      <w:pPr>
        <w:pStyle w:val="Heading2"/>
        <w:spacing w:line="276" w:lineRule="auto"/>
        <w:ind w:left="578" w:hanging="578"/>
        <w:rPr>
          <w:szCs w:val="22"/>
        </w:rPr>
      </w:pPr>
      <w:r w:rsidRPr="006116EC">
        <w:rPr>
          <w:szCs w:val="22"/>
        </w:rPr>
        <w:t>Monitoring and Supervision</w:t>
      </w:r>
    </w:p>
    <w:p w14:paraId="49844257" w14:textId="77777777" w:rsidR="004B4572" w:rsidRPr="006116EC" w:rsidRDefault="004B4572" w:rsidP="00F57AB6">
      <w:pPr>
        <w:spacing w:line="276" w:lineRule="auto"/>
        <w:ind w:firstLine="0"/>
        <w:rPr>
          <w:rFonts w:cs="Arial"/>
        </w:rPr>
      </w:pPr>
    </w:p>
    <w:p w14:paraId="71F1D427" w14:textId="401F3912" w:rsidR="004B4572" w:rsidRPr="006116EC" w:rsidRDefault="004B4572" w:rsidP="00F57AB6">
      <w:pPr>
        <w:spacing w:line="276" w:lineRule="auto"/>
        <w:ind w:firstLine="0"/>
        <w:rPr>
          <w:rFonts w:cs="Arial"/>
        </w:rPr>
      </w:pPr>
      <w:r w:rsidRPr="006116EC">
        <w:rPr>
          <w:rFonts w:cs="Arial"/>
        </w:rPr>
        <w:t>The contractors on the site will be continuously monitored by the grant beneficiary</w:t>
      </w:r>
      <w:r w:rsidR="008E19BF">
        <w:rPr>
          <w:rFonts w:cs="Arial"/>
        </w:rPr>
        <w:t>,</w:t>
      </w:r>
      <w:r w:rsidR="008E19BF">
        <w:t xml:space="preserve"> as the owner of the sub-project being financed by the Project (Subcomponent 2.2 Eco-Innovation Challenge)</w:t>
      </w:r>
      <w:r w:rsidRPr="006116EC">
        <w:rPr>
          <w:rFonts w:cs="Arial"/>
        </w:rPr>
        <w:t xml:space="preserve">. </w:t>
      </w:r>
      <w:r w:rsidRPr="00D43EAA">
        <w:rPr>
          <w:rFonts w:cs="Arial"/>
        </w:rPr>
        <w:t xml:space="preserve">In this respect, the </w:t>
      </w:r>
      <w:r w:rsidRPr="006116EC">
        <w:rPr>
          <w:rFonts w:cs="Arial"/>
        </w:rPr>
        <w:t>grant beneficiary will make sure that the ESMP or ESMP checklist is implemented on site. In this context grant beneficiaries would:</w:t>
      </w:r>
    </w:p>
    <w:p w14:paraId="6564C01F" w14:textId="77777777" w:rsidR="004B4572" w:rsidRPr="006116EC" w:rsidRDefault="004B4572" w:rsidP="00F57AB6">
      <w:pPr>
        <w:spacing w:line="276" w:lineRule="auto"/>
        <w:ind w:firstLine="0"/>
        <w:rPr>
          <w:rFonts w:cs="Arial"/>
        </w:rPr>
      </w:pPr>
    </w:p>
    <w:p w14:paraId="652B4B16" w14:textId="77777777" w:rsidR="004B4572" w:rsidRPr="006116EC" w:rsidRDefault="004B4572" w:rsidP="00F57AB6">
      <w:pPr>
        <w:pStyle w:val="ListParagraph"/>
        <w:numPr>
          <w:ilvl w:val="0"/>
          <w:numId w:val="45"/>
        </w:numPr>
        <w:spacing w:line="276" w:lineRule="auto"/>
        <w:rPr>
          <w:rFonts w:cs="Arial"/>
        </w:rPr>
      </w:pPr>
      <w:r w:rsidRPr="006116EC">
        <w:rPr>
          <w:rFonts w:cs="Arial"/>
        </w:rPr>
        <w:t>Hire/assign respective environmental and social experts with sufficient qualifications and skills, as needed</w:t>
      </w:r>
    </w:p>
    <w:p w14:paraId="48EC856D" w14:textId="77777777" w:rsidR="004B4572" w:rsidRPr="006116EC" w:rsidRDefault="004B4572" w:rsidP="00F57AB6">
      <w:pPr>
        <w:pStyle w:val="ListParagraph"/>
        <w:numPr>
          <w:ilvl w:val="0"/>
          <w:numId w:val="45"/>
        </w:numPr>
        <w:spacing w:line="276" w:lineRule="auto"/>
        <w:rPr>
          <w:rFonts w:cs="Arial"/>
        </w:rPr>
      </w:pPr>
      <w:r w:rsidRPr="006116EC">
        <w:rPr>
          <w:rFonts w:cs="Arial"/>
        </w:rPr>
        <w:t>Ensure that site-specific environmental and social mitigation measures are duly implemented by the contractor on site</w:t>
      </w:r>
    </w:p>
    <w:p w14:paraId="34C778CC" w14:textId="77777777" w:rsidR="004B4572" w:rsidRPr="006116EC" w:rsidRDefault="004B4572" w:rsidP="00F57AB6">
      <w:pPr>
        <w:pStyle w:val="ListParagraph"/>
        <w:numPr>
          <w:ilvl w:val="0"/>
          <w:numId w:val="45"/>
        </w:numPr>
        <w:spacing w:line="276" w:lineRule="auto"/>
        <w:rPr>
          <w:rFonts w:cs="Arial"/>
        </w:rPr>
      </w:pPr>
      <w:r w:rsidRPr="006116EC">
        <w:rPr>
          <w:rFonts w:cs="Arial"/>
        </w:rPr>
        <w:t>Monitor and supervise the activities of the contractor in line with WB ESF requirements</w:t>
      </w:r>
    </w:p>
    <w:p w14:paraId="6371E78C" w14:textId="77777777" w:rsidR="004B4572" w:rsidRPr="006116EC" w:rsidRDefault="004B4572" w:rsidP="00F57AB6">
      <w:pPr>
        <w:pStyle w:val="ListParagraph"/>
        <w:numPr>
          <w:ilvl w:val="0"/>
          <w:numId w:val="45"/>
        </w:numPr>
        <w:spacing w:line="276" w:lineRule="auto"/>
        <w:rPr>
          <w:rFonts w:cs="Arial"/>
        </w:rPr>
      </w:pPr>
      <w:r w:rsidRPr="006116EC">
        <w:rPr>
          <w:rFonts w:cs="Arial"/>
        </w:rPr>
        <w:t>Keep track of contractor’s day to day activities</w:t>
      </w:r>
    </w:p>
    <w:p w14:paraId="23CCE3F7" w14:textId="77777777" w:rsidR="004B4572" w:rsidRPr="006116EC" w:rsidRDefault="004B4572" w:rsidP="00F57AB6">
      <w:pPr>
        <w:pStyle w:val="ListParagraph"/>
        <w:numPr>
          <w:ilvl w:val="0"/>
          <w:numId w:val="45"/>
        </w:numPr>
        <w:spacing w:line="276" w:lineRule="auto"/>
        <w:rPr>
          <w:rFonts w:cs="Arial"/>
        </w:rPr>
      </w:pPr>
      <w:r w:rsidRPr="006116EC">
        <w:rPr>
          <w:rFonts w:cs="Arial"/>
        </w:rPr>
        <w:lastRenderedPageBreak/>
        <w:t>Collect information on environmental and social issues for monthly progress reports submitted to PIU and eventually WB and make sure that these are all compliant with the WB requirements</w:t>
      </w:r>
    </w:p>
    <w:p w14:paraId="0652491C" w14:textId="77777777" w:rsidR="004B4572" w:rsidRPr="006116EC" w:rsidRDefault="004B4572" w:rsidP="00F57AB6">
      <w:pPr>
        <w:spacing w:line="276" w:lineRule="auto"/>
        <w:ind w:firstLine="0"/>
        <w:rPr>
          <w:rFonts w:cs="Arial"/>
        </w:rPr>
      </w:pPr>
    </w:p>
    <w:p w14:paraId="1DCB6A80" w14:textId="52BAD8D5" w:rsidR="004B4572" w:rsidRPr="006116EC" w:rsidRDefault="004B4572" w:rsidP="00F57AB6">
      <w:pPr>
        <w:spacing w:line="276" w:lineRule="auto"/>
        <w:ind w:firstLine="0"/>
        <w:rPr>
          <w:rFonts w:cs="Arial"/>
        </w:rPr>
      </w:pPr>
      <w:r w:rsidRPr="006116EC">
        <w:rPr>
          <w:rFonts w:cs="Arial"/>
        </w:rPr>
        <w:t xml:space="preserve">PIU will carry out regular supervision of grants/sub-projects to ensure that the ESMPs, SEPs and LMP are being implemented, and grievance mechanisms (GM) are accessible and functional. When PIU notices any problems in ESMP implementation it will inform the grant beneficiary and agree with them on steps to rectify these problems. Specifically, for any significant environmental or social incidents (e.g. fatalities, lost time incidents, environmental spills etc.), the grant beneficiaries will inform PIU in </w:t>
      </w:r>
      <w:r w:rsidR="009A2ECB">
        <w:rPr>
          <w:rFonts w:cs="Arial"/>
        </w:rPr>
        <w:t>48 hours</w:t>
      </w:r>
      <w:r w:rsidRPr="006116EC">
        <w:rPr>
          <w:rFonts w:cs="Arial"/>
        </w:rPr>
        <w:t>, and PIU will inform the World Bank about the incident as soon as it is informed. The incident</w:t>
      </w:r>
      <w:r w:rsidRPr="006116EC">
        <w:t xml:space="preserve"> </w:t>
      </w:r>
      <w:r w:rsidRPr="006116EC">
        <w:rPr>
          <w:rFonts w:cs="Arial"/>
        </w:rPr>
        <w:t>report including root cause analysis, precautions and compensation measures taken, will be submitted to PIU in 30 business days and PIU will forward the incident report to the World Bank. PIU will also report its findings to the World Bank in its biannual project progress report</w:t>
      </w:r>
      <w:r w:rsidR="00E27188">
        <w:rPr>
          <w:rFonts w:cs="Arial"/>
        </w:rPr>
        <w:t>,</w:t>
      </w:r>
      <w:r w:rsidRPr="006116EC">
        <w:rPr>
          <w:rFonts w:cs="Arial"/>
        </w:rPr>
        <w:t xml:space="preserve"> or more frequently, as needed to bring issues to the attention of the World Bank. The World Bank’s Task Team for the project will, on occasion, and as required, also visit project sites as part of project supervision.</w:t>
      </w:r>
    </w:p>
    <w:p w14:paraId="1FC1743D" w14:textId="77777777" w:rsidR="004B4572" w:rsidRPr="006116EC" w:rsidRDefault="004B4572" w:rsidP="00F57AB6">
      <w:pPr>
        <w:spacing w:line="276" w:lineRule="auto"/>
        <w:ind w:firstLine="0"/>
        <w:rPr>
          <w:rFonts w:cs="Arial"/>
        </w:rPr>
      </w:pPr>
    </w:p>
    <w:p w14:paraId="5B95036D" w14:textId="77777777" w:rsidR="004B4572" w:rsidRPr="006116EC" w:rsidRDefault="004B4572" w:rsidP="00F57AB6">
      <w:pPr>
        <w:pStyle w:val="Heading2"/>
        <w:spacing w:line="276" w:lineRule="auto"/>
        <w:ind w:left="578" w:hanging="578"/>
        <w:rPr>
          <w:szCs w:val="22"/>
        </w:rPr>
      </w:pPr>
      <w:r w:rsidRPr="006116EC">
        <w:rPr>
          <w:szCs w:val="22"/>
        </w:rPr>
        <w:t>Labor Management Procedure (LMP)</w:t>
      </w:r>
    </w:p>
    <w:p w14:paraId="7EB1606F" w14:textId="77777777" w:rsidR="004B4572" w:rsidRPr="006116EC" w:rsidRDefault="004B4572" w:rsidP="00F57AB6">
      <w:pPr>
        <w:spacing w:line="276" w:lineRule="auto"/>
        <w:ind w:firstLine="0"/>
        <w:rPr>
          <w:rFonts w:cs="Arial"/>
        </w:rPr>
      </w:pPr>
    </w:p>
    <w:p w14:paraId="75CD7B7B" w14:textId="12ED8A6C" w:rsidR="004B4572" w:rsidRPr="006116EC" w:rsidRDefault="004B4572" w:rsidP="00F57AB6">
      <w:pPr>
        <w:spacing w:line="276" w:lineRule="auto"/>
        <w:ind w:firstLine="0"/>
        <w:rPr>
          <w:rFonts w:cs="Arial"/>
        </w:rPr>
      </w:pPr>
      <w:r w:rsidRPr="006116EC">
        <w:rPr>
          <w:rFonts w:cs="Arial"/>
        </w:rPr>
        <w:t xml:space="preserve">Labor Management Procedure has been prepared and will be applied for all project workers including grant beneficiaries/grantees. The LMP covers workers’ rights and describes (i) terms and conditions of </w:t>
      </w:r>
      <w:r w:rsidR="0045632B" w:rsidRPr="006116EC">
        <w:rPr>
          <w:rFonts w:cs="Arial"/>
        </w:rPr>
        <w:t xml:space="preserve">employment </w:t>
      </w:r>
      <w:r w:rsidRPr="006116EC">
        <w:rPr>
          <w:rFonts w:cs="Arial"/>
        </w:rPr>
        <w:t xml:space="preserve">; (ii) overview of key potential labor risks (if any); (iii) overview of labor legislation of Georgia, </w:t>
      </w:r>
      <w:r w:rsidR="005A587C" w:rsidRPr="006116EC">
        <w:rPr>
          <w:rFonts w:cs="Arial"/>
        </w:rPr>
        <w:t>Republic of Moldova</w:t>
      </w:r>
      <w:r w:rsidRPr="006116EC">
        <w:rPr>
          <w:rFonts w:cs="Arial"/>
        </w:rPr>
        <w:t>, Turkey and Ukraine; and iv) grievance mechanism available to all workers. The LMP will be updated during implementation when more details about the grant projects are known.</w:t>
      </w:r>
    </w:p>
    <w:p w14:paraId="670712F2" w14:textId="77777777" w:rsidR="004B4572" w:rsidRPr="006116EC" w:rsidRDefault="004B4572" w:rsidP="00F57AB6">
      <w:pPr>
        <w:spacing w:line="276" w:lineRule="auto"/>
        <w:ind w:firstLine="0"/>
        <w:rPr>
          <w:rFonts w:cs="Arial"/>
        </w:rPr>
      </w:pPr>
    </w:p>
    <w:p w14:paraId="156EB219" w14:textId="77777777" w:rsidR="004B4572" w:rsidRPr="006116EC" w:rsidRDefault="004B4572" w:rsidP="00F57AB6">
      <w:pPr>
        <w:spacing w:line="276" w:lineRule="auto"/>
        <w:ind w:firstLine="0"/>
        <w:rPr>
          <w:rFonts w:cs="Arial"/>
        </w:rPr>
      </w:pPr>
      <w:r w:rsidRPr="006116EC">
        <w:rPr>
          <w:rFonts w:cs="Arial"/>
        </w:rPr>
        <w:t>LMP identified below labor risks related to project:</w:t>
      </w:r>
    </w:p>
    <w:p w14:paraId="52B316F0" w14:textId="77777777" w:rsidR="004B4572" w:rsidRPr="006116EC" w:rsidRDefault="004B4572" w:rsidP="00F57AB6">
      <w:pPr>
        <w:spacing w:line="276" w:lineRule="auto"/>
        <w:ind w:firstLine="0"/>
        <w:rPr>
          <w:rFonts w:cs="Arial"/>
        </w:rPr>
      </w:pPr>
    </w:p>
    <w:p w14:paraId="3B83D552" w14:textId="77777777" w:rsidR="004B4572" w:rsidRPr="006116EC" w:rsidRDefault="004B4572" w:rsidP="00F57AB6">
      <w:pPr>
        <w:pStyle w:val="ListParagraph"/>
        <w:numPr>
          <w:ilvl w:val="0"/>
          <w:numId w:val="29"/>
        </w:numPr>
        <w:spacing w:line="276" w:lineRule="auto"/>
        <w:ind w:left="709"/>
      </w:pPr>
      <w:r w:rsidRPr="006116EC">
        <w:t xml:space="preserve">It is anticipated that labor risks will be mainly associated with OHS issues related to small grants such as small scale civil/installation works. Health and safety risks may include impacts such as dust, noise and temporary traffic disruptions. </w:t>
      </w:r>
    </w:p>
    <w:p w14:paraId="4B9B865A" w14:textId="77777777" w:rsidR="004B4572" w:rsidRPr="006116EC" w:rsidRDefault="004B4572" w:rsidP="00F57AB6">
      <w:pPr>
        <w:pStyle w:val="ListParagraph"/>
        <w:numPr>
          <w:ilvl w:val="0"/>
          <w:numId w:val="29"/>
        </w:numPr>
        <w:spacing w:line="276" w:lineRule="auto"/>
        <w:ind w:left="709"/>
      </w:pPr>
      <w:r w:rsidRPr="006116EC">
        <w:t xml:space="preserve">OHS risks related with the COVID-19 pandemic, may include risks associated with organization of meetings with the civil society and stakeholders. </w:t>
      </w:r>
    </w:p>
    <w:p w14:paraId="287E0330" w14:textId="77777777" w:rsidR="004B4572" w:rsidRPr="006116EC" w:rsidRDefault="004B4572" w:rsidP="00F57AB6">
      <w:pPr>
        <w:spacing w:line="276" w:lineRule="auto"/>
        <w:ind w:firstLine="0"/>
        <w:rPr>
          <w:rFonts w:cs="Arial"/>
        </w:rPr>
      </w:pPr>
    </w:p>
    <w:p w14:paraId="054D0FC6" w14:textId="77777777" w:rsidR="004B4572" w:rsidRPr="006116EC" w:rsidRDefault="004B4572" w:rsidP="00F57AB6">
      <w:pPr>
        <w:pStyle w:val="Heading2"/>
        <w:spacing w:line="276" w:lineRule="auto"/>
        <w:ind w:left="578" w:hanging="578"/>
        <w:rPr>
          <w:szCs w:val="22"/>
        </w:rPr>
      </w:pPr>
      <w:r w:rsidRPr="006116EC">
        <w:rPr>
          <w:szCs w:val="22"/>
        </w:rPr>
        <w:t>COVID-19 Pandemic Response</w:t>
      </w:r>
    </w:p>
    <w:p w14:paraId="7862CF68" w14:textId="77777777" w:rsidR="004B4572" w:rsidRPr="006116EC" w:rsidRDefault="004B4572" w:rsidP="00F57AB6">
      <w:pPr>
        <w:spacing w:line="276" w:lineRule="auto"/>
        <w:ind w:firstLine="0"/>
        <w:rPr>
          <w:rFonts w:cs="Arial"/>
        </w:rPr>
      </w:pPr>
    </w:p>
    <w:p w14:paraId="01BBB6A1" w14:textId="77777777" w:rsidR="004B4572" w:rsidRPr="006116EC" w:rsidRDefault="004B4572" w:rsidP="00F57AB6">
      <w:pPr>
        <w:spacing w:line="276" w:lineRule="auto"/>
        <w:ind w:firstLine="0"/>
      </w:pPr>
      <w:r w:rsidRPr="006116EC">
        <w:t>The ongoing COVID-19 global pandemic would affect Project operations and activities during 2021 and likely in 2022. The pandemic might continue to have significant effects on countries’ economy, including direct and indirect income from tourism as well as freedom of movement and levels and types rural service provision. It will also continue to divert capacity and other resources from government, civil society and rural communities to the prevention and effects of the pandemic.</w:t>
      </w:r>
    </w:p>
    <w:p w14:paraId="1959FD0E" w14:textId="77777777" w:rsidR="004B4572" w:rsidRPr="006116EC" w:rsidRDefault="004B4572" w:rsidP="00F57AB6">
      <w:pPr>
        <w:spacing w:line="276" w:lineRule="auto"/>
        <w:ind w:firstLine="0"/>
      </w:pPr>
    </w:p>
    <w:p w14:paraId="2C4DCF44" w14:textId="77777777" w:rsidR="004B4572" w:rsidRPr="006116EC" w:rsidRDefault="004B4572" w:rsidP="00F57AB6">
      <w:pPr>
        <w:spacing w:line="276" w:lineRule="auto"/>
        <w:ind w:firstLine="0"/>
      </w:pPr>
      <w:r w:rsidRPr="006116EC">
        <w:t xml:space="preserve">Furthermore, the pandemic might have health, economic and social impacts on the lives of staff, communities and government partners, and is likely to change the donor landscape in the short- to medium-term. While the pandemic remains a risk, the Project must ensure preparedness, including assessing transmission risks during the course of work and potential </w:t>
      </w:r>
      <w:r w:rsidRPr="006116EC">
        <w:lastRenderedPageBreak/>
        <w:t xml:space="preserve">direct impacts from the pandemic, and include COVID-19 measures in the ESMPs and implementation following the national requirements, World Bank and WHO guidelines. </w:t>
      </w:r>
    </w:p>
    <w:p w14:paraId="401531A1" w14:textId="77777777" w:rsidR="004B4572" w:rsidRPr="006116EC" w:rsidRDefault="004B4572" w:rsidP="00F57AB6">
      <w:pPr>
        <w:spacing w:line="276" w:lineRule="auto"/>
        <w:ind w:firstLine="0"/>
      </w:pPr>
    </w:p>
    <w:p w14:paraId="081DC3BC" w14:textId="77777777" w:rsidR="004B4572" w:rsidRPr="006116EC" w:rsidRDefault="004B4572" w:rsidP="00F57AB6">
      <w:pPr>
        <w:spacing w:line="276" w:lineRule="auto"/>
        <w:ind w:firstLine="0"/>
      </w:pPr>
      <w:r w:rsidRPr="006116EC">
        <w:t>Measures may include reducing exposure and transmission by reducing travel, adhering to safety protocols, increasing remote working practices, and limiting direct Project interventions in communities while risks remain high.</w:t>
      </w:r>
    </w:p>
    <w:p w14:paraId="78EAB964" w14:textId="77777777" w:rsidR="004B4572" w:rsidRPr="006116EC" w:rsidRDefault="004B4572" w:rsidP="00F57AB6">
      <w:pPr>
        <w:spacing w:line="276" w:lineRule="auto"/>
        <w:ind w:firstLine="0"/>
      </w:pPr>
    </w:p>
    <w:p w14:paraId="5FD73713" w14:textId="77777777" w:rsidR="004B4572" w:rsidRPr="006116EC" w:rsidRDefault="004B4572" w:rsidP="00F57AB6">
      <w:pPr>
        <w:spacing w:line="276" w:lineRule="auto"/>
        <w:ind w:firstLine="0"/>
      </w:pPr>
      <w:r w:rsidRPr="006116EC">
        <w:t>Additionally, the Project should;</w:t>
      </w:r>
    </w:p>
    <w:p w14:paraId="5E68B695" w14:textId="77777777" w:rsidR="004B4572" w:rsidRPr="006116EC" w:rsidRDefault="004B4572" w:rsidP="00F57AB6">
      <w:pPr>
        <w:spacing w:line="276" w:lineRule="auto"/>
        <w:ind w:firstLine="0"/>
      </w:pPr>
    </w:p>
    <w:p w14:paraId="7231546F" w14:textId="77777777" w:rsidR="004B4572" w:rsidRPr="006116EC" w:rsidRDefault="004B4572" w:rsidP="00F57AB6">
      <w:pPr>
        <w:pStyle w:val="ListParagraph"/>
        <w:numPr>
          <w:ilvl w:val="0"/>
          <w:numId w:val="22"/>
        </w:numPr>
        <w:spacing w:line="276" w:lineRule="auto"/>
      </w:pPr>
      <w:r w:rsidRPr="006116EC">
        <w:t>Align and coordinate with government and civil society actions related to the COVID-19 pandemic where appropriate,</w:t>
      </w:r>
    </w:p>
    <w:p w14:paraId="69810C26" w14:textId="77777777" w:rsidR="004B4572" w:rsidRPr="006116EC" w:rsidRDefault="004B4572" w:rsidP="00F57AB6">
      <w:pPr>
        <w:pStyle w:val="ListParagraph"/>
        <w:numPr>
          <w:ilvl w:val="0"/>
          <w:numId w:val="22"/>
        </w:numPr>
        <w:spacing w:line="276" w:lineRule="auto"/>
      </w:pPr>
      <w:r w:rsidRPr="006116EC">
        <w:t>Assist in communicating official information regarding the pandemic to communities and partners,</w:t>
      </w:r>
    </w:p>
    <w:p w14:paraId="16BC0851" w14:textId="77777777" w:rsidR="004B4572" w:rsidRPr="006116EC" w:rsidRDefault="004B4572" w:rsidP="00F57AB6">
      <w:pPr>
        <w:pStyle w:val="ListParagraph"/>
        <w:numPr>
          <w:ilvl w:val="0"/>
          <w:numId w:val="22"/>
        </w:numPr>
        <w:spacing w:line="276" w:lineRule="auto"/>
      </w:pPr>
      <w:r w:rsidRPr="006116EC">
        <w:t>Ensure staff are prepared and trained to carry out their work safely in the Project office(s), with partners and communities, including provision of equipment where it can reduce risks, increasing opportunities for remote work where required and ensuring national quarantine and isolation recommendations are adhered to,</w:t>
      </w:r>
    </w:p>
    <w:p w14:paraId="4697BE3A" w14:textId="77777777" w:rsidR="004B4572" w:rsidRPr="006116EC" w:rsidRDefault="004B4572" w:rsidP="00F57AB6">
      <w:pPr>
        <w:pStyle w:val="ListParagraph"/>
        <w:numPr>
          <w:ilvl w:val="0"/>
          <w:numId w:val="22"/>
        </w:numPr>
        <w:spacing w:line="276" w:lineRule="auto"/>
      </w:pPr>
      <w:r w:rsidRPr="006116EC">
        <w:t>Ensure all community engagement should follow minimum protocols to curtail risk of infection within and between communities, and</w:t>
      </w:r>
    </w:p>
    <w:p w14:paraId="466996C1" w14:textId="77777777" w:rsidR="004B4572" w:rsidRPr="006116EC" w:rsidRDefault="004B4572" w:rsidP="00F57AB6">
      <w:pPr>
        <w:pStyle w:val="ListParagraph"/>
        <w:numPr>
          <w:ilvl w:val="0"/>
          <w:numId w:val="22"/>
        </w:numPr>
        <w:spacing w:line="276" w:lineRule="auto"/>
      </w:pPr>
      <w:r w:rsidRPr="006116EC">
        <w:t>Regularly monitor the implementation and effectiveness of measures undertaken by the Project.</w:t>
      </w:r>
    </w:p>
    <w:p w14:paraId="5BC9423A" w14:textId="77777777" w:rsidR="004B4572" w:rsidRPr="006116EC" w:rsidRDefault="004B4572" w:rsidP="00F57AB6">
      <w:pPr>
        <w:spacing w:line="276" w:lineRule="auto"/>
        <w:ind w:firstLine="0"/>
      </w:pPr>
    </w:p>
    <w:p w14:paraId="52FE9C49" w14:textId="2AEB4960" w:rsidR="004B4572" w:rsidRPr="006116EC" w:rsidRDefault="004B4572" w:rsidP="00F57AB6">
      <w:pPr>
        <w:spacing w:line="276" w:lineRule="auto"/>
        <w:ind w:firstLine="0"/>
      </w:pPr>
      <w:r w:rsidRPr="006116EC">
        <w:t>Due the situation around the pandemic, risks and recommendations will be assessed and detailed under the ESMP studies to be conducted, and reviewed by PIU on a monthly basis during the pandemic</w:t>
      </w:r>
      <w:r w:rsidRPr="00D43EAA">
        <w:t>.</w:t>
      </w:r>
    </w:p>
    <w:p w14:paraId="0CBE87F8" w14:textId="77777777" w:rsidR="004B4572" w:rsidRPr="006116EC" w:rsidRDefault="004B4572" w:rsidP="00F57AB6">
      <w:pPr>
        <w:spacing w:line="276" w:lineRule="auto"/>
        <w:ind w:firstLine="0"/>
        <w:rPr>
          <w:rFonts w:cs="Arial"/>
        </w:rPr>
      </w:pPr>
    </w:p>
    <w:p w14:paraId="21C9B094" w14:textId="5187E65F" w:rsidR="0054003B" w:rsidRPr="006116EC" w:rsidRDefault="0054003B" w:rsidP="00F57AB6">
      <w:pPr>
        <w:spacing w:line="276" w:lineRule="auto"/>
        <w:ind w:firstLine="0"/>
      </w:pPr>
    </w:p>
    <w:p w14:paraId="659DA4B9" w14:textId="2A8D7C46" w:rsidR="0054003B" w:rsidRPr="00D43EAA" w:rsidRDefault="0054003B" w:rsidP="00F57AB6">
      <w:pPr>
        <w:spacing w:line="276" w:lineRule="auto"/>
        <w:ind w:firstLine="0"/>
      </w:pPr>
    </w:p>
    <w:p w14:paraId="3D5C27CF" w14:textId="77777777" w:rsidR="004939FB" w:rsidRPr="006116EC" w:rsidRDefault="004939FB" w:rsidP="00F57AB6">
      <w:pPr>
        <w:spacing w:line="276" w:lineRule="auto"/>
        <w:ind w:firstLine="0"/>
        <w:jc w:val="left"/>
      </w:pPr>
      <w:r w:rsidRPr="006116EC">
        <w:br w:type="page"/>
      </w:r>
    </w:p>
    <w:p w14:paraId="00722F73" w14:textId="77777777" w:rsidR="004B4572" w:rsidRPr="006116EC" w:rsidRDefault="004B4572" w:rsidP="004B4572">
      <w:pPr>
        <w:spacing w:line="240" w:lineRule="auto"/>
        <w:ind w:firstLine="0"/>
        <w:jc w:val="left"/>
        <w:rPr>
          <w:rFonts w:eastAsiaTheme="majorEastAsia" w:cs="Arial"/>
          <w:b/>
          <w:bCs/>
          <w:caps/>
          <w:color w:val="000000" w:themeColor="text1"/>
          <w:sz w:val="24"/>
          <w:szCs w:val="24"/>
        </w:rPr>
      </w:pPr>
    </w:p>
    <w:p w14:paraId="3792FB36" w14:textId="0A152A87" w:rsidR="004B4572" w:rsidRPr="006116EC" w:rsidRDefault="004B4572" w:rsidP="00F57AB6">
      <w:pPr>
        <w:pStyle w:val="Heading1"/>
        <w:spacing w:line="276" w:lineRule="auto"/>
      </w:pPr>
      <w:r w:rsidRPr="006116EC">
        <w:t>INSTUTIONAL ARRANGEMENTS</w:t>
      </w:r>
      <w:r w:rsidR="00DB0F74" w:rsidRPr="00DB0F74">
        <w:t xml:space="preserve"> </w:t>
      </w:r>
      <w:r w:rsidR="00DB0F74" w:rsidRPr="006116EC">
        <w:t>and responsıbılıtıes</w:t>
      </w:r>
      <w:r w:rsidRPr="006116EC">
        <w:t xml:space="preserve"> </w:t>
      </w:r>
    </w:p>
    <w:p w14:paraId="1CBC1572" w14:textId="77777777" w:rsidR="004B4572" w:rsidRDefault="004B4572" w:rsidP="00F57AB6">
      <w:pPr>
        <w:spacing w:line="276" w:lineRule="auto"/>
        <w:ind w:firstLine="0"/>
      </w:pPr>
    </w:p>
    <w:p w14:paraId="70B8F563" w14:textId="77777777" w:rsidR="00DB0F74" w:rsidRPr="006116EC" w:rsidRDefault="00DB0F74" w:rsidP="00F57AB6">
      <w:pPr>
        <w:spacing w:line="276" w:lineRule="auto"/>
        <w:ind w:firstLine="0"/>
      </w:pPr>
      <w:r w:rsidRPr="006116EC">
        <w:t>This Project will pay attention to establishing a strong executing unit, with good institutional and convening capacities. In this context, BSEC is a renowned multilateral cooperation organization able to promote partnership and economic cooperation within its Member States in the Black Sea region. The Project Implementation Unit (PIU) will be in the Permanent International Secretariat of BSEC (BSEC PERMIS). The BSEC PERMIS is based in Istanbul, Republic of Turkey, and performs the secretarial duties of the BSEC Organization. Building on its experience in working in all countries across the Black Sea region and its ability to craft consensus, BSEC PERMIS has played an active role in the negotiation of the recent regional initiative – the 2019 Common Maritime Agenda (CMA), and its scientific pillar - SRIA. CMA highlighted the need for effective preservation of the marine environment, which coincides with the PDO of the BBSEA GEF-funded Regional project.</w:t>
      </w:r>
    </w:p>
    <w:p w14:paraId="02AAC3EA" w14:textId="77777777" w:rsidR="00DB0F74" w:rsidRPr="006116EC" w:rsidRDefault="00DB0F74" w:rsidP="00F57AB6">
      <w:pPr>
        <w:spacing w:line="276" w:lineRule="auto"/>
        <w:ind w:firstLine="0"/>
        <w:jc w:val="left"/>
      </w:pPr>
    </w:p>
    <w:p w14:paraId="6C2A9FAD" w14:textId="454596F2" w:rsidR="00DB0F74" w:rsidRPr="006116EC" w:rsidRDefault="00DB0F74" w:rsidP="00F57AB6">
      <w:pPr>
        <w:spacing w:line="276" w:lineRule="auto"/>
        <w:ind w:firstLine="0"/>
      </w:pPr>
      <w:r w:rsidRPr="006116EC">
        <w:t xml:space="preserve">The Project would strengthen BSEC to administer relevant project activities via the institutional structure, which includes a Regional Steering Committee (RSC), Advisory Committee and a Project Implementation Unit. The consultative body/committee will be established within the RSC for technical guidance and projects identification. The implementation will also involve academic sector, local civil society organizations and local government authorities. The BSEC PERMIS/BBSEA PIU will be responsible for the overall coordination and will inter alia oversee the preparation of annual operating plans and prepare supervisory and other reports, as required by the GEF and the World Bank. The institutional arrangements for project implementation are provided in Figure </w:t>
      </w:r>
      <w:r w:rsidR="006C0C56">
        <w:t>8</w:t>
      </w:r>
      <w:r w:rsidRPr="006116EC">
        <w:t xml:space="preserve"> below.</w:t>
      </w:r>
    </w:p>
    <w:p w14:paraId="3A3CAE7B" w14:textId="77777777" w:rsidR="00DB0F74" w:rsidRDefault="00DB0F74" w:rsidP="00F57AB6">
      <w:pPr>
        <w:spacing w:line="276" w:lineRule="auto"/>
        <w:ind w:firstLine="0"/>
      </w:pPr>
    </w:p>
    <w:p w14:paraId="4928DDF3" w14:textId="77777777" w:rsidR="002C558E" w:rsidRPr="006116EC" w:rsidRDefault="002C558E" w:rsidP="00F57AB6">
      <w:pPr>
        <w:spacing w:line="276" w:lineRule="auto"/>
        <w:ind w:firstLine="0"/>
      </w:pPr>
    </w:p>
    <w:p w14:paraId="44FE6E30" w14:textId="77777777" w:rsidR="00DB0F74" w:rsidRPr="006116EC" w:rsidRDefault="00DB0F74" w:rsidP="00F57AB6">
      <w:pPr>
        <w:pStyle w:val="Heading2"/>
        <w:spacing w:line="276" w:lineRule="auto"/>
        <w:ind w:left="567" w:hanging="567"/>
        <w:rPr>
          <w:szCs w:val="22"/>
        </w:rPr>
      </w:pPr>
      <w:r w:rsidRPr="006116EC">
        <w:rPr>
          <w:szCs w:val="22"/>
        </w:rPr>
        <w:t>Roles and Responsibilities of Key Bodies</w:t>
      </w:r>
    </w:p>
    <w:p w14:paraId="6FD6088B" w14:textId="77777777" w:rsidR="00DB0F74" w:rsidRPr="006116EC" w:rsidRDefault="00DB0F74" w:rsidP="00F57AB6">
      <w:pPr>
        <w:spacing w:line="276" w:lineRule="auto"/>
        <w:ind w:firstLine="0"/>
      </w:pPr>
    </w:p>
    <w:p w14:paraId="0112A5ED" w14:textId="7AA227F9" w:rsidR="00DB0F74" w:rsidRPr="006116EC" w:rsidRDefault="00DB0F74" w:rsidP="00F57AB6">
      <w:pPr>
        <w:spacing w:line="276" w:lineRule="auto"/>
        <w:ind w:firstLine="0"/>
      </w:pPr>
      <w:r w:rsidRPr="006116EC">
        <w:rPr>
          <w:b/>
        </w:rPr>
        <w:t>Regional Steering Committee (RSC)</w:t>
      </w:r>
      <w:r w:rsidRPr="006116EC">
        <w:t xml:space="preserve"> will include </w:t>
      </w:r>
      <w:r w:rsidR="00772A20" w:rsidRPr="00772A20">
        <w:t>the CMA focal points of the seven CMA countries and BBSEA focal points assigned by the governments of the four BBSEA GEF Project Focus Countries, Civil Society representative, private sector representative and academia as nominated by the BBSEA focal points and Secretary General (SG) of the BSEC PERMIS</w:t>
      </w:r>
      <w:r w:rsidRPr="006116EC">
        <w:t xml:space="preserve">. The RSC will </w:t>
      </w:r>
      <w:r w:rsidR="00772A20">
        <w:t xml:space="preserve"> provide </w:t>
      </w:r>
      <w:r w:rsidRPr="006116EC">
        <w:t xml:space="preserve">policy level and strategic guidance, ensuring linkages to sectoral policies and programs, assisting in the resolution of any conflicts, and debating and suggesting improvements in project strategy and operations, among other issues. </w:t>
      </w:r>
      <w:r w:rsidR="00772A20" w:rsidRPr="00C14D03">
        <w:t>It will meet at least once a year.</w:t>
      </w:r>
      <w:r w:rsidR="00772A20">
        <w:t xml:space="preserve"> </w:t>
      </w:r>
      <w:r w:rsidRPr="006116EC">
        <w:t>For a more efficient use of resources, the RSC will meet at the margin or back-to back to the appropriate CMA meetings.</w:t>
      </w:r>
    </w:p>
    <w:p w14:paraId="43741817" w14:textId="77777777" w:rsidR="00DB0F74" w:rsidRPr="006116EC" w:rsidRDefault="00DB0F74" w:rsidP="00F57AB6">
      <w:pPr>
        <w:spacing w:line="276" w:lineRule="auto"/>
        <w:ind w:firstLine="0"/>
      </w:pPr>
    </w:p>
    <w:p w14:paraId="57CCFD87" w14:textId="0E23ABAA" w:rsidR="00DB0F74" w:rsidRPr="006116EC" w:rsidRDefault="00DB0F74" w:rsidP="00F57AB6">
      <w:pPr>
        <w:spacing w:line="276" w:lineRule="auto"/>
        <w:ind w:firstLine="0"/>
      </w:pPr>
      <w:r w:rsidRPr="006116EC">
        <w:rPr>
          <w:b/>
        </w:rPr>
        <w:t>Advisory Committee</w:t>
      </w:r>
      <w:r w:rsidRPr="006116EC">
        <w:t xml:space="preserve"> will include </w:t>
      </w:r>
      <w:r w:rsidR="00D168FE">
        <w:t xml:space="preserve">a </w:t>
      </w:r>
      <w:r w:rsidR="00D168FE" w:rsidRPr="006E3D8F">
        <w:t>representative from the BSC, Black Sea Assistance Mechanism, the Black Sea Commission of the Conference of Peripheral Maritime Region (CPMR), EC/DG MARE, the Food and Agriculture Organization of the United Nations (FAO), and the United National Development Program (UNDP). Relevant BSEC Related Bodies such as the International Center for Black Sea Study (ICBSS) and Black Sea Trade and Development Bank (BSTDB) may be invited as consultative member for specific technical guidance</w:t>
      </w:r>
      <w:r w:rsidR="00D168FE">
        <w:t xml:space="preserve">. </w:t>
      </w:r>
      <w:r w:rsidR="00D168FE" w:rsidRPr="006E3D8F">
        <w:t>Advisory Committee will formulate recommendation to the RSC to improve efficiency and outcomes of the Project implementation. It can advise on issues pertaining to partnerships.</w:t>
      </w:r>
      <w:r w:rsidR="00D168FE">
        <w:t xml:space="preserve"> </w:t>
      </w:r>
      <w:r w:rsidRPr="006116EC">
        <w:t>The BBSEA Special Envoy appointed by the BSEC will moderate/chair the meetings and will provide overall political guidance.</w:t>
      </w:r>
    </w:p>
    <w:p w14:paraId="6E26FACF" w14:textId="77777777" w:rsidR="00DB0F74" w:rsidRPr="006116EC" w:rsidRDefault="00DB0F74" w:rsidP="00F57AB6">
      <w:pPr>
        <w:spacing w:line="276" w:lineRule="auto"/>
        <w:ind w:firstLine="0"/>
      </w:pPr>
    </w:p>
    <w:p w14:paraId="6870BE13" w14:textId="77777777" w:rsidR="00DB0F74" w:rsidRPr="006116EC" w:rsidRDefault="00DB0F74" w:rsidP="00F57AB6">
      <w:pPr>
        <w:spacing w:line="276" w:lineRule="auto"/>
        <w:ind w:firstLine="0"/>
      </w:pPr>
    </w:p>
    <w:p w14:paraId="4838C7E0" w14:textId="77777777" w:rsidR="00DB0F74" w:rsidRPr="006116EC" w:rsidRDefault="00DB0F74" w:rsidP="00F57AB6">
      <w:pPr>
        <w:spacing w:line="276" w:lineRule="auto"/>
        <w:ind w:firstLine="0"/>
        <w:jc w:val="left"/>
        <w:rPr>
          <w:b/>
        </w:rPr>
        <w:sectPr w:rsidR="00DB0F74" w:rsidRPr="006116EC" w:rsidSect="00487556">
          <w:pgSz w:w="11906" w:h="16838" w:code="9"/>
          <w:pgMar w:top="1418" w:right="1418" w:bottom="1418" w:left="1418" w:header="709" w:footer="709" w:gutter="0"/>
          <w:cols w:space="708"/>
          <w:docGrid w:linePitch="360"/>
        </w:sectPr>
      </w:pPr>
    </w:p>
    <w:p w14:paraId="7A136DF7" w14:textId="2214F1A8" w:rsidR="00DB0F74" w:rsidRPr="00D43EAA" w:rsidRDefault="001A4913" w:rsidP="00F57AB6">
      <w:pPr>
        <w:spacing w:line="276" w:lineRule="auto"/>
        <w:ind w:firstLine="0"/>
        <w:jc w:val="center"/>
        <w:rPr>
          <w:b/>
        </w:rPr>
      </w:pPr>
      <w:r>
        <w:rPr>
          <w:noProof/>
          <w:lang w:val="tr-TR" w:eastAsia="tr-TR"/>
        </w:rPr>
        <w:lastRenderedPageBreak/>
        <w:drawing>
          <wp:inline distT="0" distB="0" distL="0" distR="0" wp14:anchorId="127D5260" wp14:editId="6CCDE96A">
            <wp:extent cx="6845774" cy="50628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43">
                      <a:extLst>
                        <a:ext uri="{28A0092B-C50C-407E-A947-70E740481C1C}">
                          <a14:useLocalDpi xmlns:a14="http://schemas.microsoft.com/office/drawing/2010/main" val="0"/>
                        </a:ext>
                      </a:extLst>
                    </a:blip>
                    <a:srcRect t="6999"/>
                    <a:stretch/>
                  </pic:blipFill>
                  <pic:spPr bwMode="auto">
                    <a:xfrm>
                      <a:off x="0" y="0"/>
                      <a:ext cx="6846570" cy="5063444"/>
                    </a:xfrm>
                    <a:prstGeom prst="rect">
                      <a:avLst/>
                    </a:prstGeom>
                    <a:ln>
                      <a:noFill/>
                    </a:ln>
                    <a:extLst>
                      <a:ext uri="{53640926-AAD7-44D8-BBD7-CCE9431645EC}">
                        <a14:shadowObscured xmlns:a14="http://schemas.microsoft.com/office/drawing/2010/main"/>
                      </a:ext>
                    </a:extLst>
                  </pic:spPr>
                </pic:pic>
              </a:graphicData>
            </a:graphic>
          </wp:inline>
        </w:drawing>
      </w:r>
    </w:p>
    <w:p w14:paraId="566E9045" w14:textId="77777777" w:rsidR="00DB0F74" w:rsidRPr="006116EC" w:rsidRDefault="00DB0F74" w:rsidP="00F57AB6">
      <w:pPr>
        <w:spacing w:line="276" w:lineRule="auto"/>
        <w:ind w:firstLine="0"/>
        <w:jc w:val="left"/>
        <w:rPr>
          <w:b/>
        </w:rPr>
      </w:pPr>
    </w:p>
    <w:p w14:paraId="6AA18480" w14:textId="77777777" w:rsidR="00DB0F74" w:rsidRPr="006116EC" w:rsidRDefault="00DB0F74" w:rsidP="00F57AB6">
      <w:pPr>
        <w:spacing w:line="276" w:lineRule="auto"/>
        <w:ind w:firstLine="0"/>
        <w:jc w:val="center"/>
      </w:pPr>
    </w:p>
    <w:p w14:paraId="51650FBF" w14:textId="729C1933" w:rsidR="00DB0F74" w:rsidRPr="00D03525" w:rsidRDefault="00DB0F74" w:rsidP="00F57AB6">
      <w:pPr>
        <w:spacing w:line="276" w:lineRule="auto"/>
        <w:ind w:firstLine="0"/>
        <w:jc w:val="center"/>
        <w:rPr>
          <w:sz w:val="20"/>
          <w:szCs w:val="20"/>
        </w:rPr>
      </w:pPr>
      <w:r w:rsidRPr="00D03525">
        <w:rPr>
          <w:sz w:val="20"/>
          <w:szCs w:val="20"/>
        </w:rPr>
        <w:t xml:space="preserve">Figure </w:t>
      </w:r>
      <w:r w:rsidR="006C0C56">
        <w:rPr>
          <w:sz w:val="20"/>
          <w:szCs w:val="20"/>
        </w:rPr>
        <w:t>8</w:t>
      </w:r>
      <w:r w:rsidRPr="00D03525">
        <w:rPr>
          <w:sz w:val="20"/>
          <w:szCs w:val="20"/>
        </w:rPr>
        <w:t>. Institutional Arrangements for Project Implementation</w:t>
      </w:r>
    </w:p>
    <w:p w14:paraId="2D19E5C9" w14:textId="77777777" w:rsidR="00DB0F74" w:rsidRPr="00D43EAA" w:rsidRDefault="00DB0F74" w:rsidP="00F57AB6">
      <w:pPr>
        <w:spacing w:line="276" w:lineRule="auto"/>
        <w:ind w:firstLine="0"/>
        <w:jc w:val="left"/>
        <w:rPr>
          <w:b/>
        </w:rPr>
      </w:pPr>
    </w:p>
    <w:p w14:paraId="559109DD" w14:textId="77777777" w:rsidR="00DB0F74" w:rsidRPr="006116EC" w:rsidRDefault="00DB0F74" w:rsidP="00F57AB6">
      <w:pPr>
        <w:spacing w:line="276" w:lineRule="auto"/>
        <w:ind w:firstLine="0"/>
        <w:jc w:val="left"/>
        <w:rPr>
          <w:b/>
        </w:rPr>
        <w:sectPr w:rsidR="00DB0F74" w:rsidRPr="006116EC" w:rsidSect="00202948">
          <w:footerReference w:type="default" r:id="rId44"/>
          <w:pgSz w:w="16838" w:h="11906" w:orient="landscape" w:code="9"/>
          <w:pgMar w:top="1418" w:right="1418" w:bottom="1418" w:left="1418" w:header="709" w:footer="709" w:gutter="0"/>
          <w:cols w:space="708"/>
          <w:docGrid w:linePitch="360"/>
        </w:sectPr>
      </w:pPr>
    </w:p>
    <w:p w14:paraId="383445D1" w14:textId="77777777" w:rsidR="00DB0F74" w:rsidRPr="00D43EAA" w:rsidRDefault="00DB0F74" w:rsidP="00F57AB6">
      <w:pPr>
        <w:spacing w:line="276" w:lineRule="auto"/>
        <w:ind w:firstLine="0"/>
        <w:jc w:val="left"/>
        <w:rPr>
          <w:b/>
        </w:rPr>
      </w:pPr>
    </w:p>
    <w:p w14:paraId="4867374B" w14:textId="77777777" w:rsidR="00DB0F74" w:rsidRPr="006116EC" w:rsidRDefault="00DB0F74" w:rsidP="00F57AB6">
      <w:pPr>
        <w:spacing w:line="276" w:lineRule="auto"/>
        <w:ind w:firstLine="0"/>
      </w:pPr>
      <w:r w:rsidRPr="006116EC">
        <w:rPr>
          <w:b/>
        </w:rPr>
        <w:t>BBSEA PIU (PIU)</w:t>
      </w:r>
      <w:r w:rsidRPr="006116EC">
        <w:t xml:space="preserve"> will be managed by the BSEC PERMIS. The PIU will be established within the BSEC Secretariat and will be comprised by professional, administrative and support staff including the following:</w:t>
      </w:r>
    </w:p>
    <w:p w14:paraId="3AC12651" w14:textId="77777777" w:rsidR="00DB0F74" w:rsidRPr="006116EC" w:rsidRDefault="00DB0F74" w:rsidP="00F57AB6">
      <w:pPr>
        <w:spacing w:line="276" w:lineRule="auto"/>
        <w:ind w:firstLine="0"/>
      </w:pPr>
    </w:p>
    <w:p w14:paraId="1EE7C4C0" w14:textId="77777777" w:rsidR="00DB0F74" w:rsidRPr="006116EC" w:rsidRDefault="00DB0F74" w:rsidP="00F57AB6">
      <w:pPr>
        <w:pStyle w:val="ListParagraph"/>
        <w:numPr>
          <w:ilvl w:val="0"/>
          <w:numId w:val="34"/>
        </w:numPr>
        <w:spacing w:line="276" w:lineRule="auto"/>
      </w:pPr>
      <w:r w:rsidRPr="006116EC">
        <w:t>BBSEA Executive/Project Manager</w:t>
      </w:r>
    </w:p>
    <w:p w14:paraId="3C73ACA0" w14:textId="614C01C1" w:rsidR="00DB0F74" w:rsidRPr="006116EC" w:rsidRDefault="00DB0F74" w:rsidP="00F57AB6">
      <w:pPr>
        <w:pStyle w:val="ListParagraph"/>
        <w:numPr>
          <w:ilvl w:val="0"/>
          <w:numId w:val="34"/>
        </w:numPr>
        <w:spacing w:before="40" w:line="276" w:lineRule="auto"/>
        <w:ind w:left="714" w:hanging="357"/>
        <w:contextualSpacing w:val="0"/>
      </w:pPr>
      <w:r w:rsidRPr="006116EC">
        <w:t>Operations Specialist/</w:t>
      </w:r>
      <w:r w:rsidR="00BB5D2A">
        <w:t>Program</w:t>
      </w:r>
      <w:r w:rsidRPr="006116EC">
        <w:t xml:space="preserve"> Officer</w:t>
      </w:r>
    </w:p>
    <w:p w14:paraId="3CB25CC7" w14:textId="77777777" w:rsidR="00DB0F74" w:rsidRPr="006116EC" w:rsidRDefault="00DB0F74" w:rsidP="00F57AB6">
      <w:pPr>
        <w:pStyle w:val="ListParagraph"/>
        <w:numPr>
          <w:ilvl w:val="0"/>
          <w:numId w:val="34"/>
        </w:numPr>
        <w:spacing w:before="40" w:line="276" w:lineRule="auto"/>
        <w:ind w:left="714" w:hanging="357"/>
        <w:contextualSpacing w:val="0"/>
      </w:pPr>
      <w:r w:rsidRPr="006116EC">
        <w:t>Innovation Officer</w:t>
      </w:r>
    </w:p>
    <w:p w14:paraId="219E124A" w14:textId="77777777" w:rsidR="00DB0F74" w:rsidRPr="006116EC" w:rsidRDefault="00DB0F74" w:rsidP="00F57AB6">
      <w:pPr>
        <w:pStyle w:val="ListParagraph"/>
        <w:numPr>
          <w:ilvl w:val="0"/>
          <w:numId w:val="34"/>
        </w:numPr>
        <w:spacing w:before="40" w:line="276" w:lineRule="auto"/>
        <w:ind w:left="714" w:hanging="357"/>
        <w:contextualSpacing w:val="0"/>
      </w:pPr>
      <w:r w:rsidRPr="006116EC">
        <w:t>Communication Expert</w:t>
      </w:r>
    </w:p>
    <w:p w14:paraId="48306C1C" w14:textId="5F7413A5" w:rsidR="00DB0F74" w:rsidRPr="006116EC" w:rsidRDefault="00DB0F74" w:rsidP="00F57AB6">
      <w:pPr>
        <w:pStyle w:val="ListParagraph"/>
        <w:numPr>
          <w:ilvl w:val="0"/>
          <w:numId w:val="34"/>
        </w:numPr>
        <w:spacing w:before="40" w:line="276" w:lineRule="auto"/>
        <w:ind w:left="714" w:hanging="357"/>
        <w:contextualSpacing w:val="0"/>
      </w:pPr>
      <w:r w:rsidRPr="006116EC">
        <w:t>Monitoring and Evaluation (M&amp;E) Specialist</w:t>
      </w:r>
    </w:p>
    <w:p w14:paraId="04B0561A" w14:textId="77777777" w:rsidR="00DB0F74" w:rsidRPr="006116EC" w:rsidRDefault="00DB0F74" w:rsidP="00F57AB6">
      <w:pPr>
        <w:pStyle w:val="ListParagraph"/>
        <w:numPr>
          <w:ilvl w:val="0"/>
          <w:numId w:val="34"/>
        </w:numPr>
        <w:spacing w:before="40" w:line="276" w:lineRule="auto"/>
        <w:ind w:left="714" w:hanging="357"/>
        <w:contextualSpacing w:val="0"/>
      </w:pPr>
      <w:r w:rsidRPr="006116EC">
        <w:t>IT Expert</w:t>
      </w:r>
    </w:p>
    <w:p w14:paraId="7BE3D472" w14:textId="77777777" w:rsidR="00DB0F74" w:rsidRPr="006116EC" w:rsidRDefault="00DB0F74" w:rsidP="00F57AB6">
      <w:pPr>
        <w:pStyle w:val="ListParagraph"/>
        <w:numPr>
          <w:ilvl w:val="0"/>
          <w:numId w:val="34"/>
        </w:numPr>
        <w:spacing w:before="40" w:line="276" w:lineRule="auto"/>
        <w:ind w:left="714" w:hanging="357"/>
        <w:contextualSpacing w:val="0"/>
      </w:pPr>
      <w:r w:rsidRPr="006116EC">
        <w:t>Procurement Officer</w:t>
      </w:r>
    </w:p>
    <w:p w14:paraId="6E5A11AC" w14:textId="77777777" w:rsidR="00DB0F74" w:rsidRPr="006116EC" w:rsidRDefault="00DB0F74" w:rsidP="00F57AB6">
      <w:pPr>
        <w:pStyle w:val="ListParagraph"/>
        <w:numPr>
          <w:ilvl w:val="0"/>
          <w:numId w:val="34"/>
        </w:numPr>
        <w:spacing w:before="40" w:line="276" w:lineRule="auto"/>
        <w:ind w:left="714" w:hanging="357"/>
        <w:contextualSpacing w:val="0"/>
      </w:pPr>
      <w:r w:rsidRPr="006116EC">
        <w:t>Financial Officer</w:t>
      </w:r>
    </w:p>
    <w:p w14:paraId="1064E1DB" w14:textId="77777777" w:rsidR="00DB0F74" w:rsidRPr="006116EC" w:rsidRDefault="00DB0F74" w:rsidP="00F57AB6">
      <w:pPr>
        <w:pStyle w:val="ListParagraph"/>
        <w:numPr>
          <w:ilvl w:val="0"/>
          <w:numId w:val="34"/>
        </w:numPr>
        <w:spacing w:before="40" w:line="276" w:lineRule="auto"/>
        <w:ind w:left="714" w:hanging="357"/>
        <w:contextualSpacing w:val="0"/>
      </w:pPr>
      <w:r w:rsidRPr="006116EC">
        <w:t>Environmental (and OHS) Expert</w:t>
      </w:r>
    </w:p>
    <w:p w14:paraId="09395778" w14:textId="77777777" w:rsidR="00DB0F74" w:rsidRPr="006116EC" w:rsidRDefault="00DB0F74" w:rsidP="00F57AB6">
      <w:pPr>
        <w:pStyle w:val="ListParagraph"/>
        <w:numPr>
          <w:ilvl w:val="0"/>
          <w:numId w:val="34"/>
        </w:numPr>
        <w:spacing w:before="40" w:line="276" w:lineRule="auto"/>
        <w:ind w:left="714" w:hanging="357"/>
        <w:contextualSpacing w:val="0"/>
      </w:pPr>
      <w:r w:rsidRPr="006116EC">
        <w:t>Social Expert</w:t>
      </w:r>
    </w:p>
    <w:p w14:paraId="77DD3FF3" w14:textId="77777777" w:rsidR="00DB0F74" w:rsidRPr="006116EC" w:rsidRDefault="00DB0F74" w:rsidP="00F57AB6">
      <w:pPr>
        <w:pStyle w:val="ListParagraph"/>
        <w:numPr>
          <w:ilvl w:val="0"/>
          <w:numId w:val="34"/>
        </w:numPr>
        <w:spacing w:before="40" w:line="276" w:lineRule="auto"/>
        <w:ind w:left="714" w:hanging="357"/>
        <w:contextualSpacing w:val="0"/>
      </w:pPr>
      <w:r w:rsidRPr="006116EC">
        <w:t>All-round Officer.</w:t>
      </w:r>
    </w:p>
    <w:p w14:paraId="7DEB57AB" w14:textId="77777777" w:rsidR="00DB0F74" w:rsidRPr="006116EC" w:rsidRDefault="00DB0F74" w:rsidP="00F57AB6">
      <w:pPr>
        <w:spacing w:line="276" w:lineRule="auto"/>
        <w:ind w:firstLine="0"/>
      </w:pPr>
    </w:p>
    <w:p w14:paraId="488F27D8" w14:textId="77777777" w:rsidR="00DB0F74" w:rsidRPr="006116EC" w:rsidRDefault="00DB0F74" w:rsidP="00F57AB6">
      <w:pPr>
        <w:spacing w:line="276" w:lineRule="auto"/>
        <w:ind w:firstLine="0"/>
      </w:pPr>
      <w:r w:rsidRPr="006116EC">
        <w:t>The project executing entity will be responsible for coordination, supervision and monitoring of project implementation regarding the aspects related to social and environmental safeguards, monitoring, reporting and evaluation, complaints handling mechanisms, as well as procurement and financial management and monitoring, including approving and tracking the distribution of funds.</w:t>
      </w:r>
    </w:p>
    <w:p w14:paraId="36F85286" w14:textId="77777777" w:rsidR="00DB0F74" w:rsidRPr="006116EC" w:rsidRDefault="00DB0F74" w:rsidP="00F57AB6">
      <w:pPr>
        <w:spacing w:line="276" w:lineRule="auto"/>
        <w:ind w:firstLine="0"/>
      </w:pPr>
    </w:p>
    <w:p w14:paraId="6F82BC56" w14:textId="77777777" w:rsidR="00DB0F74" w:rsidRPr="006116EC" w:rsidRDefault="00DB0F74" w:rsidP="00F57AB6">
      <w:pPr>
        <w:spacing w:line="276" w:lineRule="auto"/>
        <w:ind w:firstLine="0"/>
      </w:pPr>
      <w:r w:rsidRPr="006116EC">
        <w:t>Networks/synergies with the academic sector, local civil society organizations and local government authorities will be established. The BBSEA Project Manager will be responsible for hosting meetings with the above-mentioned partners on a regular basis. The meetings will be chaired by the BBSEA Special Envoy.</w:t>
      </w:r>
    </w:p>
    <w:p w14:paraId="05803166" w14:textId="77777777" w:rsidR="00DB0F74" w:rsidRPr="006116EC" w:rsidRDefault="00DB0F74" w:rsidP="00F57AB6">
      <w:pPr>
        <w:spacing w:line="276" w:lineRule="auto"/>
        <w:ind w:firstLine="0"/>
      </w:pPr>
    </w:p>
    <w:p w14:paraId="21F3B6CD" w14:textId="77777777" w:rsidR="00DB0F74" w:rsidRPr="006116EC" w:rsidRDefault="00DB0F74" w:rsidP="00F57AB6">
      <w:pPr>
        <w:spacing w:line="276" w:lineRule="auto"/>
        <w:ind w:firstLine="0"/>
      </w:pPr>
      <w:r w:rsidRPr="006116EC">
        <w:t>The BBSEA PIU will enter implementation arrangements with each national GEF Focal Point for the execution of national level activities in Georgia, Republic of Moldova, Turkey, and Ukraine. The national agencies include the following:</w:t>
      </w:r>
    </w:p>
    <w:p w14:paraId="1DB89869" w14:textId="77777777" w:rsidR="00DB0F74" w:rsidRPr="006116EC" w:rsidRDefault="00DB0F74" w:rsidP="00F57AB6">
      <w:pPr>
        <w:spacing w:line="276" w:lineRule="auto"/>
        <w:ind w:firstLine="0"/>
      </w:pPr>
    </w:p>
    <w:p w14:paraId="4DBBC7FD" w14:textId="77777777" w:rsidR="00DB0F74" w:rsidRPr="006116EC" w:rsidRDefault="00DB0F74" w:rsidP="00F57AB6">
      <w:pPr>
        <w:pStyle w:val="ListParagraph"/>
        <w:numPr>
          <w:ilvl w:val="0"/>
          <w:numId w:val="35"/>
        </w:numPr>
        <w:spacing w:line="276" w:lineRule="auto"/>
      </w:pPr>
      <w:r w:rsidRPr="006116EC">
        <w:t>Ministry of Environmental Protection and Agriculture of Georgia</w:t>
      </w:r>
    </w:p>
    <w:p w14:paraId="37F41891" w14:textId="77777777" w:rsidR="00DB0F74" w:rsidRPr="006116EC" w:rsidRDefault="00DB0F74" w:rsidP="00F57AB6">
      <w:pPr>
        <w:pStyle w:val="ListParagraph"/>
        <w:numPr>
          <w:ilvl w:val="0"/>
          <w:numId w:val="35"/>
        </w:numPr>
        <w:spacing w:before="40" w:line="276" w:lineRule="auto"/>
        <w:ind w:left="714" w:hanging="357"/>
        <w:contextualSpacing w:val="0"/>
      </w:pPr>
      <w:r w:rsidRPr="006116EC">
        <w:t>Ministry of Agriculture, Regional Development and Environment of Republic of Moldova</w:t>
      </w:r>
    </w:p>
    <w:p w14:paraId="2A5F3C7B" w14:textId="77777777" w:rsidR="00DB0F74" w:rsidRPr="006116EC" w:rsidRDefault="00DB0F74" w:rsidP="00F57AB6">
      <w:pPr>
        <w:pStyle w:val="ListParagraph"/>
        <w:numPr>
          <w:ilvl w:val="0"/>
          <w:numId w:val="35"/>
        </w:numPr>
        <w:spacing w:before="40" w:line="276" w:lineRule="auto"/>
        <w:ind w:left="714" w:hanging="357"/>
        <w:contextualSpacing w:val="0"/>
      </w:pPr>
      <w:r w:rsidRPr="006116EC">
        <w:t>Ministry of Environment and Urbanization and Ministry of Agriculture and Forestry of Turkey</w:t>
      </w:r>
    </w:p>
    <w:p w14:paraId="22A0114E" w14:textId="77777777" w:rsidR="00DB0F74" w:rsidRPr="006116EC" w:rsidRDefault="00DB0F74" w:rsidP="00F57AB6">
      <w:pPr>
        <w:pStyle w:val="ListParagraph"/>
        <w:numPr>
          <w:ilvl w:val="0"/>
          <w:numId w:val="35"/>
        </w:numPr>
        <w:spacing w:before="40" w:line="276" w:lineRule="auto"/>
        <w:ind w:left="714" w:hanging="357"/>
        <w:contextualSpacing w:val="0"/>
      </w:pPr>
      <w:r w:rsidRPr="006116EC">
        <w:t xml:space="preserve">Ministry of Energy and Environment Protection of Ukraine. </w:t>
      </w:r>
    </w:p>
    <w:p w14:paraId="71C48FE9" w14:textId="77777777" w:rsidR="00DB0F74" w:rsidRPr="006116EC" w:rsidRDefault="00DB0F74" w:rsidP="00F57AB6">
      <w:pPr>
        <w:spacing w:line="276" w:lineRule="auto"/>
        <w:ind w:firstLine="0"/>
      </w:pPr>
    </w:p>
    <w:p w14:paraId="1CD1CECA" w14:textId="77777777" w:rsidR="00DB0F74" w:rsidRPr="006116EC" w:rsidRDefault="00DB0F74" w:rsidP="00F57AB6">
      <w:pPr>
        <w:spacing w:line="276" w:lineRule="auto"/>
        <w:ind w:firstLine="0"/>
      </w:pPr>
      <w:r w:rsidRPr="006116EC">
        <w:t>The national agencies will provide technical guidance for the overall implementation of the project in consideration of the RSC observation and in support of the PIU.</w:t>
      </w:r>
    </w:p>
    <w:p w14:paraId="37F6D9A6" w14:textId="77777777" w:rsidR="00DB0F74" w:rsidRPr="006116EC" w:rsidRDefault="00DB0F74" w:rsidP="00F57AB6">
      <w:pPr>
        <w:spacing w:line="276" w:lineRule="auto"/>
        <w:ind w:firstLine="0"/>
      </w:pPr>
    </w:p>
    <w:p w14:paraId="6F42A0EB" w14:textId="77777777" w:rsidR="00362D6E" w:rsidRDefault="00362D6E" w:rsidP="00F57AB6">
      <w:pPr>
        <w:spacing w:line="276" w:lineRule="auto"/>
        <w:ind w:firstLine="0"/>
        <w:jc w:val="left"/>
        <w:rPr>
          <w:rFonts w:eastAsiaTheme="majorEastAsia" w:cs="Arial"/>
          <w:b/>
          <w:bCs/>
          <w:color w:val="000000" w:themeColor="text1"/>
        </w:rPr>
      </w:pPr>
      <w:r>
        <w:br w:type="page"/>
      </w:r>
    </w:p>
    <w:p w14:paraId="14088CF9" w14:textId="59B77CFB" w:rsidR="00DB0F74" w:rsidRPr="006116EC" w:rsidRDefault="00DB0F74" w:rsidP="00F57AB6">
      <w:pPr>
        <w:pStyle w:val="Heading2"/>
        <w:spacing w:line="276" w:lineRule="auto"/>
        <w:ind w:left="567" w:hanging="567"/>
        <w:rPr>
          <w:szCs w:val="22"/>
        </w:rPr>
      </w:pPr>
      <w:r w:rsidRPr="00877C31">
        <w:rPr>
          <w:szCs w:val="22"/>
        </w:rPr>
        <w:lastRenderedPageBreak/>
        <w:t>Results Monitoring and Evaluation (M&amp;E) Arrangements</w:t>
      </w:r>
    </w:p>
    <w:p w14:paraId="2714F3DE" w14:textId="77777777" w:rsidR="00DB0F74" w:rsidRPr="006116EC" w:rsidRDefault="00DB0F74" w:rsidP="00F57AB6">
      <w:pPr>
        <w:spacing w:line="276" w:lineRule="auto"/>
        <w:ind w:firstLine="0"/>
      </w:pPr>
    </w:p>
    <w:p w14:paraId="69DC4318" w14:textId="77777777" w:rsidR="00DB0F74" w:rsidRPr="006116EC" w:rsidRDefault="00DB0F74" w:rsidP="00F57AB6">
      <w:pPr>
        <w:spacing w:line="276" w:lineRule="auto"/>
        <w:ind w:firstLine="0"/>
      </w:pPr>
      <w:r w:rsidRPr="006116EC">
        <w:t>The Project M&amp;E is designed for accountability, transparency, communication, learning and for project management support. M&amp;E activities will track the progress of the project, generate information about the status of project activities, analyze and aggregate data generated at regional and national levels, and document and disseminate the key lessons-learned and good practices from the project activities to stakeholders in participating countries and outside of the region.</w:t>
      </w:r>
    </w:p>
    <w:p w14:paraId="4206D971" w14:textId="427361C8" w:rsidR="00DB0F74" w:rsidRPr="006116EC" w:rsidRDefault="00DB0F74" w:rsidP="00F57AB6">
      <w:pPr>
        <w:tabs>
          <w:tab w:val="center" w:pos="4535"/>
        </w:tabs>
        <w:spacing w:line="276" w:lineRule="auto"/>
        <w:ind w:firstLine="0"/>
      </w:pPr>
    </w:p>
    <w:p w14:paraId="1BD0A935" w14:textId="77777777" w:rsidR="00DB0F74" w:rsidRPr="006116EC" w:rsidRDefault="00DB0F74" w:rsidP="00F57AB6">
      <w:pPr>
        <w:spacing w:line="276" w:lineRule="auto"/>
        <w:ind w:firstLine="0"/>
      </w:pPr>
      <w:r w:rsidRPr="006116EC">
        <w:t>Project Monitoring will be carried out annually and is the responsibility of BSEC PERMIS/BBSEA PIU as project execution entity. Monitoring will follow the Results Framework of the project and intermediate (PDO) indicators as well as the immediate (project component) indicators. BSEC PERMIS M&amp;E will provide for overall monitoring of information collection with regards to the project activities progress as well as compliance with the ESF standards and fiduciary regulations. BSEC PERMIS will be responsible in fulfilling the M&amp;E objectives, preparation of M&amp;E plan and manual, and their implementation.</w:t>
      </w:r>
    </w:p>
    <w:p w14:paraId="2EF811F9" w14:textId="77777777" w:rsidR="00DB0F74" w:rsidRPr="006116EC" w:rsidRDefault="00DB0F74" w:rsidP="00F57AB6">
      <w:pPr>
        <w:spacing w:line="276" w:lineRule="auto"/>
        <w:ind w:firstLine="0"/>
      </w:pPr>
      <w:r w:rsidRPr="006116EC">
        <w:t xml:space="preserve"> </w:t>
      </w:r>
    </w:p>
    <w:p w14:paraId="7DD64E60" w14:textId="5B56DCA4" w:rsidR="00DB0F74" w:rsidRPr="006116EC" w:rsidRDefault="001C0B16" w:rsidP="00F57AB6">
      <w:pPr>
        <w:spacing w:line="276" w:lineRule="auto"/>
        <w:ind w:firstLine="0"/>
      </w:pPr>
      <w:r>
        <w:t>One</w:t>
      </w:r>
      <w:r w:rsidR="00DB0F74" w:rsidRPr="006116EC">
        <w:t xml:space="preserve"> M&amp;E specialists will be hired by the BSEC PERMIS/BBSEA PIU to be responsible for the overall implementation of the M&amp;E function, implementation of M&amp;E plan and drafting and finalizing the M&amp;E manual. The </w:t>
      </w:r>
      <w:r>
        <w:t xml:space="preserve">M&amp;E </w:t>
      </w:r>
      <w:r w:rsidR="00DB0F74" w:rsidRPr="006116EC">
        <w:t xml:space="preserve">specialist will plan and implement M&amp;E activities, dividing the countries of responsibilities to oversee the information collection. </w:t>
      </w:r>
      <w:r>
        <w:t>S/He</w:t>
      </w:r>
      <w:r w:rsidRPr="006116EC">
        <w:t xml:space="preserve"> </w:t>
      </w:r>
      <w:r w:rsidR="00DB0F74" w:rsidRPr="006116EC">
        <w:t>will report directly to the project manager. Monthly, quarterly, semi-annual, and annual progress reports will be prepared</w:t>
      </w:r>
      <w:r>
        <w:t xml:space="preserve"> and discussed during regular</w:t>
      </w:r>
      <w:r w:rsidR="00DB0F74" w:rsidRPr="006116EC">
        <w:t xml:space="preserve"> supervision</w:t>
      </w:r>
      <w:r>
        <w:t>s</w:t>
      </w:r>
      <w:r w:rsidR="00DB0F74" w:rsidRPr="006116EC">
        <w:t xml:space="preserve"> the World Bank. </w:t>
      </w:r>
    </w:p>
    <w:p w14:paraId="2189BFAC" w14:textId="77777777" w:rsidR="00DB0F74" w:rsidRPr="006116EC" w:rsidRDefault="00DB0F74" w:rsidP="00F57AB6">
      <w:pPr>
        <w:spacing w:line="276" w:lineRule="auto"/>
        <w:ind w:firstLine="0"/>
      </w:pPr>
    </w:p>
    <w:p w14:paraId="3C8AFAA2" w14:textId="77777777" w:rsidR="00DB0F74" w:rsidRPr="006116EC" w:rsidRDefault="00DB0F74" w:rsidP="00F57AB6">
      <w:pPr>
        <w:spacing w:line="276" w:lineRule="auto"/>
        <w:ind w:firstLine="0"/>
      </w:pPr>
      <w:r w:rsidRPr="006116EC">
        <w:t>In preparation for the Mid-term Review (MTR), an assessment will be undertaken to gather the lessons learned, assessment on the progress of achievement of indicators, and potential changes in the PDO, targets, and indicators. At completion, a beneficiary assessment and final report, that is, the implementation completion and results report will be produced.</w:t>
      </w:r>
    </w:p>
    <w:p w14:paraId="2B2CCCC9" w14:textId="77777777" w:rsidR="00DB0F74" w:rsidRDefault="00DB0F74" w:rsidP="00F57AB6">
      <w:pPr>
        <w:spacing w:line="276" w:lineRule="auto"/>
        <w:ind w:firstLine="0"/>
      </w:pPr>
    </w:p>
    <w:p w14:paraId="3FD79090" w14:textId="77777777" w:rsidR="002C558E" w:rsidRDefault="002C558E" w:rsidP="00F57AB6">
      <w:pPr>
        <w:spacing w:line="276" w:lineRule="auto"/>
        <w:ind w:firstLine="0"/>
      </w:pPr>
    </w:p>
    <w:p w14:paraId="768F78A6" w14:textId="77777777" w:rsidR="004B4572" w:rsidRPr="006116EC" w:rsidRDefault="004B4572" w:rsidP="00F57AB6">
      <w:pPr>
        <w:pStyle w:val="Heading2"/>
        <w:spacing w:line="276" w:lineRule="auto"/>
        <w:ind w:left="567" w:hanging="567"/>
        <w:rPr>
          <w:szCs w:val="22"/>
        </w:rPr>
      </w:pPr>
      <w:r w:rsidRPr="006116EC">
        <w:rPr>
          <w:szCs w:val="22"/>
        </w:rPr>
        <w:t>ESMF Process Flow at the Project Level</w:t>
      </w:r>
    </w:p>
    <w:p w14:paraId="79146805" w14:textId="77777777" w:rsidR="004B4572" w:rsidRPr="006116EC" w:rsidRDefault="004B4572" w:rsidP="00F57AB6">
      <w:pPr>
        <w:spacing w:line="276" w:lineRule="auto"/>
        <w:ind w:firstLine="0"/>
      </w:pPr>
    </w:p>
    <w:p w14:paraId="1EE7816D" w14:textId="77777777" w:rsidR="004B4572" w:rsidRPr="006116EC" w:rsidRDefault="004B4572" w:rsidP="00F57AB6">
      <w:pPr>
        <w:spacing w:line="276" w:lineRule="auto"/>
        <w:ind w:firstLine="0"/>
        <w:rPr>
          <w:rFonts w:cs="Arial"/>
        </w:rPr>
      </w:pPr>
      <w:r w:rsidRPr="006116EC">
        <w:rPr>
          <w:rFonts w:cs="Arial"/>
        </w:rPr>
        <w:t>The steps for implementing requirements of the ESMF could be summarized as below</w:t>
      </w:r>
      <w:r w:rsidRPr="00D43EAA">
        <w:rPr>
          <w:rFonts w:cs="Arial"/>
        </w:rPr>
        <w:t>:</w:t>
      </w:r>
    </w:p>
    <w:p w14:paraId="325D04F2" w14:textId="77777777" w:rsidR="004B4572" w:rsidRPr="006116EC" w:rsidRDefault="004B4572" w:rsidP="00F57AB6">
      <w:pPr>
        <w:spacing w:line="276" w:lineRule="auto"/>
        <w:ind w:firstLine="0"/>
        <w:rPr>
          <w:lang w:bidi="uk-UA"/>
        </w:rPr>
      </w:pPr>
    </w:p>
    <w:p w14:paraId="3593834B" w14:textId="77777777" w:rsidR="004B4572" w:rsidRPr="00D43EAA" w:rsidRDefault="004B4572" w:rsidP="004B4572">
      <w:pPr>
        <w:ind w:firstLine="0"/>
        <w:rPr>
          <w:lang w:bidi="uk-UA"/>
        </w:rPr>
      </w:pPr>
      <w:r w:rsidRPr="00AC7886">
        <w:rPr>
          <w:noProof/>
          <w:lang w:val="tr-TR" w:eastAsia="tr-TR"/>
        </w:rPr>
        <w:lastRenderedPageBreak/>
        <w:drawing>
          <wp:inline distT="0" distB="0" distL="0" distR="0" wp14:anchorId="0B78AB10" wp14:editId="271E736D">
            <wp:extent cx="5595582" cy="5984543"/>
            <wp:effectExtent l="38100" t="19050" r="24765" b="355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720A3BE" w14:textId="77777777" w:rsidR="004B4572" w:rsidRDefault="004B4572" w:rsidP="00F57AB6">
      <w:pPr>
        <w:spacing w:line="276" w:lineRule="auto"/>
        <w:ind w:firstLine="0"/>
      </w:pPr>
    </w:p>
    <w:p w14:paraId="62BC5B7D" w14:textId="77777777" w:rsidR="00362D6E" w:rsidRPr="006116EC" w:rsidRDefault="00362D6E" w:rsidP="00F57AB6">
      <w:pPr>
        <w:spacing w:line="276" w:lineRule="auto"/>
        <w:ind w:firstLine="0"/>
      </w:pPr>
    </w:p>
    <w:p w14:paraId="3A36A583" w14:textId="39DD320F" w:rsidR="004B4572" w:rsidRPr="006116EC" w:rsidRDefault="00DB0F74" w:rsidP="00F57AB6">
      <w:pPr>
        <w:pStyle w:val="Heading2"/>
        <w:spacing w:line="276" w:lineRule="auto"/>
        <w:ind w:left="567" w:hanging="567"/>
        <w:rPr>
          <w:szCs w:val="22"/>
        </w:rPr>
      </w:pPr>
      <w:r w:rsidRPr="006116EC">
        <w:rPr>
          <w:szCs w:val="22"/>
        </w:rPr>
        <w:t>Insti</w:t>
      </w:r>
      <w:r>
        <w:rPr>
          <w:szCs w:val="22"/>
        </w:rPr>
        <w:t xml:space="preserve">tutional Arrangements and Capacity for </w:t>
      </w:r>
      <w:r w:rsidRPr="00D346EE">
        <w:rPr>
          <w:szCs w:val="22"/>
        </w:rPr>
        <w:t xml:space="preserve">Implementation </w:t>
      </w:r>
      <w:r>
        <w:rPr>
          <w:szCs w:val="22"/>
        </w:rPr>
        <w:t>o</w:t>
      </w:r>
      <w:r w:rsidRPr="00D346EE">
        <w:rPr>
          <w:szCs w:val="22"/>
        </w:rPr>
        <w:t xml:space="preserve">f Environmental </w:t>
      </w:r>
      <w:r>
        <w:rPr>
          <w:szCs w:val="22"/>
        </w:rPr>
        <w:t>a</w:t>
      </w:r>
      <w:r w:rsidRPr="00D346EE">
        <w:rPr>
          <w:szCs w:val="22"/>
        </w:rPr>
        <w:t>nd Social Management Measures</w:t>
      </w:r>
    </w:p>
    <w:p w14:paraId="5D78653C" w14:textId="77777777" w:rsidR="004B4572" w:rsidRPr="006116EC" w:rsidRDefault="004B4572" w:rsidP="00F57AB6">
      <w:pPr>
        <w:spacing w:line="276" w:lineRule="auto"/>
        <w:ind w:firstLine="0"/>
      </w:pPr>
    </w:p>
    <w:p w14:paraId="6ED0960C" w14:textId="1C759143" w:rsidR="004B4572" w:rsidRPr="006116EC" w:rsidRDefault="20D306D9" w:rsidP="00F57AB6">
      <w:pPr>
        <w:spacing w:line="276" w:lineRule="auto"/>
        <w:ind w:firstLine="0"/>
      </w:pPr>
      <w:r w:rsidRPr="006116EC">
        <w:t xml:space="preserve">The BSEC PERMIS/BBSEA PIU will be responsible for the overall coordination and will inter alia oversee the preparation of annual operating plans and prepare supervisory and other reports, as required by the GEF and the World Bank. The PIU will be </w:t>
      </w:r>
      <w:r w:rsidR="1D7CB06F" w:rsidRPr="006116EC">
        <w:t xml:space="preserve">in </w:t>
      </w:r>
      <w:r w:rsidRPr="006116EC">
        <w:t xml:space="preserve">coordination with each national GEF Focal Point for the execution of national level activities in Georgia, </w:t>
      </w:r>
      <w:r w:rsidR="005A587C" w:rsidRPr="006116EC">
        <w:t>Republic of Moldova</w:t>
      </w:r>
      <w:r w:rsidRPr="006116EC">
        <w:t>, Turkey, and Ukraine. The national agencies include the following:</w:t>
      </w:r>
    </w:p>
    <w:p w14:paraId="53192FBD" w14:textId="77777777" w:rsidR="004B4572" w:rsidRPr="006116EC" w:rsidRDefault="004B4572" w:rsidP="00F57AB6">
      <w:pPr>
        <w:spacing w:line="276" w:lineRule="auto"/>
        <w:ind w:firstLine="0"/>
      </w:pPr>
    </w:p>
    <w:p w14:paraId="0849365D" w14:textId="77777777" w:rsidR="004B4572" w:rsidRPr="006116EC" w:rsidRDefault="004B4572" w:rsidP="00F57AB6">
      <w:pPr>
        <w:pStyle w:val="ListParagraph"/>
        <w:numPr>
          <w:ilvl w:val="0"/>
          <w:numId w:val="46"/>
        </w:numPr>
        <w:spacing w:before="40" w:after="40" w:line="276" w:lineRule="auto"/>
        <w:rPr>
          <w:rFonts w:cs="Arial"/>
        </w:rPr>
      </w:pPr>
      <w:r w:rsidRPr="006116EC">
        <w:rPr>
          <w:rFonts w:cs="Arial"/>
        </w:rPr>
        <w:t>Ministry of Environmental Protection and Agriculture of Georgia</w:t>
      </w:r>
    </w:p>
    <w:p w14:paraId="7BB732F2" w14:textId="254EABCF" w:rsidR="004B4572" w:rsidRPr="006116EC" w:rsidRDefault="004B4572" w:rsidP="00F57AB6">
      <w:pPr>
        <w:pStyle w:val="ListParagraph"/>
        <w:numPr>
          <w:ilvl w:val="0"/>
          <w:numId w:val="46"/>
        </w:numPr>
        <w:spacing w:before="40" w:after="40" w:line="276" w:lineRule="auto"/>
        <w:rPr>
          <w:rFonts w:cs="Arial"/>
        </w:rPr>
      </w:pPr>
      <w:r w:rsidRPr="006116EC">
        <w:rPr>
          <w:rFonts w:cs="Arial"/>
        </w:rPr>
        <w:t xml:space="preserve">Ministry of Agriculture, Regional Development and Environment </w:t>
      </w:r>
      <w:r w:rsidR="00795F47" w:rsidRPr="006116EC">
        <w:rPr>
          <w:rFonts w:cs="Arial"/>
        </w:rPr>
        <w:t>of</w:t>
      </w:r>
      <w:r w:rsidRPr="006116EC">
        <w:rPr>
          <w:rFonts w:cs="Arial"/>
        </w:rPr>
        <w:t xml:space="preserve"> </w:t>
      </w:r>
      <w:r w:rsidR="005A587C" w:rsidRPr="006116EC">
        <w:rPr>
          <w:rFonts w:cs="Arial"/>
        </w:rPr>
        <w:t>Republic of Moldova</w:t>
      </w:r>
    </w:p>
    <w:p w14:paraId="3E2A71B7" w14:textId="5621DD38" w:rsidR="004B4572" w:rsidRPr="006116EC" w:rsidRDefault="004B4572" w:rsidP="00F57AB6">
      <w:pPr>
        <w:pStyle w:val="ListParagraph"/>
        <w:numPr>
          <w:ilvl w:val="0"/>
          <w:numId w:val="46"/>
        </w:numPr>
        <w:spacing w:before="40" w:after="40" w:line="276" w:lineRule="auto"/>
        <w:rPr>
          <w:rFonts w:cs="Arial"/>
        </w:rPr>
      </w:pPr>
      <w:r w:rsidRPr="006116EC">
        <w:rPr>
          <w:rFonts w:cs="Arial"/>
        </w:rPr>
        <w:lastRenderedPageBreak/>
        <w:t xml:space="preserve">Ministry of Environment and Urbanization and Ministry of Agriculture and Forestry </w:t>
      </w:r>
      <w:r w:rsidR="00795F47" w:rsidRPr="006116EC">
        <w:rPr>
          <w:rFonts w:cs="Arial"/>
        </w:rPr>
        <w:t>of</w:t>
      </w:r>
      <w:r w:rsidRPr="006116EC">
        <w:rPr>
          <w:rFonts w:cs="Arial"/>
        </w:rPr>
        <w:t xml:space="preserve"> Turkey</w:t>
      </w:r>
    </w:p>
    <w:p w14:paraId="7D59406F" w14:textId="6C308FF2" w:rsidR="004B4572" w:rsidRPr="006116EC" w:rsidRDefault="004B4572" w:rsidP="00F57AB6">
      <w:pPr>
        <w:pStyle w:val="ListParagraph"/>
        <w:numPr>
          <w:ilvl w:val="0"/>
          <w:numId w:val="46"/>
        </w:numPr>
        <w:spacing w:before="40" w:after="40" w:line="276" w:lineRule="auto"/>
        <w:rPr>
          <w:rFonts w:cs="Arial"/>
        </w:rPr>
      </w:pPr>
      <w:r w:rsidRPr="006116EC">
        <w:rPr>
          <w:rFonts w:cs="Arial"/>
        </w:rPr>
        <w:t xml:space="preserve">Ministry of Energy and Environment Protection </w:t>
      </w:r>
      <w:r w:rsidR="00795F47" w:rsidRPr="006116EC">
        <w:rPr>
          <w:rFonts w:cs="Arial"/>
        </w:rPr>
        <w:t xml:space="preserve">of </w:t>
      </w:r>
      <w:r w:rsidRPr="006116EC">
        <w:rPr>
          <w:rFonts w:cs="Arial"/>
        </w:rPr>
        <w:t xml:space="preserve">Ukraine. </w:t>
      </w:r>
    </w:p>
    <w:p w14:paraId="6409E30D" w14:textId="77777777" w:rsidR="004B4572" w:rsidRPr="006116EC" w:rsidRDefault="004B4572" w:rsidP="00F57AB6">
      <w:pPr>
        <w:spacing w:line="276" w:lineRule="auto"/>
        <w:ind w:firstLine="0"/>
      </w:pPr>
    </w:p>
    <w:p w14:paraId="6A5845F5" w14:textId="77777777" w:rsidR="004B4572" w:rsidRPr="006116EC" w:rsidRDefault="004B4572" w:rsidP="00F57AB6">
      <w:pPr>
        <w:spacing w:line="276" w:lineRule="auto"/>
        <w:ind w:firstLine="0"/>
      </w:pPr>
      <w:r w:rsidRPr="006116EC">
        <w:t>The national agencies will provide technical guidance for the overall implementation of the project in consideration in support of the PIU.</w:t>
      </w:r>
    </w:p>
    <w:p w14:paraId="5780B8D8" w14:textId="77777777" w:rsidR="004B4572" w:rsidRPr="006116EC" w:rsidRDefault="004B4572" w:rsidP="00F57AB6">
      <w:pPr>
        <w:spacing w:line="276" w:lineRule="auto"/>
        <w:ind w:firstLine="0"/>
      </w:pPr>
    </w:p>
    <w:p w14:paraId="00402571" w14:textId="48FBC90F" w:rsidR="004B4572" w:rsidRPr="006116EC" w:rsidRDefault="004B4572" w:rsidP="00F57AB6">
      <w:pPr>
        <w:spacing w:line="276" w:lineRule="auto"/>
        <w:ind w:firstLine="0"/>
      </w:pPr>
      <w:r w:rsidRPr="006116EC">
        <w:t xml:space="preserve">The roles and responsibilities of the institutions/agencies involved </w:t>
      </w:r>
      <w:r w:rsidR="001268A9" w:rsidRPr="006116EC">
        <w:t>with</w:t>
      </w:r>
      <w:r w:rsidRPr="006116EC">
        <w:t xml:space="preserve">in the </w:t>
      </w:r>
      <w:r w:rsidR="001268A9" w:rsidRPr="006116EC">
        <w:t xml:space="preserve">scope of the project </w:t>
      </w:r>
      <w:r w:rsidRPr="006116EC">
        <w:t xml:space="preserve">are summarized in Table </w:t>
      </w:r>
      <w:r w:rsidR="00E27DFC" w:rsidRPr="006116EC">
        <w:t>1</w:t>
      </w:r>
      <w:r w:rsidR="006116EC">
        <w:t>8</w:t>
      </w:r>
      <w:r w:rsidRPr="006116EC">
        <w:t xml:space="preserve"> below.</w:t>
      </w:r>
    </w:p>
    <w:p w14:paraId="03AD5313" w14:textId="77777777" w:rsidR="004B4572" w:rsidRDefault="004B4572" w:rsidP="00F57AB6">
      <w:pPr>
        <w:spacing w:line="276" w:lineRule="auto"/>
        <w:ind w:firstLine="0"/>
      </w:pPr>
    </w:p>
    <w:p w14:paraId="3852D757" w14:textId="77777777" w:rsidR="002C558E" w:rsidRPr="006116EC" w:rsidRDefault="002C558E" w:rsidP="00F57AB6">
      <w:pPr>
        <w:spacing w:line="276" w:lineRule="auto"/>
        <w:ind w:firstLine="0"/>
      </w:pPr>
    </w:p>
    <w:p w14:paraId="2B58ACB6" w14:textId="7E5D1F1C" w:rsidR="004B4572" w:rsidRPr="006116EC" w:rsidRDefault="004B4572" w:rsidP="00F57AB6">
      <w:pPr>
        <w:spacing w:line="276" w:lineRule="auto"/>
        <w:ind w:firstLine="0"/>
        <w:rPr>
          <w:sz w:val="20"/>
          <w:szCs w:val="20"/>
        </w:rPr>
      </w:pPr>
      <w:r w:rsidRPr="006116EC">
        <w:rPr>
          <w:sz w:val="20"/>
          <w:szCs w:val="20"/>
        </w:rPr>
        <w:t xml:space="preserve">Table </w:t>
      </w:r>
      <w:r w:rsidR="00E27DFC" w:rsidRPr="006116EC">
        <w:rPr>
          <w:sz w:val="20"/>
          <w:szCs w:val="20"/>
        </w:rPr>
        <w:t>1</w:t>
      </w:r>
      <w:r w:rsidR="006116EC">
        <w:rPr>
          <w:sz w:val="20"/>
          <w:szCs w:val="20"/>
        </w:rPr>
        <w:t>8</w:t>
      </w:r>
      <w:r w:rsidRPr="006116EC">
        <w:rPr>
          <w:sz w:val="20"/>
          <w:szCs w:val="20"/>
        </w:rPr>
        <w:t xml:space="preserve">. Main Roles and Responsibilities of Project Related Institutions  </w:t>
      </w:r>
    </w:p>
    <w:p w14:paraId="03E68D6D" w14:textId="77777777" w:rsidR="004B4572" w:rsidRPr="006116EC" w:rsidRDefault="004B4572" w:rsidP="00F57AB6">
      <w:pPr>
        <w:spacing w:line="276" w:lineRule="auto"/>
        <w:ind w:firstLine="0"/>
        <w:rPr>
          <w:sz w:val="20"/>
          <w:szCs w:val="20"/>
        </w:rPr>
      </w:pPr>
    </w:p>
    <w:tbl>
      <w:tblPr>
        <w:tblStyle w:val="TableGrid"/>
        <w:tblW w:w="4938" w:type="pct"/>
        <w:tblInd w:w="57" w:type="dxa"/>
        <w:tblCellMar>
          <w:top w:w="28" w:type="dxa"/>
          <w:left w:w="57" w:type="dxa"/>
          <w:bottom w:w="28" w:type="dxa"/>
          <w:right w:w="57" w:type="dxa"/>
        </w:tblCellMar>
        <w:tblLook w:val="04A0" w:firstRow="1" w:lastRow="0" w:firstColumn="1" w:lastColumn="0" w:noHBand="0" w:noVBand="1"/>
      </w:tblPr>
      <w:tblGrid>
        <w:gridCol w:w="1661"/>
        <w:gridCol w:w="1883"/>
        <w:gridCol w:w="1985"/>
        <w:gridCol w:w="2061"/>
        <w:gridCol w:w="1482"/>
      </w:tblGrid>
      <w:tr w:rsidR="004B4572" w:rsidRPr="006116EC" w14:paraId="2B9A886C" w14:textId="77777777" w:rsidTr="002C558E">
        <w:trPr>
          <w:cantSplit/>
          <w:tblHeader/>
        </w:trPr>
        <w:tc>
          <w:tcPr>
            <w:tcW w:w="915" w:type="pct"/>
            <w:shd w:val="clear" w:color="auto" w:fill="D9D9D9" w:themeFill="background1" w:themeFillShade="D9"/>
            <w:vAlign w:val="center"/>
          </w:tcPr>
          <w:p w14:paraId="3ECC30C4" w14:textId="77777777" w:rsidR="004B4572" w:rsidRPr="006116EC" w:rsidRDefault="004B4572" w:rsidP="00F57AB6">
            <w:pPr>
              <w:spacing w:before="40" w:after="40" w:line="276" w:lineRule="auto"/>
              <w:ind w:firstLine="0"/>
              <w:jc w:val="left"/>
              <w:rPr>
                <w:rFonts w:cs="Arial"/>
                <w:b/>
                <w:sz w:val="18"/>
                <w:szCs w:val="18"/>
              </w:rPr>
            </w:pPr>
            <w:r w:rsidRPr="006116EC">
              <w:rPr>
                <w:rFonts w:cs="Arial"/>
                <w:b/>
                <w:sz w:val="18"/>
                <w:szCs w:val="18"/>
              </w:rPr>
              <w:t>Institution</w:t>
            </w:r>
          </w:p>
        </w:tc>
        <w:tc>
          <w:tcPr>
            <w:tcW w:w="1038" w:type="pct"/>
            <w:shd w:val="clear" w:color="auto" w:fill="D9D9D9" w:themeFill="background1" w:themeFillShade="D9"/>
            <w:vAlign w:val="center"/>
          </w:tcPr>
          <w:p w14:paraId="3A77A273" w14:textId="77777777" w:rsidR="004B4572" w:rsidRPr="006116EC" w:rsidRDefault="004B4572" w:rsidP="00F57AB6">
            <w:pPr>
              <w:spacing w:before="40" w:after="40" w:line="276" w:lineRule="auto"/>
              <w:ind w:firstLine="0"/>
              <w:jc w:val="center"/>
              <w:rPr>
                <w:rFonts w:cs="Arial"/>
                <w:b/>
                <w:sz w:val="18"/>
                <w:szCs w:val="18"/>
              </w:rPr>
            </w:pPr>
            <w:r w:rsidRPr="006116EC">
              <w:rPr>
                <w:rFonts w:cs="Arial"/>
                <w:b/>
                <w:sz w:val="18"/>
                <w:szCs w:val="18"/>
              </w:rPr>
              <w:t>Grant Beneficiaries</w:t>
            </w:r>
          </w:p>
        </w:tc>
        <w:tc>
          <w:tcPr>
            <w:tcW w:w="1094" w:type="pct"/>
            <w:shd w:val="clear" w:color="auto" w:fill="D9D9D9" w:themeFill="background1" w:themeFillShade="D9"/>
            <w:vAlign w:val="center"/>
          </w:tcPr>
          <w:p w14:paraId="1A9FE80D" w14:textId="77777777" w:rsidR="004B4572" w:rsidRPr="006116EC" w:rsidRDefault="004B4572" w:rsidP="00F57AB6">
            <w:pPr>
              <w:spacing w:before="40" w:after="40" w:line="276" w:lineRule="auto"/>
              <w:ind w:firstLine="0"/>
              <w:jc w:val="center"/>
              <w:rPr>
                <w:rFonts w:cs="Arial"/>
                <w:b/>
                <w:sz w:val="18"/>
                <w:szCs w:val="18"/>
              </w:rPr>
            </w:pPr>
            <w:r w:rsidRPr="006116EC">
              <w:rPr>
                <w:rFonts w:cs="Arial"/>
                <w:b/>
                <w:sz w:val="18"/>
                <w:szCs w:val="18"/>
              </w:rPr>
              <w:t>National GEF Focal Points</w:t>
            </w:r>
          </w:p>
        </w:tc>
        <w:tc>
          <w:tcPr>
            <w:tcW w:w="1136" w:type="pct"/>
            <w:shd w:val="clear" w:color="auto" w:fill="D9D9D9" w:themeFill="background1" w:themeFillShade="D9"/>
          </w:tcPr>
          <w:p w14:paraId="0395FF23" w14:textId="77777777" w:rsidR="004B4572" w:rsidRPr="006116EC" w:rsidRDefault="004B4572" w:rsidP="00F57AB6">
            <w:pPr>
              <w:spacing w:before="40" w:after="40" w:line="276" w:lineRule="auto"/>
              <w:ind w:firstLine="0"/>
              <w:jc w:val="center"/>
              <w:rPr>
                <w:rFonts w:cs="Arial"/>
                <w:b/>
                <w:sz w:val="18"/>
                <w:szCs w:val="18"/>
              </w:rPr>
            </w:pPr>
            <w:r w:rsidRPr="006116EC">
              <w:rPr>
                <w:rFonts w:cs="Arial"/>
                <w:b/>
                <w:sz w:val="18"/>
                <w:szCs w:val="18"/>
              </w:rPr>
              <w:t>BSEC /</w:t>
            </w:r>
          </w:p>
          <w:p w14:paraId="2C698EF9" w14:textId="77777777" w:rsidR="004B4572" w:rsidRPr="006116EC" w:rsidRDefault="004B4572" w:rsidP="00F57AB6">
            <w:pPr>
              <w:spacing w:before="40" w:after="40" w:line="276" w:lineRule="auto"/>
              <w:ind w:firstLine="0"/>
              <w:jc w:val="center"/>
              <w:rPr>
                <w:rFonts w:cs="Arial"/>
                <w:b/>
                <w:sz w:val="18"/>
                <w:szCs w:val="18"/>
              </w:rPr>
            </w:pPr>
            <w:r w:rsidRPr="006116EC">
              <w:rPr>
                <w:rFonts w:cs="Arial"/>
                <w:b/>
                <w:sz w:val="18"/>
                <w:szCs w:val="18"/>
              </w:rPr>
              <w:t>BSEC PERMIS/ BBSEA PIU</w:t>
            </w:r>
          </w:p>
        </w:tc>
        <w:tc>
          <w:tcPr>
            <w:tcW w:w="817" w:type="pct"/>
            <w:shd w:val="clear" w:color="auto" w:fill="D9D9D9" w:themeFill="background1" w:themeFillShade="D9"/>
            <w:vAlign w:val="center"/>
          </w:tcPr>
          <w:p w14:paraId="689EB534" w14:textId="77777777" w:rsidR="004B4572" w:rsidRPr="006116EC" w:rsidRDefault="004B4572" w:rsidP="00F57AB6">
            <w:pPr>
              <w:spacing w:before="40" w:after="40" w:line="276" w:lineRule="auto"/>
              <w:ind w:firstLine="0"/>
              <w:jc w:val="center"/>
              <w:rPr>
                <w:rFonts w:cs="Arial"/>
                <w:b/>
                <w:sz w:val="18"/>
                <w:szCs w:val="18"/>
              </w:rPr>
            </w:pPr>
            <w:r w:rsidRPr="006116EC">
              <w:rPr>
                <w:rFonts w:cs="Arial"/>
                <w:b/>
                <w:sz w:val="18"/>
                <w:szCs w:val="18"/>
              </w:rPr>
              <w:t>The World Bank</w:t>
            </w:r>
          </w:p>
        </w:tc>
      </w:tr>
      <w:tr w:rsidR="004B4572" w:rsidRPr="006116EC" w14:paraId="593D6F18" w14:textId="77777777" w:rsidTr="002C558E">
        <w:trPr>
          <w:cantSplit/>
          <w:tblHeader/>
        </w:trPr>
        <w:tc>
          <w:tcPr>
            <w:tcW w:w="915" w:type="pct"/>
            <w:shd w:val="clear" w:color="auto" w:fill="D9D9D9" w:themeFill="background1" w:themeFillShade="D9"/>
            <w:vAlign w:val="center"/>
          </w:tcPr>
          <w:p w14:paraId="62706CBA" w14:textId="77777777" w:rsidR="004B4572" w:rsidRPr="006116EC" w:rsidRDefault="004B4572" w:rsidP="00F57AB6">
            <w:pPr>
              <w:spacing w:before="40" w:after="40" w:line="276" w:lineRule="auto"/>
              <w:ind w:firstLine="0"/>
              <w:jc w:val="right"/>
              <w:rPr>
                <w:rFonts w:cs="Arial"/>
                <w:b/>
                <w:sz w:val="18"/>
                <w:szCs w:val="18"/>
              </w:rPr>
            </w:pPr>
            <w:r w:rsidRPr="006116EC">
              <w:rPr>
                <w:rFonts w:cs="Arial"/>
                <w:b/>
                <w:sz w:val="18"/>
                <w:szCs w:val="18"/>
              </w:rPr>
              <w:t>Project Roles</w:t>
            </w:r>
          </w:p>
        </w:tc>
        <w:tc>
          <w:tcPr>
            <w:tcW w:w="1038" w:type="pct"/>
            <w:shd w:val="clear" w:color="auto" w:fill="D9D9D9" w:themeFill="background1" w:themeFillShade="D9"/>
            <w:vAlign w:val="center"/>
          </w:tcPr>
          <w:p w14:paraId="0E07FF14" w14:textId="77777777" w:rsidR="004B4572" w:rsidRPr="006116EC" w:rsidRDefault="004B4572" w:rsidP="00F57AB6">
            <w:pPr>
              <w:spacing w:before="40" w:after="40" w:line="276" w:lineRule="auto"/>
              <w:ind w:firstLine="0"/>
              <w:jc w:val="center"/>
              <w:rPr>
                <w:rFonts w:cs="Arial"/>
                <w:b/>
                <w:bCs/>
                <w:sz w:val="18"/>
                <w:szCs w:val="18"/>
              </w:rPr>
            </w:pPr>
            <w:r w:rsidRPr="006116EC">
              <w:rPr>
                <w:rFonts w:cs="Arial"/>
                <w:b/>
                <w:bCs/>
                <w:sz w:val="18"/>
                <w:szCs w:val="18"/>
              </w:rPr>
              <w:t>Beneficiary</w:t>
            </w:r>
          </w:p>
        </w:tc>
        <w:tc>
          <w:tcPr>
            <w:tcW w:w="1094" w:type="pct"/>
            <w:shd w:val="clear" w:color="auto" w:fill="D9D9D9" w:themeFill="background1" w:themeFillShade="D9"/>
            <w:vAlign w:val="center"/>
          </w:tcPr>
          <w:p w14:paraId="63D15E22" w14:textId="77777777" w:rsidR="004B4572" w:rsidRPr="006116EC" w:rsidRDefault="004B4572" w:rsidP="00F57AB6">
            <w:pPr>
              <w:spacing w:before="40" w:after="40" w:line="276" w:lineRule="auto"/>
              <w:ind w:firstLine="0"/>
              <w:jc w:val="center"/>
              <w:rPr>
                <w:rFonts w:cs="Arial"/>
                <w:b/>
                <w:sz w:val="18"/>
                <w:szCs w:val="18"/>
              </w:rPr>
            </w:pPr>
            <w:r w:rsidRPr="006116EC">
              <w:rPr>
                <w:rFonts w:cs="Arial"/>
                <w:b/>
                <w:bCs/>
                <w:sz w:val="18"/>
                <w:szCs w:val="18"/>
              </w:rPr>
              <w:t>Beneficiary</w:t>
            </w:r>
            <w:r w:rsidRPr="006116EC">
              <w:rPr>
                <w:rFonts w:cs="Arial"/>
                <w:b/>
                <w:sz w:val="18"/>
                <w:szCs w:val="18"/>
              </w:rPr>
              <w:t xml:space="preserve"> Country</w:t>
            </w:r>
          </w:p>
        </w:tc>
        <w:tc>
          <w:tcPr>
            <w:tcW w:w="1136" w:type="pct"/>
            <w:shd w:val="clear" w:color="auto" w:fill="D9D9D9" w:themeFill="background1" w:themeFillShade="D9"/>
          </w:tcPr>
          <w:p w14:paraId="72151D35" w14:textId="77777777" w:rsidR="004B4572" w:rsidRPr="006116EC" w:rsidRDefault="004B4572" w:rsidP="00F57AB6">
            <w:pPr>
              <w:spacing w:before="40" w:after="40" w:line="276" w:lineRule="auto"/>
              <w:ind w:firstLine="0"/>
              <w:jc w:val="center"/>
              <w:rPr>
                <w:rFonts w:cs="Arial"/>
                <w:b/>
                <w:sz w:val="18"/>
                <w:szCs w:val="18"/>
              </w:rPr>
            </w:pPr>
            <w:r w:rsidRPr="006116EC">
              <w:rPr>
                <w:rFonts w:cs="Arial"/>
                <w:b/>
                <w:sz w:val="18"/>
                <w:szCs w:val="18"/>
              </w:rPr>
              <w:t>Borrower / Implementing Agency</w:t>
            </w:r>
          </w:p>
        </w:tc>
        <w:tc>
          <w:tcPr>
            <w:tcW w:w="817" w:type="pct"/>
            <w:shd w:val="clear" w:color="auto" w:fill="D9D9D9" w:themeFill="background1" w:themeFillShade="D9"/>
          </w:tcPr>
          <w:p w14:paraId="2F0E78CF" w14:textId="77777777" w:rsidR="004B4572" w:rsidRPr="006116EC" w:rsidRDefault="004B4572" w:rsidP="00F57AB6">
            <w:pPr>
              <w:spacing w:before="40" w:after="40" w:line="276" w:lineRule="auto"/>
              <w:ind w:firstLine="0"/>
              <w:jc w:val="center"/>
              <w:rPr>
                <w:rFonts w:cs="Arial"/>
                <w:b/>
                <w:sz w:val="18"/>
                <w:szCs w:val="18"/>
              </w:rPr>
            </w:pPr>
            <w:r w:rsidRPr="006116EC">
              <w:rPr>
                <w:rFonts w:cs="Arial"/>
                <w:b/>
                <w:sz w:val="18"/>
                <w:szCs w:val="18"/>
              </w:rPr>
              <w:t>Financing Institution</w:t>
            </w:r>
          </w:p>
        </w:tc>
      </w:tr>
      <w:tr w:rsidR="004B4572" w:rsidRPr="006116EC" w14:paraId="2D2637DA" w14:textId="77777777" w:rsidTr="002C558E">
        <w:trPr>
          <w:cantSplit/>
        </w:trPr>
        <w:tc>
          <w:tcPr>
            <w:tcW w:w="915" w:type="pct"/>
            <w:vAlign w:val="center"/>
          </w:tcPr>
          <w:p w14:paraId="24DBDA04"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Grant Application and Selection Process</w:t>
            </w:r>
          </w:p>
        </w:tc>
        <w:tc>
          <w:tcPr>
            <w:tcW w:w="1038" w:type="pct"/>
            <w:vAlign w:val="center"/>
          </w:tcPr>
          <w:p w14:paraId="21478D51"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Application to receive eco-grants</w:t>
            </w:r>
          </w:p>
        </w:tc>
        <w:tc>
          <w:tcPr>
            <w:tcW w:w="1094" w:type="pct"/>
            <w:vAlign w:val="center"/>
          </w:tcPr>
          <w:p w14:paraId="5105294D"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Technical guidance for overall implementation of the project and in support of the PIU</w:t>
            </w:r>
          </w:p>
        </w:tc>
        <w:tc>
          <w:tcPr>
            <w:tcW w:w="1136" w:type="pct"/>
            <w:vAlign w:val="center"/>
          </w:tcPr>
          <w:p w14:paraId="4E0E56BF" w14:textId="19BE075C"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 xml:space="preserve">Screen the grant the applications in terms of </w:t>
            </w:r>
            <w:r w:rsidR="00753A13" w:rsidRPr="006116EC">
              <w:rPr>
                <w:rFonts w:cs="Arial"/>
                <w:sz w:val="18"/>
                <w:szCs w:val="18"/>
              </w:rPr>
              <w:t xml:space="preserve">screening criteria and </w:t>
            </w:r>
            <w:r w:rsidRPr="006116EC">
              <w:rPr>
                <w:rFonts w:cs="Arial"/>
                <w:sz w:val="18"/>
                <w:szCs w:val="18"/>
              </w:rPr>
              <w:t>E&amp;S risks to provide information to the WB, approving and tracking the distribution of funds</w:t>
            </w:r>
          </w:p>
        </w:tc>
        <w:tc>
          <w:tcPr>
            <w:tcW w:w="817" w:type="pct"/>
            <w:vAlign w:val="center"/>
          </w:tcPr>
          <w:p w14:paraId="1722CD2F" w14:textId="77777777" w:rsidR="004B4572" w:rsidRPr="006116EC" w:rsidRDefault="004B4572" w:rsidP="002C558E">
            <w:pPr>
              <w:spacing w:before="40" w:after="40" w:line="276" w:lineRule="auto"/>
              <w:ind w:firstLine="0"/>
              <w:jc w:val="left"/>
              <w:rPr>
                <w:rFonts w:cs="Arial"/>
                <w:sz w:val="18"/>
                <w:szCs w:val="18"/>
              </w:rPr>
            </w:pPr>
            <w:r w:rsidRPr="006116EC">
              <w:rPr>
                <w:rFonts w:cs="Arial"/>
                <w:sz w:val="18"/>
                <w:szCs w:val="18"/>
              </w:rPr>
              <w:t xml:space="preserve">Support the PIU, review the screening results, and give no objection </w:t>
            </w:r>
          </w:p>
        </w:tc>
      </w:tr>
      <w:tr w:rsidR="004B4572" w:rsidRPr="006116EC" w14:paraId="27F06703" w14:textId="77777777" w:rsidTr="002C558E">
        <w:trPr>
          <w:cantSplit/>
        </w:trPr>
        <w:tc>
          <w:tcPr>
            <w:tcW w:w="915" w:type="pct"/>
            <w:vAlign w:val="center"/>
          </w:tcPr>
          <w:p w14:paraId="2E396D61"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Sub-Project Preparation Process</w:t>
            </w:r>
          </w:p>
        </w:tc>
        <w:tc>
          <w:tcPr>
            <w:tcW w:w="1038" w:type="pct"/>
            <w:vAlign w:val="center"/>
          </w:tcPr>
          <w:p w14:paraId="6C25EB24"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Obtain any national approvals and permits for the implementation of the sub-project</w:t>
            </w:r>
          </w:p>
          <w:p w14:paraId="05BABA2B" w14:textId="77777777" w:rsidR="004B4572" w:rsidRPr="006116EC" w:rsidRDefault="004B4572" w:rsidP="00F57AB6">
            <w:pPr>
              <w:spacing w:before="40" w:after="40" w:line="276" w:lineRule="auto"/>
              <w:ind w:firstLine="0"/>
              <w:jc w:val="left"/>
              <w:rPr>
                <w:rFonts w:cs="Arial"/>
                <w:sz w:val="18"/>
                <w:szCs w:val="18"/>
              </w:rPr>
            </w:pPr>
          </w:p>
          <w:p w14:paraId="6784C149" w14:textId="7AB71CBB"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Prepare the ESMP (for moder</w:t>
            </w:r>
            <w:r w:rsidR="00135AE2" w:rsidRPr="006116EC">
              <w:rPr>
                <w:rFonts w:cs="Arial"/>
                <w:sz w:val="18"/>
                <w:szCs w:val="18"/>
              </w:rPr>
              <w:t>ate risk category sub-projects) and simplified SEP, when necessary,</w:t>
            </w:r>
            <w:r w:rsidRPr="006116EC">
              <w:rPr>
                <w:rFonts w:cs="Arial"/>
                <w:sz w:val="18"/>
                <w:szCs w:val="18"/>
              </w:rPr>
              <w:t xml:space="preserve"> or use the ESMP Checklist in the ESMF to prepare and apply the relevant environmental and social standards</w:t>
            </w:r>
          </w:p>
        </w:tc>
        <w:tc>
          <w:tcPr>
            <w:tcW w:w="1094" w:type="pct"/>
            <w:vAlign w:val="center"/>
          </w:tcPr>
          <w:p w14:paraId="6AF7FA2A"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Review the sub-projects in terms of compliance with relevant national legislation and permitting</w:t>
            </w:r>
          </w:p>
          <w:p w14:paraId="464505A2" w14:textId="77777777" w:rsidR="004B4572" w:rsidRPr="006116EC" w:rsidRDefault="004B4572" w:rsidP="00F57AB6">
            <w:pPr>
              <w:spacing w:before="40" w:after="40" w:line="276" w:lineRule="auto"/>
              <w:ind w:firstLine="0"/>
              <w:jc w:val="left"/>
              <w:rPr>
                <w:rFonts w:cs="Arial"/>
                <w:sz w:val="18"/>
                <w:szCs w:val="18"/>
              </w:rPr>
            </w:pPr>
          </w:p>
          <w:p w14:paraId="60F5F2BD"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Review the ESMPs for moderate risk category sub-projects</w:t>
            </w:r>
          </w:p>
          <w:p w14:paraId="566E2329" w14:textId="77777777" w:rsidR="004B4572" w:rsidRPr="006116EC" w:rsidRDefault="004B4572" w:rsidP="00F57AB6">
            <w:pPr>
              <w:spacing w:before="40" w:after="40" w:line="276" w:lineRule="auto"/>
              <w:ind w:firstLine="0"/>
              <w:jc w:val="left"/>
              <w:rPr>
                <w:rFonts w:cs="Arial"/>
                <w:sz w:val="18"/>
                <w:szCs w:val="18"/>
              </w:rPr>
            </w:pPr>
          </w:p>
          <w:p w14:paraId="5A47C851"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 xml:space="preserve">Prepare country specific SEP </w:t>
            </w:r>
          </w:p>
          <w:p w14:paraId="0EDC9EE6" w14:textId="77777777" w:rsidR="004B4572" w:rsidRPr="006116EC" w:rsidRDefault="004B4572" w:rsidP="00F57AB6">
            <w:pPr>
              <w:spacing w:before="40" w:after="40" w:line="276" w:lineRule="auto"/>
              <w:ind w:firstLine="0"/>
              <w:jc w:val="left"/>
              <w:rPr>
                <w:rFonts w:cs="Arial"/>
                <w:sz w:val="18"/>
                <w:szCs w:val="18"/>
              </w:rPr>
            </w:pPr>
          </w:p>
          <w:p w14:paraId="40C89E5E"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Conduct  public disclosure and consultation process of sub-projects at national level</w:t>
            </w:r>
          </w:p>
        </w:tc>
        <w:tc>
          <w:tcPr>
            <w:tcW w:w="1136" w:type="pct"/>
            <w:vAlign w:val="center"/>
          </w:tcPr>
          <w:p w14:paraId="6B705A8E"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Review draft ESMPs</w:t>
            </w:r>
          </w:p>
          <w:p w14:paraId="504EF4B1" w14:textId="77777777" w:rsidR="004B4572" w:rsidRPr="006116EC" w:rsidRDefault="004B4572" w:rsidP="00F57AB6">
            <w:pPr>
              <w:spacing w:before="40" w:after="40" w:line="276" w:lineRule="auto"/>
              <w:ind w:firstLine="0"/>
              <w:jc w:val="left"/>
              <w:rPr>
                <w:rFonts w:cs="Arial"/>
                <w:sz w:val="18"/>
                <w:szCs w:val="18"/>
              </w:rPr>
            </w:pPr>
          </w:p>
          <w:p w14:paraId="000E14EE"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Review and approve country specific SEPs</w:t>
            </w:r>
          </w:p>
          <w:p w14:paraId="37458DC8" w14:textId="77777777" w:rsidR="004B4572" w:rsidRPr="006116EC" w:rsidRDefault="004B4572" w:rsidP="00F57AB6">
            <w:pPr>
              <w:spacing w:before="40" w:after="40" w:line="276" w:lineRule="auto"/>
              <w:ind w:firstLine="0"/>
              <w:jc w:val="left"/>
              <w:rPr>
                <w:rFonts w:cs="Arial"/>
                <w:sz w:val="18"/>
                <w:szCs w:val="18"/>
              </w:rPr>
            </w:pPr>
          </w:p>
          <w:p w14:paraId="025D08A7"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Disclose the ESMPs to public and conduct consultation activities</w:t>
            </w:r>
          </w:p>
          <w:p w14:paraId="4621AB5C" w14:textId="77777777" w:rsidR="004B4572" w:rsidRPr="006116EC" w:rsidRDefault="004B4572" w:rsidP="00F57AB6">
            <w:pPr>
              <w:spacing w:before="40" w:after="40" w:line="276" w:lineRule="auto"/>
              <w:ind w:firstLine="0"/>
              <w:jc w:val="left"/>
              <w:rPr>
                <w:rFonts w:cs="Arial"/>
                <w:sz w:val="18"/>
                <w:szCs w:val="18"/>
              </w:rPr>
            </w:pPr>
          </w:p>
          <w:p w14:paraId="14B7C736"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Approve ESMPs</w:t>
            </w:r>
          </w:p>
          <w:p w14:paraId="6962247A" w14:textId="77777777" w:rsidR="004B4572" w:rsidRPr="006116EC" w:rsidRDefault="004B4572" w:rsidP="00F57AB6">
            <w:pPr>
              <w:spacing w:before="40" w:after="40" w:line="276" w:lineRule="auto"/>
              <w:ind w:firstLine="0"/>
              <w:jc w:val="left"/>
              <w:rPr>
                <w:rFonts w:cs="Arial"/>
                <w:sz w:val="18"/>
                <w:szCs w:val="18"/>
              </w:rPr>
            </w:pPr>
          </w:p>
        </w:tc>
        <w:tc>
          <w:tcPr>
            <w:tcW w:w="817" w:type="pct"/>
            <w:vAlign w:val="center"/>
          </w:tcPr>
          <w:p w14:paraId="751E4F8F"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Provide technical guidance to PIU and assist in developing performance and monitoring system</w:t>
            </w:r>
          </w:p>
          <w:p w14:paraId="26DF08BA" w14:textId="77777777" w:rsidR="004B4572" w:rsidRPr="006116EC" w:rsidRDefault="004B4572" w:rsidP="00F57AB6">
            <w:pPr>
              <w:spacing w:before="40" w:after="40" w:line="276" w:lineRule="auto"/>
              <w:ind w:firstLine="0"/>
              <w:jc w:val="left"/>
              <w:rPr>
                <w:rFonts w:cs="Arial"/>
                <w:sz w:val="18"/>
                <w:szCs w:val="18"/>
              </w:rPr>
            </w:pPr>
          </w:p>
          <w:p w14:paraId="555E9113"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Review and approve the ESMPs and country specific SEPs</w:t>
            </w:r>
          </w:p>
        </w:tc>
      </w:tr>
      <w:tr w:rsidR="004B4572" w:rsidRPr="006116EC" w14:paraId="722F28C2" w14:textId="77777777" w:rsidTr="002C558E">
        <w:trPr>
          <w:cantSplit/>
        </w:trPr>
        <w:tc>
          <w:tcPr>
            <w:tcW w:w="915" w:type="pct"/>
            <w:vAlign w:val="center"/>
          </w:tcPr>
          <w:p w14:paraId="4CACA126"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lastRenderedPageBreak/>
              <w:t>Sub-Project Implementation Process</w:t>
            </w:r>
          </w:p>
        </w:tc>
        <w:tc>
          <w:tcPr>
            <w:tcW w:w="1038" w:type="pct"/>
            <w:vAlign w:val="center"/>
          </w:tcPr>
          <w:p w14:paraId="15AF1E73"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Implement the E&amp;S requirements (in line with the ESMPs and this ESMF, which reflects the WB ESSs) and Grievance Mechanism at sub-project level.</w:t>
            </w:r>
          </w:p>
          <w:p w14:paraId="7A2FEDFA" w14:textId="77777777" w:rsidR="004B4572" w:rsidRPr="006116EC" w:rsidRDefault="004B4572" w:rsidP="00F57AB6">
            <w:pPr>
              <w:spacing w:before="40" w:after="40" w:line="276" w:lineRule="auto"/>
              <w:ind w:firstLine="0"/>
              <w:jc w:val="left"/>
              <w:rPr>
                <w:rFonts w:cs="Arial"/>
                <w:sz w:val="18"/>
                <w:szCs w:val="18"/>
              </w:rPr>
            </w:pPr>
          </w:p>
          <w:p w14:paraId="1BC9859C"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Incorporate the E&amp;S requirements in works contracts</w:t>
            </w:r>
          </w:p>
          <w:p w14:paraId="1D1779D5" w14:textId="77777777" w:rsidR="004B4572" w:rsidRPr="006116EC" w:rsidRDefault="004B4572" w:rsidP="00F57AB6">
            <w:pPr>
              <w:spacing w:before="40" w:after="40" w:line="276" w:lineRule="auto"/>
              <w:ind w:firstLine="0"/>
              <w:jc w:val="left"/>
              <w:rPr>
                <w:rFonts w:cs="Arial"/>
                <w:sz w:val="18"/>
                <w:szCs w:val="18"/>
              </w:rPr>
            </w:pPr>
          </w:p>
          <w:p w14:paraId="28A990C9"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Monitor environmental and social performance of the contractors’ works on site, in line with the site-specific environmental and social requirements</w:t>
            </w:r>
          </w:p>
        </w:tc>
        <w:tc>
          <w:tcPr>
            <w:tcW w:w="1094" w:type="pct"/>
            <w:vAlign w:val="center"/>
          </w:tcPr>
          <w:p w14:paraId="0C242F89"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Technical guidance for the grant beneficiary and supporting the PIU</w:t>
            </w:r>
          </w:p>
          <w:p w14:paraId="63405D4E" w14:textId="77777777" w:rsidR="004B4572" w:rsidRPr="006116EC" w:rsidRDefault="004B4572" w:rsidP="00F57AB6">
            <w:pPr>
              <w:spacing w:before="40" w:after="40" w:line="276" w:lineRule="auto"/>
              <w:ind w:firstLine="0"/>
              <w:jc w:val="left"/>
              <w:rPr>
                <w:rFonts w:cs="Arial"/>
                <w:sz w:val="18"/>
                <w:szCs w:val="18"/>
              </w:rPr>
            </w:pPr>
          </w:p>
          <w:p w14:paraId="37485E91"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Monitoring and auditing of sub-projects in terms of national legislation and requirements</w:t>
            </w:r>
          </w:p>
        </w:tc>
        <w:tc>
          <w:tcPr>
            <w:tcW w:w="1136" w:type="pct"/>
            <w:vAlign w:val="center"/>
          </w:tcPr>
          <w:p w14:paraId="6E60A35C"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Incorporate the E&amp;S requirements in grants</w:t>
            </w:r>
          </w:p>
          <w:p w14:paraId="0C67F397" w14:textId="77777777" w:rsidR="004B4572" w:rsidRPr="006116EC" w:rsidRDefault="004B4572" w:rsidP="00F57AB6">
            <w:pPr>
              <w:spacing w:before="40" w:after="40" w:line="276" w:lineRule="auto"/>
              <w:ind w:firstLine="0"/>
              <w:jc w:val="left"/>
              <w:rPr>
                <w:rFonts w:cs="Arial"/>
                <w:sz w:val="18"/>
                <w:szCs w:val="18"/>
              </w:rPr>
            </w:pPr>
          </w:p>
          <w:p w14:paraId="0AF8A261"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Review and approve the work contracts</w:t>
            </w:r>
          </w:p>
          <w:p w14:paraId="7F7A1164" w14:textId="77777777" w:rsidR="004B4572" w:rsidRPr="006116EC" w:rsidRDefault="004B4572" w:rsidP="00F57AB6">
            <w:pPr>
              <w:spacing w:before="40" w:after="40" w:line="276" w:lineRule="auto"/>
              <w:ind w:firstLine="0"/>
              <w:jc w:val="left"/>
              <w:rPr>
                <w:rFonts w:cs="Arial"/>
                <w:sz w:val="18"/>
                <w:szCs w:val="18"/>
              </w:rPr>
            </w:pPr>
          </w:p>
          <w:p w14:paraId="08FA2557"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Coordinate the selected grant beneficiaries together with national focal points to ensure all the relevant rules and regulations will be adopted throughout the project</w:t>
            </w:r>
          </w:p>
          <w:p w14:paraId="7F771F64" w14:textId="77777777" w:rsidR="004B4572" w:rsidRPr="006116EC" w:rsidRDefault="004B4572" w:rsidP="00F57AB6">
            <w:pPr>
              <w:spacing w:before="40" w:after="40" w:line="276" w:lineRule="auto"/>
              <w:ind w:firstLine="0"/>
              <w:jc w:val="left"/>
              <w:rPr>
                <w:rFonts w:cs="Arial"/>
                <w:sz w:val="18"/>
                <w:szCs w:val="18"/>
              </w:rPr>
            </w:pPr>
          </w:p>
          <w:p w14:paraId="17FC46A7"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Monitoring and supervision for ensuring the implementation of ESMF, ESCP, ESMPs, LMP, country specific SEPs and grievance process</w:t>
            </w:r>
          </w:p>
        </w:tc>
        <w:tc>
          <w:tcPr>
            <w:tcW w:w="817" w:type="pct"/>
            <w:vAlign w:val="center"/>
          </w:tcPr>
          <w:p w14:paraId="442F29F1"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Review and approve the grants and work contracts</w:t>
            </w:r>
          </w:p>
          <w:p w14:paraId="6068E202" w14:textId="77777777" w:rsidR="004B4572" w:rsidRPr="006116EC" w:rsidRDefault="004B4572" w:rsidP="00F57AB6">
            <w:pPr>
              <w:spacing w:before="40" w:after="40" w:line="276" w:lineRule="auto"/>
              <w:ind w:firstLine="0"/>
              <w:jc w:val="left"/>
              <w:rPr>
                <w:rFonts w:cs="Arial"/>
                <w:sz w:val="18"/>
                <w:szCs w:val="18"/>
              </w:rPr>
            </w:pPr>
          </w:p>
          <w:p w14:paraId="32B3504D" w14:textId="0A6B953A"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Review and evaluation of implementation of ESMF, ESCP, ESMPs, LMP, country specific SEPs and grievance process</w:t>
            </w:r>
            <w:r w:rsidR="00EF7949" w:rsidRPr="006116EC">
              <w:rPr>
                <w:rFonts w:cs="Arial"/>
                <w:sz w:val="18"/>
                <w:szCs w:val="18"/>
              </w:rPr>
              <w:t xml:space="preserve"> through </w:t>
            </w:r>
            <w:r w:rsidR="00B21845" w:rsidRPr="006116EC">
              <w:rPr>
                <w:rFonts w:cs="Arial"/>
                <w:sz w:val="18"/>
                <w:szCs w:val="18"/>
              </w:rPr>
              <w:t xml:space="preserve">implementation support </w:t>
            </w:r>
            <w:r w:rsidR="00EF7949" w:rsidRPr="006116EC">
              <w:rPr>
                <w:rFonts w:cs="Arial"/>
                <w:sz w:val="18"/>
                <w:szCs w:val="18"/>
              </w:rPr>
              <w:t>missions</w:t>
            </w:r>
          </w:p>
          <w:p w14:paraId="241C7131" w14:textId="77777777" w:rsidR="004B4572" w:rsidRPr="006116EC" w:rsidRDefault="004B4572" w:rsidP="00F57AB6">
            <w:pPr>
              <w:spacing w:before="40" w:after="40" w:line="276" w:lineRule="auto"/>
              <w:ind w:firstLine="0"/>
              <w:jc w:val="left"/>
              <w:rPr>
                <w:rFonts w:cs="Arial"/>
                <w:sz w:val="18"/>
                <w:szCs w:val="18"/>
              </w:rPr>
            </w:pPr>
          </w:p>
        </w:tc>
      </w:tr>
      <w:tr w:rsidR="00EF7949" w:rsidRPr="006116EC" w14:paraId="6C56C6AA" w14:textId="77777777" w:rsidTr="002C558E">
        <w:trPr>
          <w:cantSplit/>
        </w:trPr>
        <w:tc>
          <w:tcPr>
            <w:tcW w:w="915" w:type="pct"/>
            <w:vAlign w:val="center"/>
          </w:tcPr>
          <w:p w14:paraId="4372B0BD" w14:textId="12689259" w:rsidR="00EF7949" w:rsidRPr="00D43EAA" w:rsidRDefault="00EF7949" w:rsidP="00F57AB6">
            <w:pPr>
              <w:spacing w:before="40" w:after="40" w:line="276" w:lineRule="auto"/>
              <w:ind w:firstLine="0"/>
              <w:jc w:val="left"/>
              <w:rPr>
                <w:rFonts w:cs="Arial"/>
                <w:sz w:val="18"/>
                <w:szCs w:val="18"/>
              </w:rPr>
            </w:pPr>
            <w:r w:rsidRPr="006116EC">
              <w:rPr>
                <w:rFonts w:cs="Arial"/>
                <w:sz w:val="18"/>
                <w:szCs w:val="18"/>
              </w:rPr>
              <w:t>Reporting</w:t>
            </w:r>
          </w:p>
        </w:tc>
        <w:tc>
          <w:tcPr>
            <w:tcW w:w="1038" w:type="pct"/>
            <w:vAlign w:val="center"/>
          </w:tcPr>
          <w:p w14:paraId="21F32964" w14:textId="7CBB2AEA" w:rsidR="00EF7949" w:rsidRPr="006116EC" w:rsidRDefault="0069615A" w:rsidP="00F57AB6">
            <w:pPr>
              <w:spacing w:before="40" w:after="40" w:line="276" w:lineRule="auto"/>
              <w:ind w:firstLine="0"/>
              <w:jc w:val="left"/>
              <w:rPr>
                <w:rFonts w:cs="Arial"/>
                <w:sz w:val="18"/>
                <w:szCs w:val="18"/>
              </w:rPr>
            </w:pPr>
            <w:r>
              <w:rPr>
                <w:rFonts w:cs="Arial"/>
                <w:sz w:val="18"/>
                <w:szCs w:val="18"/>
              </w:rPr>
              <w:t>R</w:t>
            </w:r>
            <w:r w:rsidRPr="0069615A">
              <w:rPr>
                <w:rFonts w:cs="Arial"/>
                <w:sz w:val="18"/>
                <w:szCs w:val="18"/>
              </w:rPr>
              <w:t>eport on the implementation of environmental and social measures to PIU on a monthly basis</w:t>
            </w:r>
          </w:p>
        </w:tc>
        <w:tc>
          <w:tcPr>
            <w:tcW w:w="1094" w:type="pct"/>
            <w:vAlign w:val="center"/>
          </w:tcPr>
          <w:p w14:paraId="088795EE" w14:textId="3B327A17" w:rsidR="00EF7949" w:rsidRPr="006116EC" w:rsidRDefault="00732E7F" w:rsidP="00F57AB6">
            <w:pPr>
              <w:spacing w:before="40" w:after="40" w:line="276" w:lineRule="auto"/>
              <w:ind w:firstLine="0"/>
              <w:jc w:val="center"/>
              <w:rPr>
                <w:rFonts w:cs="Arial"/>
                <w:sz w:val="18"/>
                <w:szCs w:val="18"/>
              </w:rPr>
            </w:pPr>
            <w:r>
              <w:rPr>
                <w:rFonts w:cs="Arial"/>
                <w:sz w:val="18"/>
                <w:szCs w:val="18"/>
              </w:rPr>
              <w:t>-</w:t>
            </w:r>
          </w:p>
        </w:tc>
        <w:tc>
          <w:tcPr>
            <w:tcW w:w="1136" w:type="pct"/>
            <w:vAlign w:val="center"/>
          </w:tcPr>
          <w:p w14:paraId="5A13B8C2" w14:textId="57D9325D" w:rsidR="00EF7949" w:rsidRDefault="00D300FF" w:rsidP="00F57AB6">
            <w:pPr>
              <w:spacing w:before="40" w:after="40" w:line="276" w:lineRule="auto"/>
              <w:ind w:firstLine="0"/>
              <w:jc w:val="left"/>
              <w:rPr>
                <w:rFonts w:cs="Arial"/>
                <w:sz w:val="18"/>
                <w:szCs w:val="18"/>
              </w:rPr>
            </w:pPr>
            <w:r>
              <w:rPr>
                <w:rFonts w:cs="Arial"/>
                <w:sz w:val="18"/>
                <w:szCs w:val="18"/>
              </w:rPr>
              <w:t>Semi-annual</w:t>
            </w:r>
            <w:r w:rsidR="00732E7F" w:rsidRPr="00732E7F">
              <w:rPr>
                <w:rFonts w:cs="Arial"/>
                <w:sz w:val="18"/>
                <w:szCs w:val="18"/>
              </w:rPr>
              <w:t xml:space="preserve"> environmental and social compliance reports for all sub-projects under implementation will be prepared by PIU and submitted to the World Bank.</w:t>
            </w:r>
          </w:p>
          <w:p w14:paraId="099228A6" w14:textId="77777777" w:rsidR="00732E7F" w:rsidRDefault="00732E7F" w:rsidP="00F57AB6">
            <w:pPr>
              <w:spacing w:before="40" w:after="40" w:line="276" w:lineRule="auto"/>
              <w:ind w:firstLine="0"/>
              <w:jc w:val="left"/>
              <w:rPr>
                <w:rFonts w:cs="Arial"/>
                <w:sz w:val="18"/>
                <w:szCs w:val="18"/>
              </w:rPr>
            </w:pPr>
          </w:p>
          <w:p w14:paraId="548F9291" w14:textId="73BC00AF" w:rsidR="00732E7F" w:rsidRPr="006116EC" w:rsidRDefault="00732E7F" w:rsidP="00F57AB6">
            <w:pPr>
              <w:spacing w:before="40" w:after="40" w:line="276" w:lineRule="auto"/>
              <w:ind w:firstLine="0"/>
              <w:jc w:val="left"/>
              <w:rPr>
                <w:rFonts w:cs="Arial"/>
                <w:sz w:val="18"/>
                <w:szCs w:val="18"/>
              </w:rPr>
            </w:pPr>
            <w:r>
              <w:rPr>
                <w:rFonts w:cs="Arial"/>
                <w:sz w:val="18"/>
                <w:szCs w:val="18"/>
              </w:rPr>
              <w:t>S</w:t>
            </w:r>
            <w:r w:rsidRPr="00732E7F">
              <w:rPr>
                <w:rFonts w:cs="Arial"/>
                <w:sz w:val="18"/>
                <w:szCs w:val="18"/>
              </w:rPr>
              <w:t>emi-annual project progress reports</w:t>
            </w:r>
            <w:r>
              <w:rPr>
                <w:rFonts w:cs="Arial"/>
                <w:sz w:val="18"/>
                <w:szCs w:val="18"/>
              </w:rPr>
              <w:t xml:space="preserve"> will be prepared by </w:t>
            </w:r>
            <w:r w:rsidRPr="00732E7F">
              <w:rPr>
                <w:rFonts w:cs="Arial"/>
                <w:sz w:val="18"/>
                <w:szCs w:val="18"/>
              </w:rPr>
              <w:t xml:space="preserve">PIU </w:t>
            </w:r>
            <w:r>
              <w:rPr>
                <w:rFonts w:cs="Arial"/>
                <w:sz w:val="18"/>
                <w:szCs w:val="18"/>
              </w:rPr>
              <w:t>including</w:t>
            </w:r>
            <w:r w:rsidRPr="00732E7F">
              <w:rPr>
                <w:rFonts w:cs="Arial"/>
                <w:sz w:val="18"/>
                <w:szCs w:val="18"/>
              </w:rPr>
              <w:t xml:space="preserve"> a section on environmental and social issues, which will summarize the status of ESCP and compliance with environmental and social framework documents and all sub-project specific ESMPs, LMP and coun</w:t>
            </w:r>
            <w:r>
              <w:rPr>
                <w:rFonts w:cs="Arial"/>
                <w:sz w:val="18"/>
                <w:szCs w:val="18"/>
              </w:rPr>
              <w:t>try specific SEP implementation</w:t>
            </w:r>
            <w:r w:rsidRPr="00732E7F">
              <w:rPr>
                <w:rFonts w:cs="Arial"/>
                <w:sz w:val="18"/>
                <w:szCs w:val="18"/>
              </w:rPr>
              <w:t>.</w:t>
            </w:r>
          </w:p>
        </w:tc>
        <w:tc>
          <w:tcPr>
            <w:tcW w:w="817" w:type="pct"/>
            <w:vAlign w:val="center"/>
          </w:tcPr>
          <w:p w14:paraId="22F6ACFA" w14:textId="6DA0CB29" w:rsidR="00EF7949" w:rsidRPr="006116EC" w:rsidRDefault="00732E7F" w:rsidP="00F57AB6">
            <w:pPr>
              <w:spacing w:before="40" w:after="40" w:line="276" w:lineRule="auto"/>
              <w:ind w:firstLine="0"/>
              <w:jc w:val="left"/>
              <w:rPr>
                <w:rFonts w:cs="Arial"/>
                <w:sz w:val="18"/>
                <w:szCs w:val="18"/>
              </w:rPr>
            </w:pPr>
            <w:r>
              <w:rPr>
                <w:rFonts w:cs="Arial"/>
                <w:sz w:val="18"/>
                <w:szCs w:val="18"/>
              </w:rPr>
              <w:t>Review and approval of the relevant reports</w:t>
            </w:r>
          </w:p>
        </w:tc>
      </w:tr>
    </w:tbl>
    <w:p w14:paraId="163B9104" w14:textId="77777777" w:rsidR="004B4572" w:rsidRPr="006116EC" w:rsidRDefault="004B4572" w:rsidP="00F57AB6">
      <w:pPr>
        <w:spacing w:line="276" w:lineRule="auto"/>
        <w:ind w:firstLine="0"/>
        <w:rPr>
          <w:sz w:val="20"/>
          <w:szCs w:val="20"/>
        </w:rPr>
      </w:pPr>
    </w:p>
    <w:p w14:paraId="063707B8" w14:textId="77777777" w:rsidR="004B4572" w:rsidRPr="006116EC" w:rsidRDefault="004B4572" w:rsidP="00F57AB6">
      <w:pPr>
        <w:spacing w:line="276" w:lineRule="auto"/>
        <w:ind w:firstLine="0"/>
        <w:rPr>
          <w:sz w:val="20"/>
          <w:szCs w:val="20"/>
        </w:rPr>
      </w:pPr>
    </w:p>
    <w:p w14:paraId="082FD957" w14:textId="77777777" w:rsidR="004B4572" w:rsidRPr="006116EC" w:rsidRDefault="004B4572" w:rsidP="00F57AB6">
      <w:pPr>
        <w:pStyle w:val="Heading3"/>
        <w:spacing w:line="276" w:lineRule="auto"/>
        <w:ind w:left="426" w:hanging="426"/>
      </w:pPr>
      <w:r w:rsidRPr="006116EC">
        <w:lastRenderedPageBreak/>
        <w:t>BBSEA PIU</w:t>
      </w:r>
    </w:p>
    <w:p w14:paraId="2EB19AA0" w14:textId="77777777" w:rsidR="004B4572" w:rsidRPr="006116EC" w:rsidRDefault="004B4572" w:rsidP="00F57AB6">
      <w:pPr>
        <w:spacing w:line="276" w:lineRule="auto"/>
        <w:ind w:firstLine="0"/>
      </w:pPr>
    </w:p>
    <w:p w14:paraId="6E85B28E" w14:textId="30579A64" w:rsidR="004B4572" w:rsidRPr="006116EC" w:rsidRDefault="004B4572" w:rsidP="00F57AB6">
      <w:pPr>
        <w:spacing w:line="276" w:lineRule="auto"/>
        <w:ind w:firstLine="0"/>
      </w:pPr>
      <w:r w:rsidRPr="006116EC">
        <w:t>BBSEA PIU will include at least one environmental (and OHS)</w:t>
      </w:r>
      <w:r w:rsidR="00771D34">
        <w:t xml:space="preserve"> and </w:t>
      </w:r>
      <w:r w:rsidRPr="006116EC">
        <w:t>one social specialist with relevant qualification and skills within the scope of the Project to coordinate the implementation of the Environmental and Social Management Framework. The responsibilities of the E&amp;S specialists in the PIU will be as follows:</w:t>
      </w:r>
    </w:p>
    <w:p w14:paraId="1A1FE7E6" w14:textId="77777777" w:rsidR="004B4572" w:rsidRPr="006116EC" w:rsidRDefault="004B4572" w:rsidP="00F57AB6">
      <w:pPr>
        <w:spacing w:line="276" w:lineRule="auto"/>
        <w:ind w:firstLine="0"/>
      </w:pPr>
    </w:p>
    <w:p w14:paraId="55103533" w14:textId="77777777" w:rsidR="004B4572" w:rsidRPr="006116EC" w:rsidRDefault="004B4572" w:rsidP="00F57AB6">
      <w:pPr>
        <w:pStyle w:val="ListParagraph"/>
        <w:numPr>
          <w:ilvl w:val="0"/>
          <w:numId w:val="46"/>
        </w:numPr>
        <w:spacing w:before="40" w:after="40" w:line="276" w:lineRule="auto"/>
        <w:rPr>
          <w:rFonts w:cs="Arial"/>
        </w:rPr>
      </w:pPr>
      <w:r w:rsidRPr="006116EC">
        <w:rPr>
          <w:rFonts w:cs="Arial"/>
        </w:rPr>
        <w:t>Carry out screening of the sub-projects regarding E&amp;S risk categorization according to the World Bank’s requirements and this ESMF.</w:t>
      </w:r>
    </w:p>
    <w:p w14:paraId="69D5CCC7" w14:textId="77777777" w:rsidR="004B4572" w:rsidRPr="006116EC" w:rsidRDefault="004B4572" w:rsidP="002C558E">
      <w:pPr>
        <w:pStyle w:val="ListParagraph"/>
        <w:numPr>
          <w:ilvl w:val="0"/>
          <w:numId w:val="46"/>
        </w:numPr>
        <w:spacing w:before="40" w:after="40" w:line="276" w:lineRule="auto"/>
        <w:ind w:left="714" w:hanging="357"/>
        <w:contextualSpacing w:val="0"/>
        <w:rPr>
          <w:rFonts w:cs="Arial"/>
        </w:rPr>
      </w:pPr>
      <w:r w:rsidRPr="006116EC">
        <w:rPr>
          <w:rFonts w:cs="Arial"/>
        </w:rPr>
        <w:t>Provide grant beneficiaries and national focal points guidance on preparation of ESMPs for moderate risk category sub-projects and use of ESMP Checklist for low risk category sub-projects.</w:t>
      </w:r>
    </w:p>
    <w:p w14:paraId="4A1DD3AC" w14:textId="77777777" w:rsidR="004B4572" w:rsidRPr="006116EC" w:rsidRDefault="004B4572" w:rsidP="002C558E">
      <w:pPr>
        <w:pStyle w:val="ListParagraph"/>
        <w:numPr>
          <w:ilvl w:val="0"/>
          <w:numId w:val="46"/>
        </w:numPr>
        <w:spacing w:before="40" w:after="40" w:line="276" w:lineRule="auto"/>
        <w:ind w:left="714" w:hanging="357"/>
        <w:contextualSpacing w:val="0"/>
        <w:rPr>
          <w:rFonts w:cs="Arial"/>
        </w:rPr>
      </w:pPr>
      <w:r w:rsidRPr="006116EC">
        <w:rPr>
          <w:rFonts w:cs="Arial"/>
        </w:rPr>
        <w:t>Provide grant beneficiaries and national focal points guidance on the consultation and disclosure requirements for sub-projects.</w:t>
      </w:r>
    </w:p>
    <w:p w14:paraId="754E3E1B" w14:textId="77777777" w:rsidR="004B4572" w:rsidRPr="006116EC" w:rsidRDefault="004B4572" w:rsidP="002C558E">
      <w:pPr>
        <w:pStyle w:val="ListParagraph"/>
        <w:numPr>
          <w:ilvl w:val="0"/>
          <w:numId w:val="46"/>
        </w:numPr>
        <w:spacing w:before="40" w:after="40" w:line="276" w:lineRule="auto"/>
        <w:ind w:left="714" w:hanging="357"/>
        <w:contextualSpacing w:val="0"/>
        <w:rPr>
          <w:rFonts w:cs="Arial"/>
        </w:rPr>
      </w:pPr>
      <w:r w:rsidRPr="006116EC">
        <w:rPr>
          <w:rFonts w:cs="Arial"/>
        </w:rPr>
        <w:t>Review ESMPs, provide written comments to grant beneficiaries and national focal points, coordinate the review of ESMPs with the World Bank experts, ultimately provide formal approval E&amp;S documentation and procedures in accordance with the World Bank’s ESSs and safeguard requirements.</w:t>
      </w:r>
    </w:p>
    <w:p w14:paraId="55B17CBB" w14:textId="2E0F436A" w:rsidR="004B4572" w:rsidRPr="006116EC" w:rsidRDefault="004B4572" w:rsidP="002C558E">
      <w:pPr>
        <w:pStyle w:val="ListParagraph"/>
        <w:numPr>
          <w:ilvl w:val="0"/>
          <w:numId w:val="46"/>
        </w:numPr>
        <w:spacing w:before="40" w:after="40" w:line="276" w:lineRule="auto"/>
        <w:ind w:left="714" w:hanging="357"/>
        <w:contextualSpacing w:val="0"/>
        <w:rPr>
          <w:rFonts w:cs="Arial"/>
        </w:rPr>
      </w:pPr>
      <w:r w:rsidRPr="006116EC">
        <w:rPr>
          <w:rFonts w:cs="Arial"/>
        </w:rPr>
        <w:t xml:space="preserve">Ensure that </w:t>
      </w:r>
      <w:r w:rsidR="00232A87">
        <w:rPr>
          <w:rFonts w:cs="Arial"/>
        </w:rPr>
        <w:t>e</w:t>
      </w:r>
      <w:r w:rsidR="00232A87" w:rsidRPr="00232A87">
        <w:rPr>
          <w:rFonts w:cs="Arial"/>
        </w:rPr>
        <w:t>co-</w:t>
      </w:r>
      <w:r w:rsidR="00232A87">
        <w:rPr>
          <w:rFonts w:cs="Arial"/>
        </w:rPr>
        <w:t>i</w:t>
      </w:r>
      <w:r w:rsidR="00232A87" w:rsidRPr="00232A87">
        <w:rPr>
          <w:rFonts w:cs="Arial"/>
        </w:rPr>
        <w:t xml:space="preserve">nnovation </w:t>
      </w:r>
      <w:r w:rsidR="00232A87">
        <w:rPr>
          <w:rFonts w:cs="Arial"/>
        </w:rPr>
        <w:t>c</w:t>
      </w:r>
      <w:r w:rsidR="00232A87" w:rsidRPr="00232A87">
        <w:rPr>
          <w:rFonts w:cs="Arial"/>
        </w:rPr>
        <w:t xml:space="preserve">hallenge </w:t>
      </w:r>
      <w:r w:rsidRPr="006116EC">
        <w:rPr>
          <w:rFonts w:cs="Arial"/>
        </w:rPr>
        <w:t>documentation includes agreements to implement the ESMF, ESCP, site specific safeguard documents and any other ESSs and safeguard requirements.</w:t>
      </w:r>
    </w:p>
    <w:p w14:paraId="150AF391" w14:textId="77777777" w:rsidR="004B4572" w:rsidRPr="006116EC" w:rsidRDefault="004B4572" w:rsidP="002C558E">
      <w:pPr>
        <w:pStyle w:val="ListParagraph"/>
        <w:numPr>
          <w:ilvl w:val="0"/>
          <w:numId w:val="46"/>
        </w:numPr>
        <w:spacing w:before="40" w:after="40" w:line="276" w:lineRule="auto"/>
        <w:ind w:left="714" w:hanging="357"/>
        <w:contextualSpacing w:val="0"/>
        <w:rPr>
          <w:rFonts w:cs="Arial"/>
        </w:rPr>
      </w:pPr>
      <w:r w:rsidRPr="006116EC">
        <w:rPr>
          <w:rFonts w:cs="Arial"/>
        </w:rPr>
        <w:t>Perform supervision of implementation of ESMF, ESCP, ESMPs, and any other ESSs and safeguard requirements by grant beneficiaries, and document performance, recommendations and any further actions required as part of overall project supervision reporting to the World Bank.</w:t>
      </w:r>
    </w:p>
    <w:p w14:paraId="602ECF26" w14:textId="77777777" w:rsidR="004B4572" w:rsidRPr="006116EC" w:rsidRDefault="004B4572" w:rsidP="002C558E">
      <w:pPr>
        <w:pStyle w:val="ListParagraph"/>
        <w:numPr>
          <w:ilvl w:val="0"/>
          <w:numId w:val="46"/>
        </w:numPr>
        <w:spacing w:before="40" w:after="40" w:line="276" w:lineRule="auto"/>
        <w:ind w:left="714" w:hanging="357"/>
        <w:contextualSpacing w:val="0"/>
        <w:rPr>
          <w:rFonts w:cs="Arial"/>
        </w:rPr>
      </w:pPr>
      <w:r w:rsidRPr="006116EC">
        <w:rPr>
          <w:rFonts w:cs="Arial"/>
        </w:rPr>
        <w:t>Coordinate and monitor public information disclosure and consultations, as appropriate, receive and address the concerns raised by affected groups and local environmental authorities regarding environmental and social aspects of sub-project implementation.</w:t>
      </w:r>
    </w:p>
    <w:p w14:paraId="7ECDDDF6" w14:textId="77777777" w:rsidR="004B4572" w:rsidRPr="006116EC" w:rsidRDefault="004B4572" w:rsidP="002C558E">
      <w:pPr>
        <w:pStyle w:val="ListParagraph"/>
        <w:numPr>
          <w:ilvl w:val="0"/>
          <w:numId w:val="46"/>
        </w:numPr>
        <w:spacing w:before="40" w:after="40" w:line="276" w:lineRule="auto"/>
        <w:ind w:left="714" w:hanging="357"/>
        <w:contextualSpacing w:val="0"/>
        <w:rPr>
          <w:rFonts w:cs="Arial"/>
        </w:rPr>
      </w:pPr>
      <w:r w:rsidRPr="006116EC">
        <w:rPr>
          <w:rFonts w:cs="Arial"/>
        </w:rPr>
        <w:t>Coordinate and liaise with the World Bank supervision missions regarding environmental and social safeguard aspects of sub-project implementation.</w:t>
      </w:r>
    </w:p>
    <w:p w14:paraId="3AC91B8E" w14:textId="3FA09675" w:rsidR="004B4572" w:rsidRPr="006116EC" w:rsidRDefault="004B4572" w:rsidP="002C558E">
      <w:pPr>
        <w:pStyle w:val="ListParagraph"/>
        <w:numPr>
          <w:ilvl w:val="0"/>
          <w:numId w:val="46"/>
        </w:numPr>
        <w:spacing w:before="40" w:after="40" w:line="276" w:lineRule="auto"/>
        <w:ind w:left="714" w:hanging="357"/>
        <w:contextualSpacing w:val="0"/>
        <w:rPr>
          <w:rFonts w:cs="Arial"/>
        </w:rPr>
      </w:pPr>
      <w:r w:rsidRPr="006116EC">
        <w:rPr>
          <w:rFonts w:cs="Arial"/>
        </w:rPr>
        <w:t>Monitoring and auditing environmental and social issues at the sites (including OHS issues) through data collected from the grant beneficiaries, national focal points and from the site visits, when applicable.</w:t>
      </w:r>
    </w:p>
    <w:p w14:paraId="0EB8DEC6" w14:textId="0963C9E2" w:rsidR="00832280" w:rsidRPr="006116EC" w:rsidRDefault="00DD0720" w:rsidP="002C558E">
      <w:pPr>
        <w:pStyle w:val="ListParagraph"/>
        <w:numPr>
          <w:ilvl w:val="0"/>
          <w:numId w:val="46"/>
        </w:numPr>
        <w:spacing w:before="40" w:after="40" w:line="276" w:lineRule="auto"/>
        <w:ind w:left="714" w:hanging="357"/>
        <w:contextualSpacing w:val="0"/>
        <w:rPr>
          <w:rFonts w:cs="Arial"/>
        </w:rPr>
      </w:pPr>
      <w:r w:rsidRPr="006116EC">
        <w:rPr>
          <w:rFonts w:cs="Arial"/>
        </w:rPr>
        <w:t>Regular r</w:t>
      </w:r>
      <w:r w:rsidR="00832280" w:rsidRPr="006116EC">
        <w:rPr>
          <w:rFonts w:cs="Arial"/>
        </w:rPr>
        <w:t xml:space="preserve">eporting the implementation of the project ESF instruments </w:t>
      </w:r>
      <w:r w:rsidRPr="006116EC">
        <w:rPr>
          <w:rFonts w:cs="Arial"/>
        </w:rPr>
        <w:t>including ESCP to the Bank</w:t>
      </w:r>
      <w:r w:rsidR="002C558E">
        <w:rPr>
          <w:rFonts w:cs="Arial"/>
        </w:rPr>
        <w:t>.</w:t>
      </w:r>
    </w:p>
    <w:p w14:paraId="5032F3B9" w14:textId="77777777" w:rsidR="004B4572" w:rsidRPr="006116EC" w:rsidRDefault="004B4572" w:rsidP="00F57AB6">
      <w:pPr>
        <w:spacing w:line="276" w:lineRule="auto"/>
        <w:ind w:firstLine="0"/>
      </w:pPr>
    </w:p>
    <w:p w14:paraId="4DBCD194" w14:textId="77777777" w:rsidR="004B4572" w:rsidRPr="006116EC" w:rsidRDefault="004B4572" w:rsidP="00F57AB6">
      <w:pPr>
        <w:pStyle w:val="Heading3"/>
        <w:spacing w:line="276" w:lineRule="auto"/>
        <w:ind w:left="426" w:hanging="426"/>
      </w:pPr>
      <w:r w:rsidRPr="006116EC">
        <w:t>National GEF Focal Points</w:t>
      </w:r>
    </w:p>
    <w:p w14:paraId="5FC0FEA5" w14:textId="77777777" w:rsidR="004B4572" w:rsidRPr="006116EC" w:rsidRDefault="004B4572" w:rsidP="00F57AB6">
      <w:pPr>
        <w:spacing w:line="276" w:lineRule="auto"/>
        <w:ind w:firstLine="0"/>
      </w:pPr>
    </w:p>
    <w:p w14:paraId="09F5DEA8" w14:textId="148A83DA" w:rsidR="004B4572" w:rsidRPr="006116EC" w:rsidRDefault="004B4572" w:rsidP="00F57AB6">
      <w:pPr>
        <w:spacing w:line="276" w:lineRule="auto"/>
        <w:ind w:firstLine="0"/>
      </w:pPr>
      <w:r w:rsidRPr="006116EC">
        <w:t xml:space="preserve">The BBSEA PIU will enter implementation arrangements with each national GEF Focal Point for the execution of national level activities in Georgia, </w:t>
      </w:r>
      <w:r w:rsidR="005A587C" w:rsidRPr="006116EC">
        <w:t>Republic of Moldova</w:t>
      </w:r>
      <w:r w:rsidRPr="006116EC">
        <w:t xml:space="preserve">, Turkey, and Ukraine. The national agencies include the Ministry of Environmental Protection and Agriculture of Georgia, Ministry of Agriculture, Regional Development and Environment in </w:t>
      </w:r>
      <w:r w:rsidR="005A587C" w:rsidRPr="006116EC">
        <w:t>Republic of Moldova</w:t>
      </w:r>
      <w:r w:rsidRPr="006116EC">
        <w:t xml:space="preserve">, the Ministry of Environment and Urbanization and the Ministry of Agriculture and Forestry in Turkey and the Ministry of Energy and Environment Protection in Ukraine. These national agencies will provide technical guidance for the overall </w:t>
      </w:r>
      <w:r w:rsidRPr="006116EC">
        <w:lastRenderedPageBreak/>
        <w:t>implementation of the project in support of the PIU. All these agencies are considered to have sufficient internal capacity to contribute to the Project with regard to their following responsibilities:</w:t>
      </w:r>
    </w:p>
    <w:p w14:paraId="386B76EC" w14:textId="77777777" w:rsidR="004B4572" w:rsidRPr="006116EC" w:rsidRDefault="004B4572" w:rsidP="00F57AB6">
      <w:pPr>
        <w:spacing w:line="276" w:lineRule="auto"/>
        <w:ind w:firstLine="0"/>
      </w:pPr>
    </w:p>
    <w:p w14:paraId="0DBE15CD" w14:textId="77777777" w:rsidR="004B4572" w:rsidRPr="006116EC" w:rsidRDefault="004B4572" w:rsidP="00F57AB6">
      <w:pPr>
        <w:pStyle w:val="ListParagraph"/>
        <w:numPr>
          <w:ilvl w:val="0"/>
          <w:numId w:val="46"/>
        </w:numPr>
        <w:spacing w:before="40" w:after="40" w:line="276" w:lineRule="auto"/>
        <w:rPr>
          <w:rFonts w:cs="Arial"/>
        </w:rPr>
      </w:pPr>
      <w:r w:rsidRPr="006116EC">
        <w:rPr>
          <w:rFonts w:cs="Arial"/>
        </w:rPr>
        <w:t>Provide technical guidance and support PIU for overall implementation of the project.</w:t>
      </w:r>
    </w:p>
    <w:p w14:paraId="505719AF" w14:textId="77777777" w:rsidR="004B4572" w:rsidRPr="006116EC" w:rsidRDefault="004B4572" w:rsidP="002C558E">
      <w:pPr>
        <w:pStyle w:val="ListParagraph"/>
        <w:numPr>
          <w:ilvl w:val="0"/>
          <w:numId w:val="46"/>
        </w:numPr>
        <w:spacing w:before="40" w:after="40" w:line="276" w:lineRule="auto"/>
        <w:ind w:left="714" w:hanging="357"/>
        <w:contextualSpacing w:val="0"/>
        <w:rPr>
          <w:rFonts w:cs="Arial"/>
        </w:rPr>
      </w:pPr>
      <w:r w:rsidRPr="006116EC">
        <w:rPr>
          <w:rFonts w:cs="Arial"/>
        </w:rPr>
        <w:t>Review the sub-projects in terms of compliance with relevant national legislation and permitting requirements.</w:t>
      </w:r>
    </w:p>
    <w:p w14:paraId="51CC7014" w14:textId="77777777" w:rsidR="004B4572" w:rsidRPr="006116EC" w:rsidRDefault="004B4572" w:rsidP="002C558E">
      <w:pPr>
        <w:pStyle w:val="ListParagraph"/>
        <w:numPr>
          <w:ilvl w:val="0"/>
          <w:numId w:val="46"/>
        </w:numPr>
        <w:spacing w:before="40" w:after="40" w:line="276" w:lineRule="auto"/>
        <w:ind w:left="714" w:hanging="357"/>
        <w:contextualSpacing w:val="0"/>
        <w:rPr>
          <w:rFonts w:cs="Arial"/>
        </w:rPr>
      </w:pPr>
      <w:r w:rsidRPr="006116EC">
        <w:rPr>
          <w:rFonts w:cs="Arial"/>
        </w:rPr>
        <w:t xml:space="preserve">Prepare country specific SEP documents. </w:t>
      </w:r>
    </w:p>
    <w:p w14:paraId="2AF496D1" w14:textId="77777777" w:rsidR="004B4572" w:rsidRPr="006116EC" w:rsidRDefault="004B4572" w:rsidP="002C558E">
      <w:pPr>
        <w:pStyle w:val="ListParagraph"/>
        <w:numPr>
          <w:ilvl w:val="0"/>
          <w:numId w:val="46"/>
        </w:numPr>
        <w:spacing w:before="40" w:after="40" w:line="276" w:lineRule="auto"/>
        <w:ind w:left="714" w:hanging="357"/>
        <w:contextualSpacing w:val="0"/>
        <w:rPr>
          <w:rFonts w:cs="Arial"/>
        </w:rPr>
      </w:pPr>
      <w:r w:rsidRPr="006116EC">
        <w:rPr>
          <w:rFonts w:cs="Arial"/>
        </w:rPr>
        <w:t>Conduct public disclosure and consultation process of sub-projects at national level in coordination with PIU.</w:t>
      </w:r>
    </w:p>
    <w:p w14:paraId="044AAAD1" w14:textId="77777777" w:rsidR="004B4572" w:rsidRPr="006116EC" w:rsidRDefault="004B4572" w:rsidP="002C558E">
      <w:pPr>
        <w:pStyle w:val="ListParagraph"/>
        <w:numPr>
          <w:ilvl w:val="0"/>
          <w:numId w:val="46"/>
        </w:numPr>
        <w:spacing w:before="40" w:after="40" w:line="276" w:lineRule="auto"/>
        <w:ind w:left="714" w:hanging="357"/>
        <w:contextualSpacing w:val="0"/>
      </w:pPr>
      <w:r w:rsidRPr="006116EC">
        <w:t>Provide technical guidance for the grant beneficiaries.</w:t>
      </w:r>
    </w:p>
    <w:p w14:paraId="3F87D411" w14:textId="77777777" w:rsidR="004B4572" w:rsidRPr="006116EC" w:rsidRDefault="004B4572" w:rsidP="002C558E">
      <w:pPr>
        <w:pStyle w:val="ListParagraph"/>
        <w:numPr>
          <w:ilvl w:val="0"/>
          <w:numId w:val="46"/>
        </w:numPr>
        <w:spacing w:before="40" w:after="40" w:line="276" w:lineRule="auto"/>
        <w:ind w:left="714" w:hanging="357"/>
        <w:contextualSpacing w:val="0"/>
      </w:pPr>
      <w:r w:rsidRPr="006116EC">
        <w:t>Monitoring and auditing of sub-projects in terms of national legislation and requirements</w:t>
      </w:r>
    </w:p>
    <w:p w14:paraId="4B1F720B" w14:textId="3BEA7725" w:rsidR="004B4572" w:rsidRPr="006116EC" w:rsidRDefault="004B4572" w:rsidP="00F57AB6">
      <w:pPr>
        <w:spacing w:line="276" w:lineRule="auto"/>
        <w:ind w:firstLine="0"/>
      </w:pPr>
    </w:p>
    <w:p w14:paraId="0AFC0F45" w14:textId="5D1BEAD0" w:rsidR="004B4572" w:rsidRPr="006116EC" w:rsidRDefault="004B4572" w:rsidP="00F57AB6">
      <w:pPr>
        <w:pStyle w:val="Heading3"/>
        <w:spacing w:line="276" w:lineRule="auto"/>
        <w:ind w:left="426" w:hanging="426"/>
      </w:pPr>
      <w:r w:rsidRPr="006116EC">
        <w:t>Grant Beneficiaries</w:t>
      </w:r>
    </w:p>
    <w:p w14:paraId="02E28AE2" w14:textId="77777777" w:rsidR="004B4572" w:rsidRPr="006116EC" w:rsidRDefault="004B4572" w:rsidP="00F57AB6">
      <w:pPr>
        <w:spacing w:line="276" w:lineRule="auto"/>
        <w:ind w:firstLine="0"/>
      </w:pPr>
    </w:p>
    <w:p w14:paraId="47F6B826" w14:textId="5B967331" w:rsidR="004B4572" w:rsidRPr="006116EC" w:rsidRDefault="004B4572" w:rsidP="004B4572">
      <w:pPr>
        <w:spacing w:line="276" w:lineRule="auto"/>
        <w:ind w:firstLine="0"/>
      </w:pPr>
      <w:r w:rsidRPr="006116EC">
        <w:t xml:space="preserve">The </w:t>
      </w:r>
      <w:r w:rsidR="00232A87">
        <w:t>e</w:t>
      </w:r>
      <w:r w:rsidR="00232A87" w:rsidRPr="000B64AD">
        <w:t>co-</w:t>
      </w:r>
      <w:r w:rsidR="00232A87">
        <w:t>i</w:t>
      </w:r>
      <w:r w:rsidR="00232A87" w:rsidRPr="000B64AD">
        <w:t xml:space="preserve">nnovation </w:t>
      </w:r>
      <w:r w:rsidR="00232A87">
        <w:t>c</w:t>
      </w:r>
      <w:r w:rsidR="00232A87" w:rsidRPr="000B64AD">
        <w:t>hallenge</w:t>
      </w:r>
      <w:r w:rsidR="00232A87" w:rsidRPr="000B64AD" w:rsidDel="002170ED">
        <w:t xml:space="preserve"> </w:t>
      </w:r>
      <w:r w:rsidRPr="006116EC">
        <w:t>grant mechanism of the Project aims to support testing the innovative project ideas, technologies and business models to prove feasibility, applicability and effectiveness supporting at least one eligible entity from each of four beneficially countries. Innovations are defined as new approaches, transfer or adaptation of existing and/or proven approaches to new contexts and/or geographies, new policies, national and regional strategies, and investments.</w:t>
      </w:r>
    </w:p>
    <w:p w14:paraId="5F035E8D" w14:textId="77777777" w:rsidR="004B4572" w:rsidRDefault="004B4572" w:rsidP="004B4572">
      <w:pPr>
        <w:spacing w:line="276" w:lineRule="auto"/>
        <w:ind w:firstLine="0"/>
      </w:pPr>
    </w:p>
    <w:p w14:paraId="21DA86C2" w14:textId="69FEDADA" w:rsidR="00DB0F74" w:rsidRDefault="00DB0F74" w:rsidP="004B4572">
      <w:pPr>
        <w:spacing w:line="276" w:lineRule="auto"/>
        <w:ind w:firstLine="0"/>
      </w:pPr>
      <w:r w:rsidRPr="00DB0F74">
        <w:t>In this context, eco-innovation challenge targets the social entrepreneurs, NGOs/CSOs, SMEs, youth groups for awarding competitive grants. Grant beneficiaries will be Eco-Businesses whose proposals score highest on criteria to be pre-established by the BSEC organization. The</w:t>
      </w:r>
      <w:r>
        <w:t>se</w:t>
      </w:r>
      <w:r w:rsidRPr="00DB0F74">
        <w:t xml:space="preserve"> Eco-Businesses could be individual entrepreneurs, legally established businesses, governmental or non-governmental organizations, or cooperatives/associations.</w:t>
      </w:r>
    </w:p>
    <w:p w14:paraId="20367FEC" w14:textId="77777777" w:rsidR="00DB0F74" w:rsidRPr="006116EC" w:rsidRDefault="00DB0F74" w:rsidP="004B4572">
      <w:pPr>
        <w:spacing w:line="276" w:lineRule="auto"/>
        <w:ind w:firstLine="0"/>
      </w:pPr>
    </w:p>
    <w:p w14:paraId="1F4F226A" w14:textId="5271228A" w:rsidR="004B4572" w:rsidRPr="006116EC" w:rsidRDefault="00232A87" w:rsidP="004B4572">
      <w:pPr>
        <w:spacing w:line="276" w:lineRule="auto"/>
        <w:ind w:firstLine="0"/>
      </w:pPr>
      <w:r>
        <w:t>The</w:t>
      </w:r>
      <w:r w:rsidR="004B4572" w:rsidRPr="006116EC">
        <w:t xml:space="preserve"> </w:t>
      </w:r>
      <w:r>
        <w:t>e</w:t>
      </w:r>
      <w:r w:rsidRPr="00232A87">
        <w:t>co-</w:t>
      </w:r>
      <w:r>
        <w:t>i</w:t>
      </w:r>
      <w:r w:rsidRPr="00232A87">
        <w:t xml:space="preserve">nnovation </w:t>
      </w:r>
      <w:r>
        <w:t>c</w:t>
      </w:r>
      <w:r w:rsidRPr="00232A87">
        <w:t xml:space="preserve">hallenge </w:t>
      </w:r>
      <w:r w:rsidR="004B4572" w:rsidRPr="006116EC">
        <w:t>will address mainly prevention and control of pollution from agriculture, urban and industrial origins and would be selected on a regional/national competitive basis. The awardees of the grants (grant beneficiaries) will receive capacity building training including mentoring from business experts to solidify the ideas, scale their growth and enable the success of a sustainable business ecosystem in the Black Sea region. In addition, trainings will develop capacity of beneficiaries on international practices, WB ESSs and this ESMF.</w:t>
      </w:r>
    </w:p>
    <w:p w14:paraId="39E7F228" w14:textId="77777777" w:rsidR="004B4572" w:rsidRPr="006116EC" w:rsidRDefault="004B4572" w:rsidP="004B4572">
      <w:pPr>
        <w:spacing w:line="276" w:lineRule="auto"/>
        <w:ind w:firstLine="0"/>
      </w:pPr>
    </w:p>
    <w:p w14:paraId="1241C479" w14:textId="77777777" w:rsidR="004B4572" w:rsidRPr="006116EC" w:rsidRDefault="004B4572" w:rsidP="004B4572">
      <w:pPr>
        <w:spacing w:line="276" w:lineRule="auto"/>
        <w:ind w:firstLine="0"/>
      </w:pPr>
      <w:r w:rsidRPr="006116EC">
        <w:t>Grant beneficiaries will be responsible for the following:</w:t>
      </w:r>
    </w:p>
    <w:p w14:paraId="001B0491" w14:textId="77777777" w:rsidR="004B4572" w:rsidRPr="006116EC" w:rsidRDefault="004B4572" w:rsidP="004B4572">
      <w:pPr>
        <w:spacing w:line="276" w:lineRule="auto"/>
        <w:ind w:firstLine="0"/>
      </w:pPr>
    </w:p>
    <w:p w14:paraId="278AE167" w14:textId="77777777" w:rsidR="004B4572" w:rsidRPr="006116EC" w:rsidRDefault="004B4572" w:rsidP="00A114D8">
      <w:pPr>
        <w:pStyle w:val="ListParagraph"/>
        <w:numPr>
          <w:ilvl w:val="0"/>
          <w:numId w:val="47"/>
        </w:numPr>
        <w:spacing w:line="276" w:lineRule="auto"/>
      </w:pPr>
      <w:r w:rsidRPr="006116EC">
        <w:t>Obtain any national approvals and permits for the implementation of the sub-project.</w:t>
      </w:r>
    </w:p>
    <w:p w14:paraId="15F60523" w14:textId="5BA372A6" w:rsidR="004B4572" w:rsidRPr="006116EC" w:rsidRDefault="004B4572" w:rsidP="002C558E">
      <w:pPr>
        <w:pStyle w:val="ListParagraph"/>
        <w:numPr>
          <w:ilvl w:val="0"/>
          <w:numId w:val="47"/>
        </w:numPr>
        <w:spacing w:before="40" w:after="40" w:line="276" w:lineRule="auto"/>
        <w:ind w:left="714" w:hanging="357"/>
        <w:contextualSpacing w:val="0"/>
      </w:pPr>
      <w:r w:rsidRPr="006116EC">
        <w:t>Prepare and implement the ESMP (for moderate risk category sub-projects),</w:t>
      </w:r>
      <w:r w:rsidR="00135AE2" w:rsidRPr="006116EC">
        <w:t xml:space="preserve"> and country specific or simplified SEP</w:t>
      </w:r>
      <w:r w:rsidRPr="006116EC">
        <w:t xml:space="preserve"> or use the ESMP Checklist in the ESMF to prepare and apply the relevant environmental and social standards (WB ESSs)</w:t>
      </w:r>
      <w:r w:rsidR="00B734B0" w:rsidRPr="006116EC">
        <w:t xml:space="preserve"> and national regulatory requirements</w:t>
      </w:r>
      <w:r w:rsidRPr="006116EC">
        <w:t>.</w:t>
      </w:r>
    </w:p>
    <w:p w14:paraId="1A2FD3FA" w14:textId="77777777" w:rsidR="004B4572" w:rsidRPr="006116EC" w:rsidRDefault="004B4572" w:rsidP="002C558E">
      <w:pPr>
        <w:pStyle w:val="ListParagraph"/>
        <w:numPr>
          <w:ilvl w:val="0"/>
          <w:numId w:val="47"/>
        </w:numPr>
        <w:spacing w:before="40" w:after="40" w:line="276" w:lineRule="auto"/>
        <w:contextualSpacing w:val="0"/>
      </w:pPr>
      <w:r w:rsidRPr="006116EC">
        <w:t>Implement the Grievance Mechanism at sub-project level.</w:t>
      </w:r>
    </w:p>
    <w:p w14:paraId="37E3E381" w14:textId="77777777" w:rsidR="004B4572" w:rsidRPr="006116EC" w:rsidRDefault="004B4572" w:rsidP="002C558E">
      <w:pPr>
        <w:pStyle w:val="ListParagraph"/>
        <w:numPr>
          <w:ilvl w:val="0"/>
          <w:numId w:val="47"/>
        </w:numPr>
        <w:spacing w:before="40" w:after="40" w:line="276" w:lineRule="auto"/>
        <w:contextualSpacing w:val="0"/>
      </w:pPr>
      <w:r w:rsidRPr="006116EC">
        <w:lastRenderedPageBreak/>
        <w:t>Incorporate the E&amp;S requirements in works contracts for the contractors to be employed.</w:t>
      </w:r>
    </w:p>
    <w:p w14:paraId="3C9BA2DB" w14:textId="67B111B9" w:rsidR="004B4572" w:rsidRPr="006116EC" w:rsidRDefault="004B4572" w:rsidP="002C558E">
      <w:pPr>
        <w:pStyle w:val="ListParagraph"/>
        <w:numPr>
          <w:ilvl w:val="0"/>
          <w:numId w:val="47"/>
        </w:numPr>
        <w:spacing w:before="40" w:after="40" w:line="276" w:lineRule="auto"/>
        <w:contextualSpacing w:val="0"/>
      </w:pPr>
      <w:r w:rsidRPr="006116EC">
        <w:t>Monitor environmental and social performance of the contractors’ works on site, in line with the site-specific environmental and social requirements.</w:t>
      </w:r>
    </w:p>
    <w:p w14:paraId="0F01D148" w14:textId="29A4E2D9" w:rsidR="00741193" w:rsidRPr="00D43EAA" w:rsidRDefault="00732E7F" w:rsidP="002C558E">
      <w:pPr>
        <w:pStyle w:val="ListParagraph"/>
        <w:numPr>
          <w:ilvl w:val="0"/>
          <w:numId w:val="47"/>
        </w:numPr>
        <w:spacing w:before="40" w:after="40" w:line="276" w:lineRule="auto"/>
        <w:contextualSpacing w:val="0"/>
      </w:pPr>
      <w:r>
        <w:t xml:space="preserve">Provide monthly </w:t>
      </w:r>
      <w:r w:rsidRPr="00732E7F">
        <w:t xml:space="preserve">environmental and social </w:t>
      </w:r>
      <w:r>
        <w:t xml:space="preserve">monitoring </w:t>
      </w:r>
      <w:r w:rsidRPr="00732E7F">
        <w:t>reports to PIU on construction and compliance activities completed during the month, and to track the resolution of any issues that may have occurred</w:t>
      </w:r>
      <w:r w:rsidR="002C558E">
        <w:t>.</w:t>
      </w:r>
    </w:p>
    <w:p w14:paraId="39C380FA" w14:textId="77777777" w:rsidR="004B4572" w:rsidRPr="006116EC" w:rsidRDefault="004B4572" w:rsidP="004B4572">
      <w:pPr>
        <w:spacing w:line="276" w:lineRule="auto"/>
        <w:ind w:firstLine="0"/>
      </w:pPr>
    </w:p>
    <w:p w14:paraId="50A71F07" w14:textId="77777777" w:rsidR="002C558E" w:rsidRDefault="004B4572" w:rsidP="004B4572">
      <w:pPr>
        <w:spacing w:line="276" w:lineRule="auto"/>
        <w:ind w:firstLine="0"/>
      </w:pPr>
      <w:r w:rsidRPr="006116EC">
        <w:t>To carry out the above mentioned responsibilities/obligations grant beneficiaries need to have some institutional capacity (such as environmental and social experts/specialist). For this purpose, they may need to hire environmental or social specialists or work with environmental and social consultants. If the beneficiaries do not already have the capacity for implementation, it would be more efficient to employ consultants to ensure the preparation and implementation of relevant plans (such as ESMPs) in line with the level of risk identified.</w:t>
      </w:r>
    </w:p>
    <w:p w14:paraId="4BD1C39F" w14:textId="77777777" w:rsidR="002C558E" w:rsidRDefault="002C558E" w:rsidP="004B4572">
      <w:pPr>
        <w:spacing w:line="276" w:lineRule="auto"/>
        <w:ind w:firstLine="0"/>
      </w:pPr>
    </w:p>
    <w:p w14:paraId="1C37D35C" w14:textId="365E2EB4" w:rsidR="004B4572" w:rsidRDefault="004B4572" w:rsidP="004B4572">
      <w:pPr>
        <w:spacing w:line="276" w:lineRule="auto"/>
        <w:ind w:firstLine="0"/>
      </w:pPr>
      <w:r w:rsidRPr="006116EC">
        <w:t xml:space="preserve"> </w:t>
      </w:r>
    </w:p>
    <w:p w14:paraId="2FB20AA1" w14:textId="77777777" w:rsidR="004B4572" w:rsidRPr="006116EC" w:rsidRDefault="004B4572" w:rsidP="00F57AB6">
      <w:pPr>
        <w:pStyle w:val="Heading2"/>
        <w:spacing w:line="276" w:lineRule="auto"/>
        <w:ind w:left="567" w:hanging="567"/>
        <w:rPr>
          <w:szCs w:val="22"/>
        </w:rPr>
      </w:pPr>
      <w:r w:rsidRPr="006116EC">
        <w:rPr>
          <w:szCs w:val="22"/>
        </w:rPr>
        <w:t>Monitoring and Reporting</w:t>
      </w:r>
    </w:p>
    <w:p w14:paraId="5C4E9E33" w14:textId="77777777" w:rsidR="004B4572" w:rsidRPr="006116EC" w:rsidRDefault="004B4572" w:rsidP="00F57AB6">
      <w:pPr>
        <w:spacing w:line="276" w:lineRule="auto"/>
        <w:ind w:firstLine="0"/>
      </w:pPr>
    </w:p>
    <w:p w14:paraId="4F17F0F4" w14:textId="77777777" w:rsidR="004B4572" w:rsidRPr="006116EC" w:rsidRDefault="004B4572" w:rsidP="00F57AB6">
      <w:pPr>
        <w:pStyle w:val="Heading3"/>
        <w:spacing w:line="276" w:lineRule="auto"/>
        <w:ind w:left="567" w:hanging="567"/>
      </w:pPr>
      <w:r w:rsidRPr="006116EC">
        <w:t>Monitoring</w:t>
      </w:r>
    </w:p>
    <w:p w14:paraId="6483A617" w14:textId="77777777" w:rsidR="004B4572" w:rsidRPr="006116EC" w:rsidRDefault="004B4572" w:rsidP="00F57AB6">
      <w:pPr>
        <w:spacing w:line="276" w:lineRule="auto"/>
        <w:ind w:firstLine="0"/>
      </w:pPr>
    </w:p>
    <w:p w14:paraId="2987BE50" w14:textId="3BCC87B0" w:rsidR="004B4572" w:rsidRPr="006116EC" w:rsidRDefault="20D306D9" w:rsidP="00F57AB6">
      <w:pPr>
        <w:spacing w:line="276" w:lineRule="auto"/>
        <w:ind w:firstLine="0"/>
      </w:pPr>
      <w:r w:rsidRPr="006116EC">
        <w:t>Environmental and social monitoring starts from the construction phase of the sub-projects through the operation phase, verifying the implementation of the relevant mitigation measures and assessing their effectiveness, thus enabling the WB and BSEC/BBSEA PIU to take action when needed. The monitoring system provides technical assistance and supervision, when needed, early detection of conditions related to particular measures, follow up on mitigation results and provide information of the project progress.</w:t>
      </w:r>
    </w:p>
    <w:p w14:paraId="579CC380" w14:textId="77777777" w:rsidR="004B4572" w:rsidRPr="006116EC" w:rsidRDefault="004B4572" w:rsidP="00F57AB6">
      <w:pPr>
        <w:spacing w:line="276" w:lineRule="auto"/>
        <w:ind w:firstLine="0"/>
      </w:pPr>
    </w:p>
    <w:p w14:paraId="3404E76F" w14:textId="75D6380C" w:rsidR="004B4572" w:rsidRPr="006116EC" w:rsidRDefault="004C01EB" w:rsidP="00F57AB6">
      <w:pPr>
        <w:spacing w:line="276" w:lineRule="auto"/>
        <w:ind w:firstLine="0"/>
      </w:pPr>
      <w:r>
        <w:t>In this context, g</w:t>
      </w:r>
      <w:r w:rsidR="004B4572" w:rsidRPr="006116EC">
        <w:t xml:space="preserve">rant beneficiaries </w:t>
      </w:r>
      <w:r>
        <w:t xml:space="preserve">(as the owners of the sub-projects that are financed through </w:t>
      </w:r>
      <w:r w:rsidR="00BB5D2A">
        <w:t>Subcomponent</w:t>
      </w:r>
      <w:r>
        <w:t xml:space="preserve"> 2.2 Eco-Innovation Challenge)</w:t>
      </w:r>
      <w:r w:rsidRPr="006116EC">
        <w:t xml:space="preserve"> </w:t>
      </w:r>
      <w:r w:rsidR="004B4572" w:rsidRPr="006116EC">
        <w:t>will monitor the environmental and social impacts of the sub-project activities on site continuously through assigned environmental and social experts/consultants, and report on the implementation of environmental and social measures to PIU on a monthly basis. Environmental and social specialists of the PIU will also be monitoring and supervising the sub-projects related to implementation of the environmental and social measures.</w:t>
      </w:r>
    </w:p>
    <w:p w14:paraId="3EF879A8" w14:textId="795E9480" w:rsidR="004C01EB" w:rsidRPr="006116EC" w:rsidRDefault="004C01EB" w:rsidP="00F57AB6">
      <w:pPr>
        <w:spacing w:line="276" w:lineRule="auto"/>
        <w:ind w:firstLine="0"/>
      </w:pPr>
    </w:p>
    <w:p w14:paraId="2128CF60" w14:textId="77777777" w:rsidR="004B4572" w:rsidRPr="00D43EAA" w:rsidRDefault="004B4572" w:rsidP="00F57AB6">
      <w:pPr>
        <w:spacing w:line="276" w:lineRule="auto"/>
        <w:ind w:firstLine="0"/>
        <w:rPr>
          <w:rFonts w:eastAsia="Calibri" w:cs="Arial"/>
          <w:color w:val="000000" w:themeColor="text1"/>
        </w:rPr>
      </w:pPr>
      <w:r w:rsidRPr="006116EC">
        <w:rPr>
          <w:rFonts w:eastAsia="Calibri" w:cs="Arial"/>
          <w:color w:val="000000" w:themeColor="text1"/>
        </w:rPr>
        <w:t>Monitoring issues would include the following:</w:t>
      </w:r>
    </w:p>
    <w:p w14:paraId="35A86633" w14:textId="77777777" w:rsidR="004B4572" w:rsidRPr="006116EC" w:rsidRDefault="004B4572" w:rsidP="00F57AB6">
      <w:pPr>
        <w:spacing w:line="276" w:lineRule="auto"/>
        <w:ind w:firstLine="0"/>
      </w:pPr>
    </w:p>
    <w:p w14:paraId="18658194" w14:textId="1A491B68" w:rsidR="004B4572" w:rsidRPr="006116EC" w:rsidRDefault="004B4572" w:rsidP="00F57AB6">
      <w:pPr>
        <w:pStyle w:val="ListParagraph"/>
        <w:numPr>
          <w:ilvl w:val="0"/>
          <w:numId w:val="31"/>
        </w:numPr>
        <w:spacing w:line="276" w:lineRule="auto"/>
        <w:contextualSpacing w:val="0"/>
        <w:rPr>
          <w:rFonts w:eastAsiaTheme="minorEastAsia" w:cs="Arial"/>
          <w:color w:val="000000" w:themeColor="text1"/>
        </w:rPr>
      </w:pPr>
      <w:r w:rsidRPr="006116EC">
        <w:rPr>
          <w:rFonts w:eastAsia="Times New Roman" w:cs="Arial"/>
          <w:color w:val="000000" w:themeColor="text1"/>
        </w:rPr>
        <w:t>Monitor that obligations of ESMP</w:t>
      </w:r>
      <w:r w:rsidR="00732E7F">
        <w:rPr>
          <w:rFonts w:eastAsia="Times New Roman" w:cs="Arial"/>
          <w:color w:val="000000" w:themeColor="text1"/>
        </w:rPr>
        <w:t>, SEP</w:t>
      </w:r>
      <w:r w:rsidRPr="006116EC">
        <w:rPr>
          <w:rFonts w:eastAsia="Times New Roman" w:cs="Arial"/>
          <w:color w:val="000000" w:themeColor="text1"/>
        </w:rPr>
        <w:t xml:space="preserve"> and LMP in line with this ESMF, ESSs and national legislation on environment, labor, and OHS are met.</w:t>
      </w:r>
    </w:p>
    <w:p w14:paraId="0928D672" w14:textId="020FA9A6" w:rsidR="004B4572" w:rsidRPr="006116EC" w:rsidRDefault="004B4572" w:rsidP="002C558E">
      <w:pPr>
        <w:pStyle w:val="ListParagraph"/>
        <w:numPr>
          <w:ilvl w:val="0"/>
          <w:numId w:val="31"/>
        </w:numPr>
        <w:spacing w:before="40" w:after="40" w:line="276" w:lineRule="auto"/>
        <w:ind w:left="714" w:hanging="357"/>
        <w:contextualSpacing w:val="0"/>
        <w:rPr>
          <w:rFonts w:eastAsiaTheme="minorEastAsia" w:cs="Arial"/>
          <w:color w:val="000000" w:themeColor="text1"/>
        </w:rPr>
      </w:pPr>
      <w:r w:rsidRPr="006116EC">
        <w:rPr>
          <w:rFonts w:eastAsiaTheme="minorEastAsia" w:cs="Arial"/>
          <w:color w:val="000000" w:themeColor="text1"/>
        </w:rPr>
        <w:t xml:space="preserve">Monitor that environmental </w:t>
      </w:r>
      <w:r w:rsidR="00F72AC0" w:rsidRPr="006116EC">
        <w:rPr>
          <w:rFonts w:eastAsiaTheme="minorEastAsia" w:cs="Arial"/>
          <w:color w:val="000000" w:themeColor="text1"/>
        </w:rPr>
        <w:t>condition</w:t>
      </w:r>
      <w:r w:rsidRPr="006116EC">
        <w:rPr>
          <w:rFonts w:eastAsiaTheme="minorEastAsia" w:cs="Arial"/>
          <w:color w:val="000000" w:themeColor="text1"/>
        </w:rPr>
        <w:t xml:space="preserve">s are met </w:t>
      </w:r>
      <w:r w:rsidRPr="006116EC">
        <w:rPr>
          <w:rFonts w:eastAsia="Times New Roman" w:cs="Arial"/>
          <w:color w:val="000000" w:themeColor="text1"/>
        </w:rPr>
        <w:t>at workplaces in line with national legislation, and WB guidelines</w:t>
      </w:r>
      <w:r w:rsidR="002C558E">
        <w:rPr>
          <w:rFonts w:eastAsia="Times New Roman" w:cs="Arial"/>
          <w:color w:val="000000" w:themeColor="text1"/>
        </w:rPr>
        <w:t>.</w:t>
      </w:r>
    </w:p>
    <w:p w14:paraId="7EB7986B" w14:textId="363112F4" w:rsidR="004B4572" w:rsidRPr="006116EC" w:rsidRDefault="004B4572" w:rsidP="002C558E">
      <w:pPr>
        <w:pStyle w:val="ListParagraph"/>
        <w:numPr>
          <w:ilvl w:val="0"/>
          <w:numId w:val="31"/>
        </w:numPr>
        <w:spacing w:before="40" w:after="40" w:line="276" w:lineRule="auto"/>
        <w:ind w:left="714" w:hanging="357"/>
        <w:contextualSpacing w:val="0"/>
        <w:rPr>
          <w:rFonts w:eastAsiaTheme="minorEastAsia" w:cs="Arial"/>
          <w:color w:val="000000" w:themeColor="text1"/>
        </w:rPr>
      </w:pPr>
      <w:r w:rsidRPr="006116EC">
        <w:rPr>
          <w:rFonts w:eastAsia="Times New Roman" w:cs="Arial"/>
          <w:color w:val="000000" w:themeColor="text1"/>
        </w:rPr>
        <w:t>Monitor that occupational health and safety standards are met at workplaces in line with national occupational health and safety legislation, OHS requirements, ESMP, and WHO and WB guidelines on COVID-19 prevention</w:t>
      </w:r>
      <w:r w:rsidR="002C558E">
        <w:rPr>
          <w:rFonts w:eastAsia="Times New Roman" w:cs="Arial"/>
          <w:color w:val="000000" w:themeColor="text1"/>
        </w:rPr>
        <w:t>.</w:t>
      </w:r>
      <w:r w:rsidRPr="006116EC">
        <w:rPr>
          <w:rFonts w:eastAsia="Times New Roman" w:cs="Arial"/>
          <w:color w:val="000000" w:themeColor="text1"/>
        </w:rPr>
        <w:t xml:space="preserve"> </w:t>
      </w:r>
    </w:p>
    <w:p w14:paraId="645F4C3C" w14:textId="4F7D704C" w:rsidR="004B4572" w:rsidRPr="006116EC" w:rsidRDefault="004B4572" w:rsidP="002C558E">
      <w:pPr>
        <w:pStyle w:val="ListParagraph"/>
        <w:numPr>
          <w:ilvl w:val="0"/>
          <w:numId w:val="31"/>
        </w:numPr>
        <w:spacing w:before="40" w:after="40" w:line="276" w:lineRule="auto"/>
        <w:ind w:left="714" w:hanging="357"/>
        <w:contextualSpacing w:val="0"/>
        <w:rPr>
          <w:rFonts w:eastAsiaTheme="minorEastAsia" w:cs="Arial"/>
          <w:color w:val="000000" w:themeColor="text1"/>
        </w:rPr>
      </w:pPr>
      <w:r w:rsidRPr="006116EC">
        <w:rPr>
          <w:rFonts w:eastAsia="Times New Roman" w:cs="Arial"/>
          <w:color w:val="000000" w:themeColor="text1"/>
        </w:rPr>
        <w:t>Monitor employment process of contracted workers to ensure it is carried out in accordance with the LMP and national labor law</w:t>
      </w:r>
      <w:r w:rsidR="002C558E">
        <w:rPr>
          <w:rFonts w:eastAsia="Times New Roman" w:cs="Arial"/>
          <w:color w:val="000000" w:themeColor="text1"/>
        </w:rPr>
        <w:t>.</w:t>
      </w:r>
    </w:p>
    <w:p w14:paraId="634D3FE5" w14:textId="1A49F4B8" w:rsidR="0076093A" w:rsidRPr="00CA6B77" w:rsidRDefault="0076093A" w:rsidP="002C558E">
      <w:pPr>
        <w:pStyle w:val="ListParagraph"/>
        <w:numPr>
          <w:ilvl w:val="0"/>
          <w:numId w:val="31"/>
        </w:numPr>
        <w:spacing w:before="40" w:after="40" w:line="276" w:lineRule="auto"/>
        <w:ind w:left="714" w:hanging="357"/>
        <w:contextualSpacing w:val="0"/>
        <w:rPr>
          <w:rFonts w:eastAsiaTheme="minorEastAsia" w:cs="Arial"/>
          <w:color w:val="000000" w:themeColor="text1"/>
        </w:rPr>
      </w:pPr>
      <w:r>
        <w:rPr>
          <w:rFonts w:eastAsiaTheme="minorEastAsia" w:cs="Arial"/>
          <w:color w:val="000000" w:themeColor="text1"/>
        </w:rPr>
        <w:lastRenderedPageBreak/>
        <w:t>Monitor the implementation of the simplified SEPs</w:t>
      </w:r>
      <w:r w:rsidR="002C558E">
        <w:rPr>
          <w:rFonts w:eastAsiaTheme="minorEastAsia" w:cs="Arial"/>
          <w:color w:val="000000" w:themeColor="text1"/>
        </w:rPr>
        <w:t>.</w:t>
      </w:r>
    </w:p>
    <w:p w14:paraId="36FC944E" w14:textId="223DF9E8" w:rsidR="004B4572" w:rsidRPr="006116EC" w:rsidRDefault="004B4572" w:rsidP="002C558E">
      <w:pPr>
        <w:pStyle w:val="ListParagraph"/>
        <w:numPr>
          <w:ilvl w:val="0"/>
          <w:numId w:val="31"/>
        </w:numPr>
        <w:spacing w:before="40" w:after="40" w:line="276" w:lineRule="auto"/>
        <w:ind w:left="714" w:hanging="357"/>
        <w:contextualSpacing w:val="0"/>
        <w:rPr>
          <w:rFonts w:eastAsiaTheme="minorEastAsia" w:cs="Arial"/>
          <w:color w:val="000000" w:themeColor="text1"/>
        </w:rPr>
      </w:pPr>
      <w:r w:rsidRPr="006116EC">
        <w:rPr>
          <w:rFonts w:eastAsia="Times New Roman" w:cs="Arial"/>
          <w:color w:val="000000" w:themeColor="text1"/>
        </w:rPr>
        <w:t>Monitor the implementation of the grievance mechanism (</w:t>
      </w:r>
      <w:r w:rsidR="00713DB3">
        <w:rPr>
          <w:rFonts w:eastAsia="Times New Roman" w:cs="Arial"/>
          <w:color w:val="000000" w:themeColor="text1"/>
        </w:rPr>
        <w:t>workers</w:t>
      </w:r>
      <w:r w:rsidRPr="006116EC">
        <w:rPr>
          <w:rFonts w:eastAsia="Times New Roman" w:cs="Arial"/>
          <w:color w:val="000000" w:themeColor="text1"/>
        </w:rPr>
        <w:t xml:space="preserve"> and </w:t>
      </w:r>
      <w:r w:rsidR="00713DB3">
        <w:rPr>
          <w:rFonts w:eastAsia="Times New Roman" w:cs="Arial"/>
          <w:color w:val="000000" w:themeColor="text1"/>
        </w:rPr>
        <w:t>project grievance mechanism</w:t>
      </w:r>
      <w:r w:rsidRPr="006116EC">
        <w:rPr>
          <w:rFonts w:eastAsia="Times New Roman" w:cs="Arial"/>
          <w:color w:val="000000" w:themeColor="text1"/>
        </w:rPr>
        <w:t>)</w:t>
      </w:r>
      <w:r w:rsidR="002C558E">
        <w:rPr>
          <w:rFonts w:eastAsia="Times New Roman" w:cs="Arial"/>
          <w:color w:val="000000" w:themeColor="text1"/>
        </w:rPr>
        <w:t>.</w:t>
      </w:r>
    </w:p>
    <w:p w14:paraId="12D24D81" w14:textId="3EA90290" w:rsidR="004B4572" w:rsidRPr="006116EC" w:rsidRDefault="004B4572" w:rsidP="002C558E">
      <w:pPr>
        <w:pStyle w:val="ListParagraph"/>
        <w:numPr>
          <w:ilvl w:val="0"/>
          <w:numId w:val="31"/>
        </w:numPr>
        <w:spacing w:before="40" w:after="40" w:line="276" w:lineRule="auto"/>
        <w:ind w:left="714" w:hanging="357"/>
        <w:contextualSpacing w:val="0"/>
        <w:rPr>
          <w:rFonts w:eastAsiaTheme="minorEastAsia" w:cs="Arial"/>
          <w:color w:val="000000" w:themeColor="text1"/>
        </w:rPr>
      </w:pPr>
      <w:r w:rsidRPr="006116EC">
        <w:rPr>
          <w:rFonts w:eastAsia="Times New Roman" w:cs="Arial"/>
          <w:color w:val="000000" w:themeColor="text1"/>
        </w:rPr>
        <w:t>Monitor implementation of the workers code of conduct</w:t>
      </w:r>
      <w:r w:rsidR="002C558E">
        <w:rPr>
          <w:rFonts w:eastAsia="Times New Roman" w:cs="Arial"/>
          <w:color w:val="000000" w:themeColor="text1"/>
        </w:rPr>
        <w:t>.</w:t>
      </w:r>
    </w:p>
    <w:p w14:paraId="28F4072F" w14:textId="77777777" w:rsidR="004B4572" w:rsidRPr="006116EC" w:rsidRDefault="004B4572" w:rsidP="00F57AB6">
      <w:pPr>
        <w:spacing w:line="276" w:lineRule="auto"/>
        <w:ind w:firstLine="0"/>
      </w:pPr>
    </w:p>
    <w:p w14:paraId="34C46E31" w14:textId="4E412C6C" w:rsidR="004B4572" w:rsidRPr="006116EC" w:rsidRDefault="004B4572" w:rsidP="00F57AB6">
      <w:pPr>
        <w:spacing w:line="276" w:lineRule="auto"/>
        <w:ind w:firstLine="0"/>
      </w:pPr>
      <w:r w:rsidRPr="006116EC">
        <w:t>When the PIU notices any problems in ESMP, LMP, or SEP implementation, it will inform the relevant grant beneficiary and agree with them on steps to rectify these problems. Specifically, for any incident or accident related to the sub-project, which has, or is likely to have, a significant adverse effect on the environment, the affected communities, the public and workers (e.g. OHS accidents or that result in threatening community health and safety) the grant beneficiaries will immediately (not later than 48 hours) inform PIU, and PIU will inform the World Bank. In such cases, grant beneficiaries are expected to provide sufficient details regarding the incident or accident, findings of the Root Cause Analysis (RCA), indicating immediate measures taken or that are planned to be taken to address it, compensation paid, and any information provided by any contractor and supervising entity/consultant, as appropriate. The grant beneficiaries will submit the incident report (including root cause analysis, precautions and compensation measures taken) to P</w:t>
      </w:r>
      <w:r w:rsidR="00B279CF" w:rsidRPr="006116EC">
        <w:t>I</w:t>
      </w:r>
      <w:r w:rsidRPr="006116EC">
        <w:t>U within 30 business days and PIU will forward the incident report to the Bank immediately upon receipt.</w:t>
      </w:r>
    </w:p>
    <w:p w14:paraId="6EC418A7" w14:textId="77777777" w:rsidR="004B4572" w:rsidRPr="006116EC" w:rsidRDefault="004B4572" w:rsidP="00F57AB6">
      <w:pPr>
        <w:spacing w:line="276" w:lineRule="auto"/>
        <w:ind w:firstLine="0"/>
      </w:pPr>
    </w:p>
    <w:p w14:paraId="73F2AA1D" w14:textId="77777777" w:rsidR="004B4572" w:rsidRPr="006116EC" w:rsidRDefault="004B4572" w:rsidP="00F57AB6">
      <w:pPr>
        <w:spacing w:line="276" w:lineRule="auto"/>
        <w:ind w:firstLine="0"/>
      </w:pPr>
      <w:r w:rsidRPr="006116EC">
        <w:t xml:space="preserve">The environmental and OHS and social experts assigned by the grant beneficiaries would be on site at the time intervals (i.e. daily basis) defined in the ESMP for moderate risk category sub-projects in order to inspect sub-project sites and verify compliance with all applicable mitigation measures. PIU environmental/OHS and social experts will monitor the sites on quarterly/semiannual basis during construction, depending on the sub-project scope. More frequent monitoring may be conducted if needed to ensure compliance with the mitigation measures and resolution of any issues that are noted. </w:t>
      </w:r>
    </w:p>
    <w:p w14:paraId="3F7506A8" w14:textId="77777777" w:rsidR="004B4572" w:rsidRPr="006116EC" w:rsidRDefault="004B4572" w:rsidP="00F57AB6">
      <w:pPr>
        <w:spacing w:line="276" w:lineRule="auto"/>
        <w:ind w:firstLine="0"/>
      </w:pPr>
    </w:p>
    <w:p w14:paraId="078D3912" w14:textId="77777777" w:rsidR="004B4572" w:rsidRPr="006116EC" w:rsidRDefault="004B4572" w:rsidP="00F57AB6">
      <w:pPr>
        <w:pStyle w:val="Heading3"/>
        <w:spacing w:line="276" w:lineRule="auto"/>
        <w:ind w:left="567" w:hanging="567"/>
      </w:pPr>
      <w:r w:rsidRPr="006116EC">
        <w:t>Reporting</w:t>
      </w:r>
    </w:p>
    <w:p w14:paraId="4FD31971" w14:textId="77777777" w:rsidR="004B4572" w:rsidRPr="006116EC" w:rsidRDefault="004B4572" w:rsidP="00F57AB6">
      <w:pPr>
        <w:spacing w:line="276" w:lineRule="auto"/>
        <w:ind w:firstLine="0"/>
      </w:pPr>
    </w:p>
    <w:p w14:paraId="7083DCD7" w14:textId="7E3F5351" w:rsidR="004B4572" w:rsidRPr="006116EC" w:rsidRDefault="004B4572" w:rsidP="00F57AB6">
      <w:pPr>
        <w:spacing w:line="276" w:lineRule="auto"/>
        <w:ind w:firstLine="0"/>
      </w:pPr>
      <w:r w:rsidRPr="006116EC">
        <w:t xml:space="preserve">Monthly monitoring activities carried out by the grant beneficiaries will be reported to PIU. PIU will carry out supervision monitoring activities for each sub project and report the progress to the World Bank </w:t>
      </w:r>
      <w:r w:rsidR="00A64D19">
        <w:t>bi-annually</w:t>
      </w:r>
      <w:r w:rsidRPr="006116EC">
        <w:t xml:space="preserve"> in terms of environmental and social compliance and semiannually for overall sub-project progress.</w:t>
      </w:r>
    </w:p>
    <w:p w14:paraId="0DBC0750" w14:textId="77777777" w:rsidR="004B4572" w:rsidRPr="006116EC" w:rsidRDefault="004B4572" w:rsidP="00F57AB6">
      <w:pPr>
        <w:spacing w:line="276" w:lineRule="auto"/>
        <w:ind w:firstLine="0"/>
      </w:pPr>
    </w:p>
    <w:p w14:paraId="13DB1264" w14:textId="702BBC22" w:rsidR="00E27188" w:rsidRPr="006116EC" w:rsidRDefault="004B4572" w:rsidP="00F57AB6">
      <w:pPr>
        <w:spacing w:line="276" w:lineRule="auto"/>
        <w:ind w:firstLine="0"/>
      </w:pPr>
      <w:r w:rsidRPr="006116EC">
        <w:t>Grant beneficiaries are going to submit monthly environmental and social compliance reports to PIU on construction and compliance activities completed during the month, and to track the resolution of any issues that may have occurred. These reports should include information for the reporting period on completed construction activities and remaining construction schedule, list of all environmental and health and safety (EHS) incidents, follow up of any past issues that have not been resolved yet, and photographs related to implementation of ESMP mitigation measures.</w:t>
      </w:r>
      <w:r w:rsidR="00E27188">
        <w:t xml:space="preserve"> </w:t>
      </w:r>
      <w:r w:rsidR="00E27188" w:rsidRPr="006116EC">
        <w:t>Due the situation around the</w:t>
      </w:r>
      <w:r w:rsidR="00E27188">
        <w:t xml:space="preserve"> Covid-19</w:t>
      </w:r>
      <w:r w:rsidR="00E27188" w:rsidRPr="006116EC">
        <w:t xml:space="preserve"> pandemic, risks and recommendations will be assessed and detailed under the ESMP studies to be conducted, and </w:t>
      </w:r>
      <w:r w:rsidR="00E27188">
        <w:t xml:space="preserve">covered in the monthly monitoring reports to be reviewed </w:t>
      </w:r>
      <w:r w:rsidR="00E27188" w:rsidRPr="006116EC">
        <w:t>by PIU during the pandemic</w:t>
      </w:r>
      <w:r w:rsidR="00E27188" w:rsidRPr="00D43EAA">
        <w:t>.</w:t>
      </w:r>
    </w:p>
    <w:p w14:paraId="72DA4E36" w14:textId="77777777" w:rsidR="004B4572" w:rsidRPr="006116EC" w:rsidRDefault="004B4572" w:rsidP="00F57AB6">
      <w:pPr>
        <w:spacing w:line="276" w:lineRule="auto"/>
        <w:ind w:firstLine="0"/>
      </w:pPr>
    </w:p>
    <w:p w14:paraId="0C103437" w14:textId="77777777" w:rsidR="002C558E" w:rsidRDefault="002C558E">
      <w:pPr>
        <w:spacing w:line="240" w:lineRule="auto"/>
        <w:ind w:firstLine="0"/>
        <w:jc w:val="left"/>
      </w:pPr>
      <w:r>
        <w:br w:type="page"/>
      </w:r>
    </w:p>
    <w:p w14:paraId="3BF76AAD" w14:textId="67B7AA61" w:rsidR="004B4572" w:rsidRPr="006116EC" w:rsidRDefault="003D487D" w:rsidP="00F57AB6">
      <w:pPr>
        <w:spacing w:line="276" w:lineRule="auto"/>
        <w:ind w:firstLine="0"/>
      </w:pPr>
      <w:r>
        <w:lastRenderedPageBreak/>
        <w:t xml:space="preserve">Bi-annual </w:t>
      </w:r>
      <w:r w:rsidR="004B4572" w:rsidRPr="006116EC">
        <w:t xml:space="preserve">environmental and social compliance reports for all sub-projects under implementation will be prepared by PIU and submitted to the World Bank. These reports will be based on monthly compliance reports of the grant beneficiaries and results of PIU experts monitoring visits, if any. These reports should include the following: </w:t>
      </w:r>
    </w:p>
    <w:p w14:paraId="1DC43402" w14:textId="77777777" w:rsidR="004B4572" w:rsidRPr="006116EC" w:rsidRDefault="004B4572" w:rsidP="00F57AB6">
      <w:pPr>
        <w:spacing w:line="276" w:lineRule="auto"/>
        <w:ind w:firstLine="0"/>
      </w:pPr>
    </w:p>
    <w:p w14:paraId="0B0BFD4F" w14:textId="77777777" w:rsidR="004B4572" w:rsidRPr="006116EC" w:rsidRDefault="004B4572" w:rsidP="00F57AB6">
      <w:pPr>
        <w:pStyle w:val="ListParagraph"/>
        <w:numPr>
          <w:ilvl w:val="0"/>
          <w:numId w:val="48"/>
        </w:numPr>
        <w:spacing w:line="276" w:lineRule="auto"/>
      </w:pPr>
      <w:r w:rsidRPr="006116EC">
        <w:t>Summary of oversight activities, such as site visits, of PIU specialists</w:t>
      </w:r>
    </w:p>
    <w:p w14:paraId="6601653C" w14:textId="77777777" w:rsidR="004B4572" w:rsidRPr="006116EC" w:rsidRDefault="004B4572" w:rsidP="002C558E">
      <w:pPr>
        <w:pStyle w:val="ListParagraph"/>
        <w:numPr>
          <w:ilvl w:val="0"/>
          <w:numId w:val="48"/>
        </w:numPr>
        <w:spacing w:before="40" w:after="40" w:line="276" w:lineRule="auto"/>
        <w:ind w:left="714" w:hanging="357"/>
        <w:contextualSpacing w:val="0"/>
      </w:pPr>
      <w:r w:rsidRPr="006116EC">
        <w:t>Summary of key follow up issues and actions at the sub-project sites</w:t>
      </w:r>
    </w:p>
    <w:p w14:paraId="5E95AF13" w14:textId="77777777" w:rsidR="004B4572" w:rsidRPr="006116EC" w:rsidRDefault="004B4572" w:rsidP="002C558E">
      <w:pPr>
        <w:pStyle w:val="ListParagraph"/>
        <w:numPr>
          <w:ilvl w:val="0"/>
          <w:numId w:val="48"/>
        </w:numPr>
        <w:spacing w:before="40" w:after="40" w:line="276" w:lineRule="auto"/>
        <w:ind w:left="714" w:hanging="357"/>
        <w:contextualSpacing w:val="0"/>
      </w:pPr>
      <w:r w:rsidRPr="006116EC">
        <w:t>Completed construction activities and remaining construction schedule</w:t>
      </w:r>
    </w:p>
    <w:p w14:paraId="2F6A448B" w14:textId="74FF3089" w:rsidR="004B4572" w:rsidRPr="006116EC" w:rsidRDefault="00573E5E" w:rsidP="002C558E">
      <w:pPr>
        <w:pStyle w:val="ListParagraph"/>
        <w:numPr>
          <w:ilvl w:val="0"/>
          <w:numId w:val="48"/>
        </w:numPr>
        <w:spacing w:before="40" w:after="40" w:line="276" w:lineRule="auto"/>
        <w:ind w:left="714" w:hanging="357"/>
        <w:contextualSpacing w:val="0"/>
      </w:pPr>
      <w:r w:rsidRPr="006116EC">
        <w:t>Progress of ESM</w:t>
      </w:r>
      <w:r>
        <w:t xml:space="preserve">P </w:t>
      </w:r>
      <w:r w:rsidRPr="00D43EAA">
        <w:t xml:space="preserve">implementation including key issues; such as waste management, health and safety practices, </w:t>
      </w:r>
      <w:r w:rsidRPr="00CA6B77">
        <w:rPr>
          <w:strike/>
        </w:rPr>
        <w:t>procurement/storage/and use of pesticides including their disposal,</w:t>
      </w:r>
      <w:r w:rsidRPr="00D43EAA">
        <w:t xml:space="preserve"> dust management, water quality, other environmental incidents and accidents, environmental a</w:t>
      </w:r>
      <w:r w:rsidRPr="006116EC">
        <w:t>wareness and training undertaken, etc.</w:t>
      </w:r>
    </w:p>
    <w:p w14:paraId="1AD45DC4" w14:textId="77777777" w:rsidR="004B4572" w:rsidRPr="006116EC" w:rsidRDefault="004B4572" w:rsidP="002C558E">
      <w:pPr>
        <w:pStyle w:val="ListParagraph"/>
        <w:numPr>
          <w:ilvl w:val="0"/>
          <w:numId w:val="48"/>
        </w:numPr>
        <w:spacing w:before="40" w:after="40" w:line="276" w:lineRule="auto"/>
        <w:ind w:left="714" w:hanging="357"/>
        <w:contextualSpacing w:val="0"/>
      </w:pPr>
      <w:r w:rsidRPr="006116EC">
        <w:t>Updated list of all EHS incidents, including attached notices of non-compliances that were issued</w:t>
      </w:r>
    </w:p>
    <w:p w14:paraId="601DF6CD" w14:textId="77777777" w:rsidR="004B4572" w:rsidRPr="006116EC" w:rsidRDefault="004B4572" w:rsidP="002C558E">
      <w:pPr>
        <w:pStyle w:val="ListParagraph"/>
        <w:numPr>
          <w:ilvl w:val="0"/>
          <w:numId w:val="48"/>
        </w:numPr>
        <w:spacing w:before="40" w:after="40" w:line="276" w:lineRule="auto"/>
        <w:ind w:left="714" w:hanging="357"/>
        <w:contextualSpacing w:val="0"/>
      </w:pPr>
      <w:r w:rsidRPr="006116EC">
        <w:t>Follow up information from any past issues that are have not been resolved yet</w:t>
      </w:r>
    </w:p>
    <w:p w14:paraId="78920510" w14:textId="77777777" w:rsidR="004B4572" w:rsidRPr="006116EC" w:rsidRDefault="004B4572" w:rsidP="002C558E">
      <w:pPr>
        <w:pStyle w:val="ListParagraph"/>
        <w:numPr>
          <w:ilvl w:val="0"/>
          <w:numId w:val="48"/>
        </w:numPr>
        <w:spacing w:before="40" w:after="40" w:line="276" w:lineRule="auto"/>
        <w:ind w:left="714" w:hanging="357"/>
        <w:contextualSpacing w:val="0"/>
      </w:pPr>
      <w:r w:rsidRPr="006116EC">
        <w:t>Stakeholder engagement activities, if any</w:t>
      </w:r>
    </w:p>
    <w:p w14:paraId="14D93AEA" w14:textId="77777777" w:rsidR="004B4572" w:rsidRPr="006116EC" w:rsidRDefault="004B4572" w:rsidP="002C558E">
      <w:pPr>
        <w:pStyle w:val="ListParagraph"/>
        <w:numPr>
          <w:ilvl w:val="0"/>
          <w:numId w:val="48"/>
        </w:numPr>
        <w:spacing w:before="40" w:after="40" w:line="276" w:lineRule="auto"/>
        <w:ind w:left="714" w:hanging="357"/>
        <w:contextualSpacing w:val="0"/>
      </w:pPr>
      <w:r w:rsidRPr="006116EC">
        <w:t>Grievances received and resolved</w:t>
      </w:r>
    </w:p>
    <w:p w14:paraId="6CB5DF79" w14:textId="77777777" w:rsidR="004B4572" w:rsidRPr="006116EC" w:rsidRDefault="004B4572" w:rsidP="00F57AB6">
      <w:pPr>
        <w:spacing w:line="276" w:lineRule="auto"/>
        <w:ind w:firstLine="0"/>
      </w:pPr>
    </w:p>
    <w:p w14:paraId="184B1534" w14:textId="77777777" w:rsidR="004B4572" w:rsidRPr="006116EC" w:rsidRDefault="004B4572" w:rsidP="00F57AB6">
      <w:pPr>
        <w:spacing w:line="276" w:lineRule="auto"/>
        <w:ind w:firstLine="0"/>
      </w:pPr>
      <w:r w:rsidRPr="006116EC">
        <w:t>In the semi-annual project progress reports, PIU will include a section on environmental and social issues, which will summarize the status of ESCP and compliance with environmental and social framework documents and all sub-project specific ESMPs, LMP and country specific SEP implementation. In these reports details about grievances received (if any) during the relevant reporting period (including number of grievances, dates received, and actions taken and pending/open complaints) will be included. Those reports will also highlight any issues arising from non-compliance with environmental and social requirements and how it has been/is being addressed from the environmental and social safeguards point of view.</w:t>
      </w:r>
    </w:p>
    <w:p w14:paraId="125AD14D" w14:textId="77777777" w:rsidR="00E27188" w:rsidRDefault="00E27188" w:rsidP="00F57AB6">
      <w:pPr>
        <w:spacing w:line="276" w:lineRule="auto"/>
        <w:ind w:firstLine="0"/>
      </w:pPr>
    </w:p>
    <w:p w14:paraId="60D8B747" w14:textId="77777777" w:rsidR="002C558E" w:rsidRPr="006116EC" w:rsidRDefault="002C558E" w:rsidP="00F57AB6">
      <w:pPr>
        <w:spacing w:line="276" w:lineRule="auto"/>
        <w:ind w:firstLine="0"/>
      </w:pPr>
    </w:p>
    <w:p w14:paraId="294AA419" w14:textId="77777777" w:rsidR="004B4572" w:rsidRPr="006116EC" w:rsidRDefault="004B4572" w:rsidP="00F57AB6">
      <w:pPr>
        <w:pStyle w:val="Heading2"/>
        <w:spacing w:line="276" w:lineRule="auto"/>
        <w:ind w:left="567" w:hanging="567"/>
        <w:rPr>
          <w:szCs w:val="22"/>
        </w:rPr>
      </w:pPr>
      <w:r w:rsidRPr="006116EC">
        <w:rPr>
          <w:szCs w:val="22"/>
        </w:rPr>
        <w:t>ESMF Budget</w:t>
      </w:r>
    </w:p>
    <w:p w14:paraId="2F8615FF" w14:textId="77777777" w:rsidR="004B4572" w:rsidRPr="006116EC" w:rsidRDefault="004B4572" w:rsidP="00F57AB6">
      <w:pPr>
        <w:spacing w:line="276" w:lineRule="auto"/>
        <w:ind w:firstLine="0"/>
        <w:rPr>
          <w:rFonts w:cs="Arial"/>
        </w:rPr>
      </w:pPr>
    </w:p>
    <w:p w14:paraId="460692FB" w14:textId="77777777" w:rsidR="004B4572" w:rsidRPr="006116EC" w:rsidRDefault="004B4572" w:rsidP="00F57AB6">
      <w:pPr>
        <w:autoSpaceDE w:val="0"/>
        <w:autoSpaceDN w:val="0"/>
        <w:adjustRightInd w:val="0"/>
        <w:spacing w:line="276" w:lineRule="auto"/>
        <w:ind w:firstLine="0"/>
      </w:pPr>
      <w:r w:rsidRPr="006116EC">
        <w:rPr>
          <w:rFonts w:cs="Arial"/>
        </w:rPr>
        <w:t xml:space="preserve">PIU is the main responsible body to implement the ESMF and ensure compliance of the sub-projects/grants with the ESMF and World Bank ESSs. In this context, the budget for execution of the ESMF would consider the environmental and social specialists/consultants to be employed by the PIU, site visits to be conducted by these specialists and indicative costs for preparation of ESMPs for sub-projects of moderate risk category. </w:t>
      </w:r>
      <w:r w:rsidRPr="006116EC">
        <w:t>The estimated budget for overall SEP activities are provided in the Stakeholder Engagement Framework (SEF) document prepared for the Project.</w:t>
      </w:r>
    </w:p>
    <w:p w14:paraId="05417BA2" w14:textId="77777777" w:rsidR="004B4572" w:rsidRPr="006116EC" w:rsidRDefault="004B4572" w:rsidP="00F57AB6">
      <w:pPr>
        <w:autoSpaceDE w:val="0"/>
        <w:autoSpaceDN w:val="0"/>
        <w:adjustRightInd w:val="0"/>
        <w:spacing w:line="276" w:lineRule="auto"/>
        <w:ind w:firstLine="0"/>
        <w:rPr>
          <w:rFonts w:cs="Arial"/>
        </w:rPr>
      </w:pPr>
    </w:p>
    <w:p w14:paraId="3C309E2A" w14:textId="7CF5E0E4" w:rsidR="004B4572" w:rsidRPr="006116EC" w:rsidRDefault="004B4572" w:rsidP="00F57AB6">
      <w:pPr>
        <w:autoSpaceDE w:val="0"/>
        <w:autoSpaceDN w:val="0"/>
        <w:adjustRightInd w:val="0"/>
        <w:spacing w:line="276" w:lineRule="auto"/>
        <w:ind w:firstLine="0"/>
        <w:rPr>
          <w:rFonts w:cs="Arial"/>
        </w:rPr>
      </w:pPr>
      <w:r w:rsidRPr="006116EC">
        <w:rPr>
          <w:rFonts w:cs="Arial"/>
        </w:rPr>
        <w:t xml:space="preserve">The estimated budget breakdown and overall budget for the execution of the ESMF activities are provided in Table </w:t>
      </w:r>
      <w:r w:rsidR="00E27DFC" w:rsidRPr="006116EC">
        <w:rPr>
          <w:rFonts w:cs="Arial"/>
        </w:rPr>
        <w:t>1</w:t>
      </w:r>
      <w:r w:rsidR="006116EC">
        <w:rPr>
          <w:rFonts w:cs="Arial"/>
        </w:rPr>
        <w:t>9</w:t>
      </w:r>
      <w:r w:rsidRPr="006116EC">
        <w:rPr>
          <w:rFonts w:cs="Arial"/>
        </w:rPr>
        <w:t xml:space="preserve"> below. </w:t>
      </w:r>
    </w:p>
    <w:p w14:paraId="30308075" w14:textId="77777777" w:rsidR="004B4572" w:rsidRPr="006116EC" w:rsidRDefault="004B4572" w:rsidP="00F57AB6">
      <w:pPr>
        <w:autoSpaceDE w:val="0"/>
        <w:autoSpaceDN w:val="0"/>
        <w:adjustRightInd w:val="0"/>
        <w:spacing w:line="276" w:lineRule="auto"/>
        <w:ind w:firstLine="0"/>
        <w:rPr>
          <w:rFonts w:cs="Arial"/>
        </w:rPr>
      </w:pPr>
    </w:p>
    <w:p w14:paraId="4B5CFB7E" w14:textId="77777777" w:rsidR="002C558E" w:rsidRDefault="002C558E">
      <w:pPr>
        <w:spacing w:line="240" w:lineRule="auto"/>
        <w:ind w:firstLine="0"/>
        <w:jc w:val="left"/>
        <w:rPr>
          <w:sz w:val="20"/>
          <w:szCs w:val="20"/>
        </w:rPr>
      </w:pPr>
      <w:r>
        <w:rPr>
          <w:sz w:val="20"/>
          <w:szCs w:val="20"/>
        </w:rPr>
        <w:br w:type="page"/>
      </w:r>
    </w:p>
    <w:p w14:paraId="4FBCE21E" w14:textId="64AFE7D0" w:rsidR="004B4572" w:rsidRPr="006116EC" w:rsidRDefault="004B4572" w:rsidP="00F57AB6">
      <w:pPr>
        <w:spacing w:line="276" w:lineRule="auto"/>
        <w:ind w:firstLine="0"/>
        <w:jc w:val="left"/>
        <w:rPr>
          <w:sz w:val="20"/>
          <w:szCs w:val="20"/>
        </w:rPr>
      </w:pPr>
      <w:r w:rsidRPr="006116EC">
        <w:rPr>
          <w:sz w:val="20"/>
          <w:szCs w:val="20"/>
        </w:rPr>
        <w:lastRenderedPageBreak/>
        <w:t xml:space="preserve">Table </w:t>
      </w:r>
      <w:r w:rsidR="00E27DFC" w:rsidRPr="006116EC">
        <w:rPr>
          <w:sz w:val="20"/>
          <w:szCs w:val="20"/>
        </w:rPr>
        <w:t>1</w:t>
      </w:r>
      <w:r w:rsidR="006116EC">
        <w:rPr>
          <w:sz w:val="20"/>
          <w:szCs w:val="20"/>
        </w:rPr>
        <w:t>9</w:t>
      </w:r>
      <w:r w:rsidRPr="006116EC">
        <w:rPr>
          <w:sz w:val="20"/>
          <w:szCs w:val="20"/>
        </w:rPr>
        <w:t>. Estimated Budget for ESMF Implementation</w:t>
      </w:r>
    </w:p>
    <w:p w14:paraId="1C3B7C08" w14:textId="77777777" w:rsidR="004B4572" w:rsidRPr="006116EC" w:rsidRDefault="004B4572" w:rsidP="00F57AB6">
      <w:pPr>
        <w:spacing w:line="276" w:lineRule="auto"/>
        <w:ind w:firstLine="0"/>
        <w:jc w:val="left"/>
        <w:rPr>
          <w:sz w:val="20"/>
          <w:szCs w:val="20"/>
        </w:rPr>
      </w:pPr>
    </w:p>
    <w:tbl>
      <w:tblPr>
        <w:tblStyle w:val="TableGrid"/>
        <w:tblW w:w="4938" w:type="pct"/>
        <w:tblInd w:w="57" w:type="dxa"/>
        <w:tblCellMar>
          <w:top w:w="28" w:type="dxa"/>
          <w:left w:w="57" w:type="dxa"/>
          <w:bottom w:w="28" w:type="dxa"/>
          <w:right w:w="57" w:type="dxa"/>
        </w:tblCellMar>
        <w:tblLook w:val="04A0" w:firstRow="1" w:lastRow="0" w:firstColumn="1" w:lastColumn="0" w:noHBand="0" w:noVBand="1"/>
      </w:tblPr>
      <w:tblGrid>
        <w:gridCol w:w="3401"/>
        <w:gridCol w:w="1276"/>
        <w:gridCol w:w="1559"/>
        <w:gridCol w:w="1354"/>
        <w:gridCol w:w="1482"/>
      </w:tblGrid>
      <w:tr w:rsidR="004B4572" w:rsidRPr="006116EC" w14:paraId="1118DFDC" w14:textId="77777777" w:rsidTr="004B4572">
        <w:trPr>
          <w:cantSplit/>
          <w:tblHeader/>
        </w:trPr>
        <w:tc>
          <w:tcPr>
            <w:tcW w:w="1875" w:type="pct"/>
            <w:shd w:val="clear" w:color="auto" w:fill="D9D9D9" w:themeFill="background1" w:themeFillShade="D9"/>
            <w:vAlign w:val="center"/>
          </w:tcPr>
          <w:p w14:paraId="3111FE4C" w14:textId="77777777" w:rsidR="004B4572" w:rsidRPr="006116EC" w:rsidRDefault="004B4572" w:rsidP="00F57AB6">
            <w:pPr>
              <w:spacing w:before="40" w:after="40" w:line="276" w:lineRule="auto"/>
              <w:ind w:firstLine="0"/>
              <w:jc w:val="left"/>
              <w:rPr>
                <w:rFonts w:cs="Arial"/>
                <w:b/>
                <w:sz w:val="18"/>
                <w:szCs w:val="18"/>
              </w:rPr>
            </w:pPr>
            <w:r w:rsidRPr="006116EC">
              <w:rPr>
                <w:rFonts w:cs="Arial"/>
                <w:b/>
                <w:sz w:val="18"/>
                <w:szCs w:val="18"/>
              </w:rPr>
              <w:t>Cost Item</w:t>
            </w:r>
          </w:p>
        </w:tc>
        <w:tc>
          <w:tcPr>
            <w:tcW w:w="703" w:type="pct"/>
            <w:shd w:val="clear" w:color="auto" w:fill="D9D9D9" w:themeFill="background1" w:themeFillShade="D9"/>
            <w:vAlign w:val="center"/>
          </w:tcPr>
          <w:p w14:paraId="1A5576B7" w14:textId="77777777" w:rsidR="004B4572" w:rsidRPr="006116EC" w:rsidRDefault="004B4572" w:rsidP="00F57AB6">
            <w:pPr>
              <w:spacing w:before="40" w:after="40" w:line="276" w:lineRule="auto"/>
              <w:ind w:firstLine="0"/>
              <w:jc w:val="center"/>
              <w:rPr>
                <w:rFonts w:cs="Arial"/>
                <w:b/>
                <w:sz w:val="18"/>
                <w:szCs w:val="18"/>
              </w:rPr>
            </w:pPr>
            <w:r w:rsidRPr="006116EC">
              <w:rPr>
                <w:rFonts w:cs="Arial"/>
                <w:b/>
                <w:sz w:val="18"/>
                <w:szCs w:val="18"/>
              </w:rPr>
              <w:t>Unit</w:t>
            </w:r>
          </w:p>
        </w:tc>
        <w:tc>
          <w:tcPr>
            <w:tcW w:w="859" w:type="pct"/>
            <w:shd w:val="clear" w:color="auto" w:fill="D9D9D9" w:themeFill="background1" w:themeFillShade="D9"/>
            <w:vAlign w:val="center"/>
          </w:tcPr>
          <w:p w14:paraId="5BB7FA6F" w14:textId="77777777" w:rsidR="004B4572" w:rsidRPr="006116EC" w:rsidRDefault="004B4572" w:rsidP="00F57AB6">
            <w:pPr>
              <w:spacing w:before="40" w:after="40" w:line="276" w:lineRule="auto"/>
              <w:ind w:firstLine="0"/>
              <w:jc w:val="center"/>
              <w:rPr>
                <w:rFonts w:cs="Arial"/>
                <w:b/>
                <w:sz w:val="18"/>
                <w:szCs w:val="18"/>
              </w:rPr>
            </w:pPr>
            <w:r w:rsidRPr="006116EC">
              <w:rPr>
                <w:rFonts w:cs="Arial"/>
                <w:b/>
                <w:sz w:val="18"/>
                <w:szCs w:val="18"/>
              </w:rPr>
              <w:t>Number of Units</w:t>
            </w:r>
          </w:p>
        </w:tc>
        <w:tc>
          <w:tcPr>
            <w:tcW w:w="746" w:type="pct"/>
            <w:shd w:val="clear" w:color="auto" w:fill="D9D9D9" w:themeFill="background1" w:themeFillShade="D9"/>
          </w:tcPr>
          <w:p w14:paraId="3C0F57C1" w14:textId="77777777" w:rsidR="004B4572" w:rsidRPr="006116EC" w:rsidRDefault="004B4572" w:rsidP="00F57AB6">
            <w:pPr>
              <w:spacing w:before="40" w:after="40" w:line="276" w:lineRule="auto"/>
              <w:ind w:firstLine="0"/>
              <w:jc w:val="center"/>
              <w:rPr>
                <w:rFonts w:cs="Arial"/>
                <w:b/>
                <w:sz w:val="18"/>
                <w:szCs w:val="18"/>
              </w:rPr>
            </w:pPr>
            <w:r w:rsidRPr="006116EC">
              <w:rPr>
                <w:rFonts w:cs="Arial"/>
                <w:b/>
                <w:sz w:val="18"/>
                <w:szCs w:val="18"/>
              </w:rPr>
              <w:t>Unit Cost (USD)</w:t>
            </w:r>
          </w:p>
        </w:tc>
        <w:tc>
          <w:tcPr>
            <w:tcW w:w="816" w:type="pct"/>
            <w:shd w:val="clear" w:color="auto" w:fill="D9D9D9" w:themeFill="background1" w:themeFillShade="D9"/>
            <w:vAlign w:val="center"/>
          </w:tcPr>
          <w:p w14:paraId="33A66261" w14:textId="77777777" w:rsidR="004B4572" w:rsidRPr="006116EC" w:rsidRDefault="004B4572" w:rsidP="00F57AB6">
            <w:pPr>
              <w:spacing w:before="40" w:after="40" w:line="276" w:lineRule="auto"/>
              <w:ind w:firstLine="0"/>
              <w:jc w:val="center"/>
              <w:rPr>
                <w:rFonts w:cs="Arial"/>
                <w:b/>
                <w:sz w:val="18"/>
                <w:szCs w:val="18"/>
              </w:rPr>
            </w:pPr>
            <w:r w:rsidRPr="006116EC">
              <w:rPr>
                <w:rFonts w:cs="Arial"/>
                <w:b/>
                <w:sz w:val="18"/>
                <w:szCs w:val="18"/>
              </w:rPr>
              <w:t>Total Cost (USD)</w:t>
            </w:r>
          </w:p>
        </w:tc>
      </w:tr>
      <w:tr w:rsidR="00315399" w:rsidRPr="006116EC" w14:paraId="3B62A949" w14:textId="77777777" w:rsidTr="00315399">
        <w:trPr>
          <w:cantSplit/>
        </w:trPr>
        <w:tc>
          <w:tcPr>
            <w:tcW w:w="5000" w:type="pct"/>
            <w:gridSpan w:val="5"/>
            <w:shd w:val="clear" w:color="auto" w:fill="D9D9D9" w:themeFill="background1" w:themeFillShade="D9"/>
            <w:vAlign w:val="center"/>
          </w:tcPr>
          <w:p w14:paraId="5A9C5B2D" w14:textId="6F5640F8" w:rsidR="00315399" w:rsidRPr="006116EC" w:rsidRDefault="00315399" w:rsidP="00F57AB6">
            <w:pPr>
              <w:spacing w:before="40" w:after="40" w:line="276" w:lineRule="auto"/>
              <w:ind w:firstLine="0"/>
              <w:jc w:val="left"/>
              <w:rPr>
                <w:rFonts w:cs="Arial"/>
                <w:sz w:val="18"/>
                <w:szCs w:val="18"/>
              </w:rPr>
            </w:pPr>
            <w:r w:rsidRPr="006116EC">
              <w:rPr>
                <w:rFonts w:cs="Arial"/>
                <w:b/>
                <w:sz w:val="18"/>
                <w:szCs w:val="18"/>
              </w:rPr>
              <w:t>For PIU</w:t>
            </w:r>
            <w:r w:rsidRPr="006116EC">
              <w:rPr>
                <w:rFonts w:cs="Arial"/>
                <w:b/>
                <w:sz w:val="18"/>
                <w:szCs w:val="18"/>
                <w:vertAlign w:val="superscript"/>
              </w:rPr>
              <w:t>1</w:t>
            </w:r>
          </w:p>
        </w:tc>
      </w:tr>
      <w:tr w:rsidR="004B4572" w:rsidRPr="006116EC" w14:paraId="32844021" w14:textId="77777777" w:rsidTr="004B4572">
        <w:trPr>
          <w:cantSplit/>
        </w:trPr>
        <w:tc>
          <w:tcPr>
            <w:tcW w:w="1875" w:type="pct"/>
            <w:vAlign w:val="center"/>
          </w:tcPr>
          <w:p w14:paraId="53052A7D"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Environmental (and OHS Expert)</w:t>
            </w:r>
          </w:p>
        </w:tc>
        <w:tc>
          <w:tcPr>
            <w:tcW w:w="703" w:type="pct"/>
            <w:vAlign w:val="center"/>
          </w:tcPr>
          <w:p w14:paraId="083BD681"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per month</w:t>
            </w:r>
          </w:p>
        </w:tc>
        <w:tc>
          <w:tcPr>
            <w:tcW w:w="859" w:type="pct"/>
            <w:vAlign w:val="center"/>
          </w:tcPr>
          <w:p w14:paraId="7AA0C536" w14:textId="77777777" w:rsidR="004B4572" w:rsidRPr="006116EC" w:rsidRDefault="004B4572" w:rsidP="00F57AB6">
            <w:pPr>
              <w:spacing w:before="40" w:after="40" w:line="276" w:lineRule="auto"/>
              <w:ind w:firstLine="0"/>
              <w:jc w:val="center"/>
              <w:rPr>
                <w:rFonts w:cs="Arial"/>
                <w:sz w:val="18"/>
                <w:szCs w:val="18"/>
                <w:vertAlign w:val="superscript"/>
              </w:rPr>
            </w:pPr>
            <w:r w:rsidRPr="006116EC">
              <w:rPr>
                <w:rFonts w:cs="Arial"/>
                <w:sz w:val="18"/>
                <w:szCs w:val="18"/>
              </w:rPr>
              <w:t>36</w:t>
            </w:r>
            <w:r w:rsidRPr="006116EC">
              <w:rPr>
                <w:rFonts w:cs="Arial"/>
                <w:sz w:val="18"/>
                <w:szCs w:val="18"/>
                <w:vertAlign w:val="superscript"/>
              </w:rPr>
              <w:t>2</w:t>
            </w:r>
          </w:p>
        </w:tc>
        <w:tc>
          <w:tcPr>
            <w:tcW w:w="746" w:type="pct"/>
            <w:vAlign w:val="center"/>
          </w:tcPr>
          <w:p w14:paraId="04BAAB39" w14:textId="77777777" w:rsidR="004B4572" w:rsidRPr="006116EC" w:rsidRDefault="004B4572" w:rsidP="00F57AB6">
            <w:pPr>
              <w:spacing w:before="40" w:after="40" w:line="276" w:lineRule="auto"/>
              <w:ind w:firstLine="0"/>
              <w:jc w:val="center"/>
              <w:rPr>
                <w:rFonts w:cs="Arial"/>
                <w:sz w:val="18"/>
                <w:szCs w:val="18"/>
              </w:rPr>
            </w:pPr>
            <w:r w:rsidRPr="006116EC">
              <w:rPr>
                <w:rFonts w:cs="Arial"/>
                <w:sz w:val="18"/>
                <w:szCs w:val="18"/>
              </w:rPr>
              <w:t>2,000</w:t>
            </w:r>
          </w:p>
        </w:tc>
        <w:tc>
          <w:tcPr>
            <w:tcW w:w="816" w:type="pct"/>
            <w:vAlign w:val="center"/>
          </w:tcPr>
          <w:p w14:paraId="08474DE7" w14:textId="77777777" w:rsidR="004B4572" w:rsidRPr="006116EC" w:rsidRDefault="004B4572" w:rsidP="00F57AB6">
            <w:pPr>
              <w:spacing w:before="40" w:after="40" w:line="276" w:lineRule="auto"/>
              <w:ind w:firstLine="0"/>
              <w:jc w:val="center"/>
              <w:rPr>
                <w:rFonts w:cs="Arial"/>
                <w:sz w:val="18"/>
                <w:szCs w:val="18"/>
              </w:rPr>
            </w:pPr>
            <w:r w:rsidRPr="006116EC">
              <w:rPr>
                <w:rFonts w:cs="Arial"/>
                <w:sz w:val="18"/>
                <w:szCs w:val="18"/>
              </w:rPr>
              <w:t>72,000</w:t>
            </w:r>
          </w:p>
        </w:tc>
      </w:tr>
      <w:tr w:rsidR="004B4572" w:rsidRPr="006116EC" w14:paraId="5B9446B1" w14:textId="77777777" w:rsidTr="004B4572">
        <w:trPr>
          <w:cantSplit/>
        </w:trPr>
        <w:tc>
          <w:tcPr>
            <w:tcW w:w="1875" w:type="pct"/>
            <w:vAlign w:val="center"/>
          </w:tcPr>
          <w:p w14:paraId="169D0815"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Social Expert</w:t>
            </w:r>
          </w:p>
        </w:tc>
        <w:tc>
          <w:tcPr>
            <w:tcW w:w="703" w:type="pct"/>
            <w:vAlign w:val="center"/>
          </w:tcPr>
          <w:p w14:paraId="214BDC28"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per month</w:t>
            </w:r>
          </w:p>
        </w:tc>
        <w:tc>
          <w:tcPr>
            <w:tcW w:w="859" w:type="pct"/>
            <w:vAlign w:val="center"/>
          </w:tcPr>
          <w:p w14:paraId="7649ABCA" w14:textId="77777777" w:rsidR="004B4572" w:rsidRPr="006116EC" w:rsidRDefault="004B4572" w:rsidP="00F57AB6">
            <w:pPr>
              <w:spacing w:before="40" w:after="40" w:line="276" w:lineRule="auto"/>
              <w:ind w:firstLine="0"/>
              <w:jc w:val="center"/>
              <w:rPr>
                <w:rFonts w:cs="Arial"/>
                <w:sz w:val="18"/>
                <w:szCs w:val="18"/>
                <w:vertAlign w:val="superscript"/>
              </w:rPr>
            </w:pPr>
            <w:r w:rsidRPr="006116EC">
              <w:rPr>
                <w:rFonts w:cs="Arial"/>
                <w:sz w:val="18"/>
                <w:szCs w:val="18"/>
              </w:rPr>
              <w:t>36</w:t>
            </w:r>
            <w:r w:rsidRPr="006116EC">
              <w:rPr>
                <w:rFonts w:cs="Arial"/>
                <w:sz w:val="18"/>
                <w:szCs w:val="18"/>
                <w:vertAlign w:val="superscript"/>
              </w:rPr>
              <w:t>2</w:t>
            </w:r>
          </w:p>
        </w:tc>
        <w:tc>
          <w:tcPr>
            <w:tcW w:w="746" w:type="pct"/>
            <w:vAlign w:val="center"/>
          </w:tcPr>
          <w:p w14:paraId="03506C9B" w14:textId="77777777" w:rsidR="004B4572" w:rsidRPr="006116EC" w:rsidRDefault="004B4572" w:rsidP="00F57AB6">
            <w:pPr>
              <w:spacing w:before="40" w:after="40" w:line="276" w:lineRule="auto"/>
              <w:ind w:firstLine="0"/>
              <w:jc w:val="center"/>
              <w:rPr>
                <w:rFonts w:cs="Arial"/>
                <w:sz w:val="18"/>
                <w:szCs w:val="18"/>
              </w:rPr>
            </w:pPr>
            <w:r w:rsidRPr="006116EC">
              <w:rPr>
                <w:rFonts w:cs="Arial"/>
                <w:sz w:val="18"/>
                <w:szCs w:val="18"/>
              </w:rPr>
              <w:t>2,000</w:t>
            </w:r>
          </w:p>
        </w:tc>
        <w:tc>
          <w:tcPr>
            <w:tcW w:w="816" w:type="pct"/>
            <w:vAlign w:val="center"/>
          </w:tcPr>
          <w:p w14:paraId="3F63327A" w14:textId="77777777" w:rsidR="004B4572" w:rsidRPr="006116EC" w:rsidRDefault="004B4572" w:rsidP="00F57AB6">
            <w:pPr>
              <w:spacing w:before="40" w:after="40" w:line="276" w:lineRule="auto"/>
              <w:ind w:firstLine="0"/>
              <w:jc w:val="center"/>
              <w:rPr>
                <w:rFonts w:cs="Arial"/>
                <w:sz w:val="18"/>
                <w:szCs w:val="18"/>
              </w:rPr>
            </w:pPr>
            <w:r w:rsidRPr="006116EC">
              <w:rPr>
                <w:rFonts w:cs="Arial"/>
                <w:sz w:val="18"/>
                <w:szCs w:val="18"/>
              </w:rPr>
              <w:t>72,000</w:t>
            </w:r>
          </w:p>
        </w:tc>
      </w:tr>
      <w:tr w:rsidR="004B4572" w:rsidRPr="006116EC" w14:paraId="12371920" w14:textId="77777777" w:rsidTr="004B4572">
        <w:trPr>
          <w:cantSplit/>
        </w:trPr>
        <w:tc>
          <w:tcPr>
            <w:tcW w:w="1875" w:type="pct"/>
            <w:vAlign w:val="center"/>
          </w:tcPr>
          <w:p w14:paraId="6268D302"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Monitoring visits to grant/sub-projects</w:t>
            </w:r>
          </w:p>
        </w:tc>
        <w:tc>
          <w:tcPr>
            <w:tcW w:w="703" w:type="pct"/>
            <w:vAlign w:val="center"/>
          </w:tcPr>
          <w:p w14:paraId="6A73E457"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per visit</w:t>
            </w:r>
          </w:p>
        </w:tc>
        <w:tc>
          <w:tcPr>
            <w:tcW w:w="859" w:type="pct"/>
            <w:vAlign w:val="center"/>
          </w:tcPr>
          <w:p w14:paraId="7B0BDE07" w14:textId="77777777" w:rsidR="004B4572" w:rsidRPr="006116EC" w:rsidRDefault="004B4572" w:rsidP="00F57AB6">
            <w:pPr>
              <w:spacing w:before="40" w:after="40" w:line="276" w:lineRule="auto"/>
              <w:ind w:firstLine="0"/>
              <w:jc w:val="center"/>
              <w:rPr>
                <w:rFonts w:cs="Arial"/>
                <w:sz w:val="18"/>
                <w:szCs w:val="18"/>
                <w:vertAlign w:val="superscript"/>
              </w:rPr>
            </w:pPr>
            <w:r w:rsidRPr="006116EC">
              <w:rPr>
                <w:rFonts w:cs="Arial"/>
                <w:sz w:val="18"/>
                <w:szCs w:val="18"/>
              </w:rPr>
              <w:t>16</w:t>
            </w:r>
            <w:r w:rsidRPr="006116EC">
              <w:rPr>
                <w:rFonts w:cs="Arial"/>
                <w:sz w:val="18"/>
                <w:szCs w:val="18"/>
                <w:vertAlign w:val="superscript"/>
              </w:rPr>
              <w:t>3</w:t>
            </w:r>
          </w:p>
        </w:tc>
        <w:tc>
          <w:tcPr>
            <w:tcW w:w="746" w:type="pct"/>
            <w:vAlign w:val="center"/>
          </w:tcPr>
          <w:p w14:paraId="1151BF7C" w14:textId="77777777" w:rsidR="004B4572" w:rsidRPr="006116EC" w:rsidRDefault="004B4572" w:rsidP="00F57AB6">
            <w:pPr>
              <w:spacing w:before="40" w:after="40" w:line="276" w:lineRule="auto"/>
              <w:ind w:firstLine="0"/>
              <w:jc w:val="center"/>
              <w:rPr>
                <w:rFonts w:cs="Arial"/>
                <w:sz w:val="18"/>
                <w:szCs w:val="18"/>
              </w:rPr>
            </w:pPr>
            <w:r w:rsidRPr="006116EC">
              <w:rPr>
                <w:rFonts w:cs="Arial"/>
                <w:sz w:val="18"/>
                <w:szCs w:val="18"/>
              </w:rPr>
              <w:t>3,000</w:t>
            </w:r>
          </w:p>
        </w:tc>
        <w:tc>
          <w:tcPr>
            <w:tcW w:w="816" w:type="pct"/>
            <w:vAlign w:val="center"/>
          </w:tcPr>
          <w:p w14:paraId="082BC527" w14:textId="77777777" w:rsidR="004B4572" w:rsidRPr="006116EC" w:rsidRDefault="004B4572" w:rsidP="00F57AB6">
            <w:pPr>
              <w:spacing w:before="40" w:after="40" w:line="276" w:lineRule="auto"/>
              <w:ind w:firstLine="0"/>
              <w:jc w:val="center"/>
              <w:rPr>
                <w:rFonts w:cs="Arial"/>
                <w:sz w:val="18"/>
                <w:szCs w:val="18"/>
              </w:rPr>
            </w:pPr>
            <w:r w:rsidRPr="006116EC">
              <w:rPr>
                <w:rFonts w:cs="Arial"/>
                <w:sz w:val="18"/>
                <w:szCs w:val="18"/>
              </w:rPr>
              <w:t>48,000</w:t>
            </w:r>
          </w:p>
        </w:tc>
      </w:tr>
      <w:tr w:rsidR="004B4572" w:rsidRPr="006116EC" w14:paraId="7F649D19" w14:textId="77777777" w:rsidTr="004B4572">
        <w:trPr>
          <w:cantSplit/>
        </w:trPr>
        <w:tc>
          <w:tcPr>
            <w:tcW w:w="1875" w:type="pct"/>
            <w:shd w:val="clear" w:color="auto" w:fill="auto"/>
            <w:vAlign w:val="center"/>
          </w:tcPr>
          <w:p w14:paraId="66CB9DB1"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 xml:space="preserve">Miscellaneous (trainings, production of materials such as leaflets, visuals, etc.)  </w:t>
            </w:r>
          </w:p>
        </w:tc>
        <w:tc>
          <w:tcPr>
            <w:tcW w:w="703" w:type="pct"/>
            <w:shd w:val="clear" w:color="auto" w:fill="auto"/>
            <w:vAlign w:val="center"/>
          </w:tcPr>
          <w:p w14:paraId="2C6D6A91"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lump sum</w:t>
            </w:r>
          </w:p>
        </w:tc>
        <w:tc>
          <w:tcPr>
            <w:tcW w:w="859" w:type="pct"/>
            <w:vAlign w:val="center"/>
          </w:tcPr>
          <w:p w14:paraId="7C9DF94A" w14:textId="77777777" w:rsidR="004B4572" w:rsidRPr="006116EC" w:rsidRDefault="004B4572" w:rsidP="00F57AB6">
            <w:pPr>
              <w:spacing w:before="40" w:after="40" w:line="276" w:lineRule="auto"/>
              <w:ind w:firstLine="0"/>
              <w:jc w:val="center"/>
              <w:rPr>
                <w:rFonts w:cs="Arial"/>
                <w:sz w:val="18"/>
                <w:szCs w:val="18"/>
              </w:rPr>
            </w:pPr>
            <w:r w:rsidRPr="006116EC">
              <w:rPr>
                <w:rFonts w:cs="Arial"/>
                <w:sz w:val="18"/>
                <w:szCs w:val="18"/>
              </w:rPr>
              <w:t>1</w:t>
            </w:r>
          </w:p>
        </w:tc>
        <w:tc>
          <w:tcPr>
            <w:tcW w:w="746" w:type="pct"/>
            <w:vAlign w:val="center"/>
          </w:tcPr>
          <w:p w14:paraId="53718A10" w14:textId="77777777" w:rsidR="004B4572" w:rsidRPr="006116EC" w:rsidRDefault="004B4572" w:rsidP="00F57AB6">
            <w:pPr>
              <w:spacing w:before="40" w:after="40" w:line="276" w:lineRule="auto"/>
              <w:ind w:firstLine="0"/>
              <w:jc w:val="center"/>
              <w:rPr>
                <w:rFonts w:cs="Arial"/>
                <w:sz w:val="18"/>
                <w:szCs w:val="18"/>
              </w:rPr>
            </w:pPr>
            <w:r w:rsidRPr="006116EC">
              <w:rPr>
                <w:rFonts w:cs="Arial"/>
                <w:sz w:val="18"/>
                <w:szCs w:val="18"/>
              </w:rPr>
              <w:t>8,000</w:t>
            </w:r>
          </w:p>
        </w:tc>
        <w:tc>
          <w:tcPr>
            <w:tcW w:w="816" w:type="pct"/>
            <w:vAlign w:val="center"/>
          </w:tcPr>
          <w:p w14:paraId="45CA5D28" w14:textId="77777777" w:rsidR="004B4572" w:rsidRPr="006116EC" w:rsidRDefault="004B4572" w:rsidP="00F57AB6">
            <w:pPr>
              <w:spacing w:before="40" w:after="40" w:line="276" w:lineRule="auto"/>
              <w:ind w:firstLine="0"/>
              <w:jc w:val="center"/>
              <w:rPr>
                <w:rFonts w:cs="Arial"/>
                <w:b/>
                <w:sz w:val="18"/>
                <w:szCs w:val="18"/>
              </w:rPr>
            </w:pPr>
            <w:r w:rsidRPr="006116EC">
              <w:rPr>
                <w:rFonts w:cs="Arial"/>
                <w:sz w:val="18"/>
                <w:szCs w:val="18"/>
              </w:rPr>
              <w:t>8,000</w:t>
            </w:r>
          </w:p>
        </w:tc>
      </w:tr>
      <w:tr w:rsidR="004B4572" w:rsidRPr="006116EC" w14:paraId="09210917" w14:textId="77777777" w:rsidTr="004B4572">
        <w:trPr>
          <w:cantSplit/>
        </w:trPr>
        <w:tc>
          <w:tcPr>
            <w:tcW w:w="1875" w:type="pct"/>
            <w:shd w:val="clear" w:color="auto" w:fill="auto"/>
            <w:vAlign w:val="center"/>
          </w:tcPr>
          <w:p w14:paraId="51EBB28E" w14:textId="77777777" w:rsidR="004B4572" w:rsidRPr="006116EC" w:rsidRDefault="004B4572" w:rsidP="00F57AB6">
            <w:pPr>
              <w:spacing w:before="40" w:after="40" w:line="276" w:lineRule="auto"/>
              <w:ind w:firstLine="0"/>
              <w:jc w:val="left"/>
              <w:rPr>
                <w:rFonts w:cs="Arial"/>
                <w:b/>
                <w:sz w:val="18"/>
                <w:szCs w:val="18"/>
              </w:rPr>
            </w:pPr>
            <w:r w:rsidRPr="006116EC">
              <w:rPr>
                <w:rFonts w:cs="Arial"/>
                <w:b/>
                <w:sz w:val="18"/>
                <w:szCs w:val="18"/>
              </w:rPr>
              <w:t>Total</w:t>
            </w:r>
          </w:p>
        </w:tc>
        <w:tc>
          <w:tcPr>
            <w:tcW w:w="703" w:type="pct"/>
            <w:shd w:val="clear" w:color="auto" w:fill="auto"/>
            <w:vAlign w:val="center"/>
          </w:tcPr>
          <w:p w14:paraId="5A2DCFC5" w14:textId="77777777" w:rsidR="004B4572" w:rsidRPr="006116EC" w:rsidRDefault="004B4572" w:rsidP="00F57AB6">
            <w:pPr>
              <w:spacing w:before="40" w:after="40" w:line="276" w:lineRule="auto"/>
              <w:ind w:firstLine="0"/>
              <w:jc w:val="left"/>
              <w:rPr>
                <w:rFonts w:cs="Arial"/>
                <w:b/>
                <w:sz w:val="18"/>
                <w:szCs w:val="18"/>
              </w:rPr>
            </w:pPr>
          </w:p>
        </w:tc>
        <w:tc>
          <w:tcPr>
            <w:tcW w:w="859" w:type="pct"/>
            <w:vAlign w:val="center"/>
          </w:tcPr>
          <w:p w14:paraId="2A889EC5" w14:textId="77777777" w:rsidR="004B4572" w:rsidRPr="006116EC" w:rsidRDefault="004B4572" w:rsidP="00F57AB6">
            <w:pPr>
              <w:spacing w:before="40" w:after="40" w:line="276" w:lineRule="auto"/>
              <w:ind w:firstLine="0"/>
              <w:jc w:val="center"/>
              <w:rPr>
                <w:rFonts w:cs="Arial"/>
                <w:b/>
                <w:sz w:val="18"/>
                <w:szCs w:val="18"/>
              </w:rPr>
            </w:pPr>
          </w:p>
        </w:tc>
        <w:tc>
          <w:tcPr>
            <w:tcW w:w="746" w:type="pct"/>
            <w:vAlign w:val="center"/>
          </w:tcPr>
          <w:p w14:paraId="563FBC1D" w14:textId="77777777" w:rsidR="004B4572" w:rsidRPr="006116EC" w:rsidRDefault="004B4572" w:rsidP="00F57AB6">
            <w:pPr>
              <w:spacing w:before="40" w:after="40" w:line="276" w:lineRule="auto"/>
              <w:ind w:firstLine="0"/>
              <w:jc w:val="center"/>
              <w:rPr>
                <w:rFonts w:cs="Arial"/>
                <w:b/>
                <w:sz w:val="18"/>
                <w:szCs w:val="18"/>
              </w:rPr>
            </w:pPr>
          </w:p>
        </w:tc>
        <w:tc>
          <w:tcPr>
            <w:tcW w:w="816" w:type="pct"/>
            <w:vAlign w:val="center"/>
          </w:tcPr>
          <w:p w14:paraId="6620887D" w14:textId="77777777" w:rsidR="004B4572" w:rsidRPr="006116EC" w:rsidRDefault="004B4572" w:rsidP="00F57AB6">
            <w:pPr>
              <w:spacing w:before="40" w:after="40" w:line="276" w:lineRule="auto"/>
              <w:ind w:firstLine="0"/>
              <w:jc w:val="center"/>
              <w:rPr>
                <w:rFonts w:cs="Arial"/>
                <w:b/>
                <w:sz w:val="18"/>
                <w:szCs w:val="18"/>
              </w:rPr>
            </w:pPr>
            <w:r w:rsidRPr="006116EC">
              <w:rPr>
                <w:rFonts w:cs="Arial"/>
                <w:b/>
                <w:sz w:val="18"/>
                <w:szCs w:val="18"/>
              </w:rPr>
              <w:t>200,000</w:t>
            </w:r>
          </w:p>
        </w:tc>
      </w:tr>
      <w:tr w:rsidR="00315399" w:rsidRPr="006116EC" w14:paraId="66DE5BE6" w14:textId="77777777" w:rsidTr="00315399">
        <w:trPr>
          <w:cantSplit/>
        </w:trPr>
        <w:tc>
          <w:tcPr>
            <w:tcW w:w="1" w:type="pct"/>
            <w:gridSpan w:val="5"/>
            <w:shd w:val="clear" w:color="auto" w:fill="D9D9D9" w:themeFill="background1" w:themeFillShade="D9"/>
            <w:vAlign w:val="center"/>
          </w:tcPr>
          <w:p w14:paraId="1B7EB47A" w14:textId="09D66086" w:rsidR="00315399" w:rsidRPr="006116EC" w:rsidRDefault="00315399" w:rsidP="00F57AB6">
            <w:pPr>
              <w:spacing w:before="40" w:after="40" w:line="276" w:lineRule="auto"/>
              <w:ind w:firstLine="0"/>
              <w:jc w:val="left"/>
              <w:rPr>
                <w:rFonts w:cs="Arial"/>
                <w:b/>
                <w:sz w:val="18"/>
                <w:szCs w:val="18"/>
              </w:rPr>
            </w:pPr>
            <w:r w:rsidRPr="006116EC">
              <w:rPr>
                <w:rFonts w:cs="Arial"/>
                <w:b/>
                <w:sz w:val="18"/>
                <w:szCs w:val="18"/>
              </w:rPr>
              <w:t>For Grant Beneficiaries</w:t>
            </w:r>
            <w:r w:rsidRPr="006116EC">
              <w:rPr>
                <w:rFonts w:cs="Arial"/>
                <w:b/>
                <w:sz w:val="18"/>
                <w:szCs w:val="18"/>
                <w:vertAlign w:val="superscript"/>
              </w:rPr>
              <w:t>4</w:t>
            </w:r>
          </w:p>
        </w:tc>
      </w:tr>
      <w:tr w:rsidR="004B4572" w:rsidRPr="006116EC" w14:paraId="3D716B57" w14:textId="77777777" w:rsidTr="004B4572">
        <w:trPr>
          <w:cantSplit/>
        </w:trPr>
        <w:tc>
          <w:tcPr>
            <w:tcW w:w="1875" w:type="pct"/>
            <w:vAlign w:val="center"/>
          </w:tcPr>
          <w:p w14:paraId="7B786D81" w14:textId="6E8837A3"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Preparation of ESMP</w:t>
            </w:r>
            <w:r w:rsidR="00A3089C" w:rsidRPr="006116EC">
              <w:rPr>
                <w:rFonts w:cs="Arial"/>
                <w:sz w:val="18"/>
                <w:szCs w:val="18"/>
              </w:rPr>
              <w:t xml:space="preserve"> (and simplified SEP if necessary)</w:t>
            </w:r>
          </w:p>
        </w:tc>
        <w:tc>
          <w:tcPr>
            <w:tcW w:w="703" w:type="pct"/>
            <w:vAlign w:val="center"/>
          </w:tcPr>
          <w:p w14:paraId="560DDDBB" w14:textId="77777777" w:rsidR="004B4572" w:rsidRPr="006116EC" w:rsidRDefault="004B4572" w:rsidP="00F57AB6">
            <w:pPr>
              <w:spacing w:before="40" w:after="40" w:line="276" w:lineRule="auto"/>
              <w:ind w:firstLine="0"/>
              <w:jc w:val="left"/>
              <w:rPr>
                <w:rFonts w:cs="Arial"/>
                <w:sz w:val="18"/>
                <w:szCs w:val="18"/>
              </w:rPr>
            </w:pPr>
            <w:r w:rsidRPr="006116EC">
              <w:rPr>
                <w:rFonts w:cs="Arial"/>
                <w:sz w:val="18"/>
                <w:szCs w:val="18"/>
              </w:rPr>
              <w:t>per report</w:t>
            </w:r>
          </w:p>
        </w:tc>
        <w:tc>
          <w:tcPr>
            <w:tcW w:w="859" w:type="pct"/>
            <w:vAlign w:val="center"/>
          </w:tcPr>
          <w:p w14:paraId="6D00301D" w14:textId="77777777" w:rsidR="004B4572" w:rsidRPr="006116EC" w:rsidRDefault="004B4572" w:rsidP="00F57AB6">
            <w:pPr>
              <w:spacing w:before="40" w:after="40" w:line="276" w:lineRule="auto"/>
              <w:ind w:firstLine="0"/>
              <w:jc w:val="center"/>
              <w:rPr>
                <w:rFonts w:cs="Arial"/>
                <w:sz w:val="18"/>
                <w:szCs w:val="18"/>
                <w:vertAlign w:val="superscript"/>
              </w:rPr>
            </w:pPr>
            <w:r w:rsidRPr="006116EC">
              <w:rPr>
                <w:rFonts w:cs="Arial"/>
                <w:sz w:val="18"/>
                <w:szCs w:val="18"/>
              </w:rPr>
              <w:t>4</w:t>
            </w:r>
            <w:r w:rsidRPr="006116EC">
              <w:rPr>
                <w:rFonts w:cs="Arial"/>
                <w:sz w:val="18"/>
                <w:szCs w:val="18"/>
                <w:vertAlign w:val="superscript"/>
              </w:rPr>
              <w:t>5</w:t>
            </w:r>
          </w:p>
        </w:tc>
        <w:tc>
          <w:tcPr>
            <w:tcW w:w="746" w:type="pct"/>
            <w:vAlign w:val="center"/>
          </w:tcPr>
          <w:p w14:paraId="3B42B8EE" w14:textId="77777777" w:rsidR="004B4572" w:rsidRPr="006116EC" w:rsidRDefault="004B4572" w:rsidP="00F57AB6">
            <w:pPr>
              <w:spacing w:before="40" w:after="40" w:line="276" w:lineRule="auto"/>
              <w:ind w:firstLine="0"/>
              <w:jc w:val="center"/>
              <w:rPr>
                <w:rFonts w:cs="Arial"/>
                <w:sz w:val="18"/>
                <w:szCs w:val="18"/>
              </w:rPr>
            </w:pPr>
            <w:r w:rsidRPr="006116EC">
              <w:rPr>
                <w:rFonts w:cs="Arial"/>
                <w:sz w:val="18"/>
                <w:szCs w:val="18"/>
              </w:rPr>
              <w:t>20,000</w:t>
            </w:r>
          </w:p>
        </w:tc>
        <w:tc>
          <w:tcPr>
            <w:tcW w:w="816" w:type="pct"/>
            <w:vAlign w:val="center"/>
          </w:tcPr>
          <w:p w14:paraId="09BD47A0" w14:textId="77777777" w:rsidR="004B4572" w:rsidRPr="006116EC" w:rsidRDefault="004B4572" w:rsidP="00F57AB6">
            <w:pPr>
              <w:spacing w:before="40" w:after="40" w:line="276" w:lineRule="auto"/>
              <w:ind w:firstLine="0"/>
              <w:jc w:val="center"/>
              <w:rPr>
                <w:rFonts w:cs="Arial"/>
                <w:sz w:val="18"/>
                <w:szCs w:val="18"/>
              </w:rPr>
            </w:pPr>
            <w:r w:rsidRPr="006116EC">
              <w:rPr>
                <w:rFonts w:cs="Arial"/>
                <w:sz w:val="18"/>
                <w:szCs w:val="18"/>
              </w:rPr>
              <w:t>80,000</w:t>
            </w:r>
          </w:p>
        </w:tc>
      </w:tr>
    </w:tbl>
    <w:p w14:paraId="432FB482" w14:textId="77777777" w:rsidR="004B4572" w:rsidRPr="006116EC" w:rsidRDefault="004B4572" w:rsidP="00060C6C">
      <w:pPr>
        <w:pStyle w:val="ListParagraph"/>
        <w:numPr>
          <w:ilvl w:val="0"/>
          <w:numId w:val="49"/>
        </w:numPr>
        <w:autoSpaceDE w:val="0"/>
        <w:autoSpaceDN w:val="0"/>
        <w:adjustRightInd w:val="0"/>
        <w:spacing w:before="200" w:line="276" w:lineRule="auto"/>
        <w:ind w:left="397" w:hanging="284"/>
        <w:contextualSpacing w:val="0"/>
        <w:rPr>
          <w:sz w:val="18"/>
          <w:szCs w:val="18"/>
        </w:rPr>
      </w:pPr>
      <w:r w:rsidRPr="006116EC">
        <w:rPr>
          <w:sz w:val="18"/>
          <w:szCs w:val="18"/>
        </w:rPr>
        <w:t>The cost items to be covered under PIU budget</w:t>
      </w:r>
    </w:p>
    <w:p w14:paraId="182CB925" w14:textId="3E198E00" w:rsidR="004B4572" w:rsidRPr="006116EC" w:rsidRDefault="20D306D9" w:rsidP="00F57AB6">
      <w:pPr>
        <w:pStyle w:val="ListParagraph"/>
        <w:numPr>
          <w:ilvl w:val="0"/>
          <w:numId w:val="49"/>
        </w:numPr>
        <w:autoSpaceDE w:val="0"/>
        <w:autoSpaceDN w:val="0"/>
        <w:adjustRightInd w:val="0"/>
        <w:spacing w:line="276" w:lineRule="auto"/>
        <w:ind w:left="397" w:hanging="284"/>
        <w:rPr>
          <w:sz w:val="18"/>
          <w:szCs w:val="18"/>
        </w:rPr>
      </w:pPr>
      <w:r w:rsidRPr="006116EC">
        <w:rPr>
          <w:sz w:val="18"/>
          <w:szCs w:val="18"/>
        </w:rPr>
        <w:t xml:space="preserve">Considering that Project components will be implemented over a period of three years </w:t>
      </w:r>
    </w:p>
    <w:p w14:paraId="06C772B9" w14:textId="77777777" w:rsidR="004B4572" w:rsidRPr="006116EC" w:rsidRDefault="004B4572" w:rsidP="00F57AB6">
      <w:pPr>
        <w:pStyle w:val="ListParagraph"/>
        <w:numPr>
          <w:ilvl w:val="0"/>
          <w:numId w:val="49"/>
        </w:numPr>
        <w:autoSpaceDE w:val="0"/>
        <w:autoSpaceDN w:val="0"/>
        <w:adjustRightInd w:val="0"/>
        <w:spacing w:line="276" w:lineRule="auto"/>
        <w:ind w:left="397" w:hanging="284"/>
        <w:rPr>
          <w:sz w:val="18"/>
          <w:szCs w:val="18"/>
        </w:rPr>
      </w:pPr>
      <w:r w:rsidRPr="006116EC">
        <w:rPr>
          <w:sz w:val="18"/>
          <w:szCs w:val="18"/>
        </w:rPr>
        <w:t>Assuming that either 4 sites will be visited for 4 times or 8 sites will be visited for 2 times</w:t>
      </w:r>
    </w:p>
    <w:p w14:paraId="2C88D21D" w14:textId="77777777" w:rsidR="004B4572" w:rsidRPr="006116EC" w:rsidRDefault="004B4572" w:rsidP="00F57AB6">
      <w:pPr>
        <w:pStyle w:val="ListParagraph"/>
        <w:numPr>
          <w:ilvl w:val="0"/>
          <w:numId w:val="49"/>
        </w:numPr>
        <w:autoSpaceDE w:val="0"/>
        <w:autoSpaceDN w:val="0"/>
        <w:adjustRightInd w:val="0"/>
        <w:spacing w:line="276" w:lineRule="auto"/>
        <w:ind w:left="397" w:hanging="284"/>
        <w:rPr>
          <w:sz w:val="18"/>
          <w:szCs w:val="18"/>
        </w:rPr>
      </w:pPr>
      <w:r w:rsidRPr="006116EC">
        <w:rPr>
          <w:sz w:val="18"/>
          <w:szCs w:val="18"/>
        </w:rPr>
        <w:t>The cost items to be covered under the grants (budget of grant beneficiary) budget, where implementation of the ESMP measures are excluded assuming that they would be included in the construction budget of the sub-projects.</w:t>
      </w:r>
    </w:p>
    <w:p w14:paraId="17F17123" w14:textId="77777777" w:rsidR="004B4572" w:rsidRPr="006116EC" w:rsidRDefault="004B4572" w:rsidP="00F57AB6">
      <w:pPr>
        <w:pStyle w:val="ListParagraph"/>
        <w:numPr>
          <w:ilvl w:val="0"/>
          <w:numId w:val="49"/>
        </w:numPr>
        <w:autoSpaceDE w:val="0"/>
        <w:autoSpaceDN w:val="0"/>
        <w:adjustRightInd w:val="0"/>
        <w:spacing w:line="276" w:lineRule="auto"/>
        <w:ind w:left="397" w:hanging="284"/>
        <w:rPr>
          <w:sz w:val="18"/>
          <w:szCs w:val="18"/>
        </w:rPr>
      </w:pPr>
      <w:r w:rsidRPr="006116EC">
        <w:rPr>
          <w:sz w:val="18"/>
          <w:szCs w:val="18"/>
        </w:rPr>
        <w:t>Assuming that among the grants to be financed 4 grants would be of moderate risk category requiring preparation of a site specific ESMP.</w:t>
      </w:r>
    </w:p>
    <w:p w14:paraId="248E13F3" w14:textId="77777777" w:rsidR="004B4572" w:rsidRPr="006116EC" w:rsidRDefault="004B4572" w:rsidP="00F57AB6">
      <w:pPr>
        <w:autoSpaceDE w:val="0"/>
        <w:autoSpaceDN w:val="0"/>
        <w:adjustRightInd w:val="0"/>
        <w:spacing w:line="276" w:lineRule="auto"/>
        <w:ind w:firstLine="0"/>
        <w:rPr>
          <w:sz w:val="18"/>
          <w:szCs w:val="18"/>
        </w:rPr>
      </w:pPr>
    </w:p>
    <w:p w14:paraId="79A008A5" w14:textId="77777777" w:rsidR="004B4572" w:rsidRPr="006116EC" w:rsidRDefault="004B4572" w:rsidP="00F57AB6">
      <w:pPr>
        <w:autoSpaceDE w:val="0"/>
        <w:autoSpaceDN w:val="0"/>
        <w:adjustRightInd w:val="0"/>
        <w:spacing w:line="276" w:lineRule="auto"/>
        <w:ind w:firstLine="0"/>
        <w:rPr>
          <w:sz w:val="18"/>
          <w:szCs w:val="18"/>
        </w:rPr>
      </w:pPr>
    </w:p>
    <w:p w14:paraId="38651471" w14:textId="77777777" w:rsidR="00694881" w:rsidRPr="006116EC" w:rsidRDefault="00694881" w:rsidP="00F57AB6">
      <w:pPr>
        <w:spacing w:line="276" w:lineRule="auto"/>
        <w:ind w:firstLine="0"/>
        <w:rPr>
          <w:rFonts w:cs="Arial"/>
        </w:rPr>
      </w:pPr>
      <w:r w:rsidRPr="006116EC">
        <w:rPr>
          <w:rFonts w:cs="Arial"/>
        </w:rPr>
        <w:br w:type="page"/>
      </w:r>
    </w:p>
    <w:p w14:paraId="18CDFB5C" w14:textId="77777777" w:rsidR="00503982" w:rsidRPr="006116EC" w:rsidRDefault="00503982" w:rsidP="00F57AB6">
      <w:pPr>
        <w:pStyle w:val="Heading1"/>
        <w:numPr>
          <w:ilvl w:val="0"/>
          <w:numId w:val="0"/>
        </w:numPr>
        <w:spacing w:line="276" w:lineRule="auto"/>
        <w:ind w:left="360"/>
      </w:pPr>
      <w:bookmarkStart w:id="38" w:name="_Toc70497556"/>
    </w:p>
    <w:p w14:paraId="3130B6C3" w14:textId="77777777" w:rsidR="002B5F5A" w:rsidRPr="006116EC" w:rsidRDefault="737AB9DA" w:rsidP="00F57AB6">
      <w:pPr>
        <w:pStyle w:val="Heading1"/>
        <w:spacing w:line="276" w:lineRule="auto"/>
      </w:pPr>
      <w:r w:rsidRPr="006116EC">
        <w:t xml:space="preserve">STAKEHOLDER ENGAGEMENT, </w:t>
      </w:r>
      <w:r w:rsidR="420F34BF" w:rsidRPr="006116EC">
        <w:t>Public Consultation and Disclosure</w:t>
      </w:r>
      <w:bookmarkEnd w:id="38"/>
    </w:p>
    <w:p w14:paraId="34E0357A" w14:textId="77777777" w:rsidR="00953792" w:rsidRPr="006116EC" w:rsidRDefault="00953792" w:rsidP="00F57AB6">
      <w:pPr>
        <w:spacing w:line="276" w:lineRule="auto"/>
        <w:ind w:firstLine="0"/>
        <w:rPr>
          <w:rFonts w:cs="Arial"/>
        </w:rPr>
      </w:pPr>
    </w:p>
    <w:p w14:paraId="18704C9C" w14:textId="77777777" w:rsidR="00494EC6" w:rsidRPr="006116EC" w:rsidRDefault="00494EC6" w:rsidP="00F57AB6">
      <w:pPr>
        <w:pStyle w:val="Heading2"/>
        <w:spacing w:line="276" w:lineRule="auto"/>
        <w:ind w:left="567" w:hanging="573"/>
      </w:pPr>
      <w:r w:rsidRPr="006116EC">
        <w:t>Stakeholder Engagement</w:t>
      </w:r>
    </w:p>
    <w:p w14:paraId="2737B47F" w14:textId="77777777" w:rsidR="00494EC6" w:rsidRPr="006116EC" w:rsidRDefault="00494EC6" w:rsidP="00F57AB6">
      <w:pPr>
        <w:spacing w:line="276" w:lineRule="auto"/>
        <w:ind w:firstLine="0"/>
        <w:rPr>
          <w:rFonts w:cs="Arial"/>
        </w:rPr>
      </w:pPr>
    </w:p>
    <w:p w14:paraId="1F142BFA" w14:textId="679B6C4B" w:rsidR="00AF3893" w:rsidRPr="006116EC" w:rsidRDefault="00AF3893" w:rsidP="00F57AB6">
      <w:pPr>
        <w:spacing w:line="276" w:lineRule="auto"/>
        <w:ind w:firstLine="0"/>
        <w:rPr>
          <w:rFonts w:eastAsia="Calibri" w:cs="Arial"/>
          <w:color w:val="0E101A"/>
        </w:rPr>
      </w:pPr>
      <w:r w:rsidRPr="006116EC">
        <w:rPr>
          <w:rFonts w:eastAsia="Calibri" w:cs="Arial"/>
          <w:color w:val="0E101A"/>
        </w:rPr>
        <w:t xml:space="preserve">The direct stakeholders include the Ministry of Environmental Protection and Agriculture of Georgia, Ministry of Agriculture, Regional Development and Environment in </w:t>
      </w:r>
      <w:r w:rsidR="005A587C" w:rsidRPr="006116EC">
        <w:rPr>
          <w:rFonts w:eastAsia="Calibri" w:cs="Arial"/>
          <w:color w:val="0E101A"/>
        </w:rPr>
        <w:t>Republic of Moldova</w:t>
      </w:r>
      <w:r w:rsidRPr="006116EC">
        <w:rPr>
          <w:rFonts w:eastAsia="Calibri" w:cs="Arial"/>
          <w:color w:val="0E101A"/>
        </w:rPr>
        <w:t xml:space="preserve">, the Ministry of Environment and Urbanization and the Ministry of Agriculture and Forestry in Turkey and the Ministry of Energy and Environment Protection in Ukraine, local municipalities in the Black Sea basin in beneficiary countries, local business associations in agriculture, aquaculture, tourism and shipping, local NGOs and SMEs to be involved in the grant financed activities and local communities. Regional organizations working on fisheries, academic and research institutions on marine pollution, financial/investment organizations would be among project stakeholders. Stakeholder Engagement Framework (SEF) has been </w:t>
      </w:r>
      <w:r w:rsidR="0061666D" w:rsidRPr="006116EC">
        <w:rPr>
          <w:rFonts w:eastAsia="Calibri" w:cs="Arial"/>
          <w:color w:val="0E101A"/>
        </w:rPr>
        <w:t xml:space="preserve">prepared </w:t>
      </w:r>
      <w:r w:rsidRPr="006116EC">
        <w:rPr>
          <w:rFonts w:eastAsia="Calibri" w:cs="Arial"/>
          <w:color w:val="0E101A"/>
        </w:rPr>
        <w:t>outlining an approach for stakeholder analysis and mapping at national and local level and for disclosure and consultation strategy for country specifi</w:t>
      </w:r>
      <w:r w:rsidR="00494EC6" w:rsidRPr="006116EC">
        <w:rPr>
          <w:rFonts w:eastAsia="Calibri" w:cs="Arial"/>
          <w:color w:val="0E101A"/>
        </w:rPr>
        <w:t>c stakeholder engagement plans.</w:t>
      </w:r>
    </w:p>
    <w:p w14:paraId="63E7E65E" w14:textId="77777777" w:rsidR="00494EC6" w:rsidRPr="006116EC" w:rsidRDefault="00494EC6" w:rsidP="00F57AB6">
      <w:pPr>
        <w:spacing w:line="276" w:lineRule="auto"/>
        <w:ind w:firstLine="0"/>
        <w:rPr>
          <w:rFonts w:eastAsia="Calibri" w:cs="Arial"/>
          <w:color w:val="0E101A"/>
        </w:rPr>
      </w:pPr>
    </w:p>
    <w:p w14:paraId="527D881A" w14:textId="2FE5A6AE" w:rsidR="007A7143" w:rsidRPr="006116EC" w:rsidRDefault="00F53680" w:rsidP="00F57AB6">
      <w:pPr>
        <w:spacing w:line="276" w:lineRule="auto"/>
        <w:ind w:firstLine="0"/>
      </w:pPr>
      <w:r w:rsidRPr="006116EC">
        <w:t xml:space="preserve">Country specific </w:t>
      </w:r>
      <w:r w:rsidR="007A7143" w:rsidRPr="006116EC">
        <w:t>Stakeholder Engagement Plans (SEPs) in compliance with the SEF and ESS10 will be prepared as an integral part of the assessment. Each SEP will define the disclosure requirements of the particular sub</w:t>
      </w:r>
      <w:r w:rsidR="00CB1E77" w:rsidRPr="006116EC">
        <w:t>-</w:t>
      </w:r>
      <w:r w:rsidR="007A7143" w:rsidRPr="006116EC">
        <w:t>project</w:t>
      </w:r>
      <w:r w:rsidRPr="006116EC">
        <w:t>s to be realized in the beneficiary country</w:t>
      </w:r>
      <w:r w:rsidR="007A7143" w:rsidRPr="006116EC">
        <w:t xml:space="preserve">. </w:t>
      </w:r>
      <w:r w:rsidR="003503A4" w:rsidRPr="006116EC">
        <w:t xml:space="preserve">In the disclosure process, governmental restrictions on COVID-19 pandemic outbreak, if still prevail during the implementation of this ESMF, will be considered. </w:t>
      </w:r>
      <w:r w:rsidR="007A7143" w:rsidRPr="006116EC">
        <w:t xml:space="preserve">The stakeholder engagement activities and methods </w:t>
      </w:r>
      <w:r w:rsidRPr="006116EC">
        <w:t xml:space="preserve">have been defined in the SEF and would be further specified </w:t>
      </w:r>
      <w:r w:rsidR="007A7143" w:rsidRPr="006116EC">
        <w:t xml:space="preserve">in the </w:t>
      </w:r>
      <w:r w:rsidRPr="006116EC">
        <w:t xml:space="preserve">country specific </w:t>
      </w:r>
      <w:r w:rsidR="007A7143" w:rsidRPr="006116EC">
        <w:t>SEP</w:t>
      </w:r>
      <w:r w:rsidRPr="006116EC">
        <w:t xml:space="preserve"> document</w:t>
      </w:r>
      <w:r w:rsidR="007A7143" w:rsidRPr="006116EC">
        <w:t xml:space="preserve">. Findings of all consultation and engagement activities will be taken into account in the </w:t>
      </w:r>
      <w:r w:rsidRPr="006116EC">
        <w:t xml:space="preserve">implementation of environmental and social safeguards/measures </w:t>
      </w:r>
      <w:r w:rsidR="007A7143" w:rsidRPr="006116EC">
        <w:t>and review of defined mitigation measures and monitoring requirements.</w:t>
      </w:r>
    </w:p>
    <w:p w14:paraId="6DD3A4EA" w14:textId="77777777" w:rsidR="007A7143" w:rsidRPr="006116EC" w:rsidRDefault="007A7143" w:rsidP="00F57AB6">
      <w:pPr>
        <w:spacing w:line="276" w:lineRule="auto"/>
        <w:ind w:firstLine="0"/>
        <w:rPr>
          <w:rFonts w:eastAsia="Calibri" w:cs="Arial"/>
          <w:color w:val="0E101A"/>
        </w:rPr>
      </w:pPr>
    </w:p>
    <w:p w14:paraId="6B6A8810" w14:textId="77777777" w:rsidR="00494EC6" w:rsidRPr="006116EC" w:rsidRDefault="00494EC6" w:rsidP="00F57AB6">
      <w:pPr>
        <w:pStyle w:val="Heading2"/>
        <w:spacing w:line="276" w:lineRule="auto"/>
        <w:ind w:left="567" w:hanging="573"/>
      </w:pPr>
      <w:r w:rsidRPr="006116EC">
        <w:t>Public Consultation and Disclosure</w:t>
      </w:r>
    </w:p>
    <w:p w14:paraId="70F2ACBE" w14:textId="77777777" w:rsidR="00494EC6" w:rsidRPr="006116EC" w:rsidRDefault="00494EC6" w:rsidP="00F57AB6">
      <w:pPr>
        <w:spacing w:line="276" w:lineRule="auto"/>
        <w:ind w:firstLine="0"/>
        <w:rPr>
          <w:rFonts w:eastAsia="Calibri" w:cs="Arial"/>
          <w:color w:val="0E101A"/>
        </w:rPr>
      </w:pPr>
    </w:p>
    <w:p w14:paraId="28D9FA9F" w14:textId="035B51E2" w:rsidR="00AF3893" w:rsidRPr="006116EC" w:rsidRDefault="00AF3893" w:rsidP="00F57AB6">
      <w:pPr>
        <w:spacing w:line="276" w:lineRule="auto"/>
        <w:ind w:firstLine="0"/>
        <w:rPr>
          <w:rFonts w:eastAsia="Calibri" w:cs="Arial"/>
          <w:color w:val="0E101A"/>
        </w:rPr>
      </w:pPr>
      <w:r w:rsidRPr="006116EC">
        <w:rPr>
          <w:rFonts w:eastAsia="Calibri" w:cs="Arial"/>
          <w:color w:val="0E101A"/>
        </w:rPr>
        <w:t>The concept for the proposed project has been presented at national consultation meetings</w:t>
      </w:r>
      <w:r w:rsidR="00F53680" w:rsidRPr="006116EC">
        <w:rPr>
          <w:rFonts w:eastAsia="Calibri" w:cs="Arial"/>
          <w:color w:val="0E101A"/>
        </w:rPr>
        <w:t>,</w:t>
      </w:r>
      <w:r w:rsidR="00E27C5E" w:rsidRPr="006116EC">
        <w:rPr>
          <w:rFonts w:eastAsia="Calibri" w:cs="Arial"/>
          <w:color w:val="0E101A"/>
        </w:rPr>
        <w:t xml:space="preserve"> which were</w:t>
      </w:r>
      <w:r w:rsidRPr="006116EC">
        <w:rPr>
          <w:rFonts w:eastAsia="Calibri" w:cs="Arial"/>
          <w:color w:val="0E101A"/>
        </w:rPr>
        <w:t xml:space="preserve"> held virtually. As of May 2021, national consultations have been held in Georgia, </w:t>
      </w:r>
      <w:r w:rsidR="005A587C" w:rsidRPr="006116EC">
        <w:rPr>
          <w:rFonts w:eastAsia="Calibri" w:cs="Arial"/>
          <w:color w:val="0E101A"/>
        </w:rPr>
        <w:t>Republic of Moldova</w:t>
      </w:r>
      <w:r w:rsidRPr="006116EC">
        <w:rPr>
          <w:rFonts w:eastAsia="Calibri" w:cs="Arial"/>
          <w:color w:val="0E101A"/>
        </w:rPr>
        <w:t xml:space="preserve">, Turkey, Ukraine, Romania, and Bulgaria. The meetings have been announced on the events page of World Bank country websites and organized via Facebook and Zoom where translation was provided in countries’ official languages. </w:t>
      </w:r>
      <w:r w:rsidR="00461A01" w:rsidRPr="006116EC">
        <w:rPr>
          <w:rFonts w:eastAsia="Calibri" w:cs="Arial"/>
          <w:color w:val="0E101A"/>
        </w:rPr>
        <w:t>M</w:t>
      </w:r>
      <w:r w:rsidRPr="006116EC">
        <w:rPr>
          <w:rFonts w:eastAsia="Calibri" w:cs="Arial"/>
          <w:color w:val="0E101A"/>
        </w:rPr>
        <w:t xml:space="preserve">ore than 130 stakeholders </w:t>
      </w:r>
      <w:r w:rsidR="00461A01" w:rsidRPr="006116EC">
        <w:rPr>
          <w:rFonts w:eastAsia="Calibri" w:cs="Arial"/>
          <w:color w:val="0E101A"/>
        </w:rPr>
        <w:t>from</w:t>
      </w:r>
      <w:r w:rsidRPr="006116EC">
        <w:rPr>
          <w:rFonts w:eastAsia="Calibri" w:cs="Arial"/>
          <w:color w:val="0E101A"/>
        </w:rPr>
        <w:t xml:space="preserve"> ministries, local authorities, academics, private sector, NGOs and international organizations have participated </w:t>
      </w:r>
      <w:r w:rsidR="00461A01" w:rsidRPr="006116EC">
        <w:rPr>
          <w:rFonts w:eastAsia="Calibri" w:cs="Arial"/>
          <w:color w:val="0E101A"/>
        </w:rPr>
        <w:t xml:space="preserve">in </w:t>
      </w:r>
      <w:r w:rsidRPr="006116EC">
        <w:rPr>
          <w:rFonts w:eastAsia="Calibri" w:cs="Arial"/>
          <w:color w:val="0E101A"/>
        </w:rPr>
        <w:t>the meetings</w:t>
      </w:r>
      <w:r w:rsidR="00494EC6" w:rsidRPr="006116EC">
        <w:rPr>
          <w:rFonts w:eastAsia="Calibri" w:cs="Arial"/>
          <w:color w:val="0E101A"/>
        </w:rPr>
        <w:t>.</w:t>
      </w:r>
    </w:p>
    <w:p w14:paraId="4D707A81" w14:textId="77777777" w:rsidR="00494EC6" w:rsidRPr="006116EC" w:rsidRDefault="00494EC6" w:rsidP="00F57AB6">
      <w:pPr>
        <w:spacing w:line="276" w:lineRule="auto"/>
        <w:ind w:firstLine="0"/>
        <w:rPr>
          <w:rFonts w:eastAsia="Calibri" w:cs="Arial"/>
          <w:color w:val="0E101A"/>
        </w:rPr>
      </w:pPr>
    </w:p>
    <w:p w14:paraId="6F189169" w14:textId="56F514D3" w:rsidR="00AF3893" w:rsidRPr="006116EC" w:rsidRDefault="00AF3893" w:rsidP="00F57AB6">
      <w:pPr>
        <w:autoSpaceDE w:val="0"/>
        <w:autoSpaceDN w:val="0"/>
        <w:adjustRightInd w:val="0"/>
        <w:spacing w:line="276" w:lineRule="auto"/>
        <w:ind w:firstLine="0"/>
        <w:rPr>
          <w:rFonts w:eastAsia="Calibri" w:cs="Arial"/>
          <w:color w:val="0E101A"/>
        </w:rPr>
      </w:pPr>
      <w:r w:rsidRPr="006116EC">
        <w:rPr>
          <w:rFonts w:eastAsia="Calibri" w:cs="Arial"/>
          <w:color w:val="0E101A"/>
        </w:rPr>
        <w:t>The project will use different methods such as online meetings, virtual events, one-to-one interview, focus group meetings, emails, etc. according to (</w:t>
      </w:r>
      <w:r w:rsidR="00181155" w:rsidRPr="006116EC">
        <w:rPr>
          <w:rFonts w:eastAsia="Calibri" w:cs="Arial"/>
          <w:color w:val="0E101A"/>
        </w:rPr>
        <w:t>i</w:t>
      </w:r>
      <w:r w:rsidRPr="006116EC">
        <w:rPr>
          <w:rFonts w:eastAsia="Calibri" w:cs="Arial"/>
          <w:color w:val="0E101A"/>
        </w:rPr>
        <w:t>) the purpose of engagement and (</w:t>
      </w:r>
      <w:r w:rsidR="00181155" w:rsidRPr="006116EC">
        <w:rPr>
          <w:rFonts w:eastAsia="Calibri" w:cs="Arial"/>
          <w:color w:val="0E101A"/>
        </w:rPr>
        <w:t>ii</w:t>
      </w:r>
      <w:r w:rsidRPr="006116EC">
        <w:rPr>
          <w:rFonts w:eastAsia="Calibri" w:cs="Arial"/>
          <w:color w:val="0E101A"/>
        </w:rPr>
        <w:t>) the needs of stakeholder group for information disclosure and consultation</w:t>
      </w:r>
      <w:r w:rsidR="00F53680" w:rsidRPr="006116EC">
        <w:rPr>
          <w:rFonts w:eastAsia="Calibri" w:cs="Arial"/>
          <w:color w:val="0E101A"/>
        </w:rPr>
        <w:t xml:space="preserve"> as detailed in Stakeholder Engagement Framework</w:t>
      </w:r>
      <w:r w:rsidRPr="006116EC">
        <w:rPr>
          <w:rFonts w:eastAsia="Calibri" w:cs="Arial"/>
          <w:color w:val="0E101A"/>
        </w:rPr>
        <w:t xml:space="preserve">. The project will ensure that depending on the stakeholder group, relevant information in relevant language will be prepared and provided. </w:t>
      </w:r>
      <w:r w:rsidR="00402B32" w:rsidRPr="006116EC">
        <w:rPr>
          <w:rFonts w:cs="Arial"/>
        </w:rPr>
        <w:t xml:space="preserve">The means of consultations should be explored following the latest public health guidelines </w:t>
      </w:r>
      <w:r w:rsidR="00402B32" w:rsidRPr="006116EC">
        <w:rPr>
          <w:rFonts w:cs="Arial"/>
        </w:rPr>
        <w:lastRenderedPageBreak/>
        <w:t>of WHO and World Bank stakeholder’s engagement guidelines in order to adjust the format of consultations taking into account the restrictions.</w:t>
      </w:r>
    </w:p>
    <w:p w14:paraId="1C8F4E3A" w14:textId="77777777" w:rsidR="00494EC6" w:rsidRPr="006116EC" w:rsidRDefault="00494EC6" w:rsidP="00F57AB6">
      <w:pPr>
        <w:autoSpaceDE w:val="0"/>
        <w:autoSpaceDN w:val="0"/>
        <w:adjustRightInd w:val="0"/>
        <w:spacing w:line="276" w:lineRule="auto"/>
        <w:ind w:firstLine="0"/>
        <w:rPr>
          <w:rFonts w:eastAsia="Calibri" w:cs="Arial"/>
          <w:color w:val="0E101A"/>
        </w:rPr>
      </w:pPr>
    </w:p>
    <w:p w14:paraId="40B8BBE5" w14:textId="77777777" w:rsidR="00AF3893" w:rsidRPr="006116EC" w:rsidRDefault="00AF3893" w:rsidP="00F57AB6">
      <w:pPr>
        <w:autoSpaceDE w:val="0"/>
        <w:autoSpaceDN w:val="0"/>
        <w:adjustRightInd w:val="0"/>
        <w:spacing w:line="276" w:lineRule="auto"/>
        <w:ind w:firstLine="0"/>
        <w:rPr>
          <w:rFonts w:eastAsia="Calibri" w:cs="Arial"/>
          <w:color w:val="0E101A"/>
        </w:rPr>
      </w:pPr>
      <w:r w:rsidRPr="006116EC">
        <w:rPr>
          <w:rFonts w:eastAsia="Calibri" w:cs="Arial"/>
          <w:color w:val="0E101A"/>
        </w:rPr>
        <w:t>The draft ESMF in English and in official languages of beneficiary countries will be posted on BSEC Virtual Knowledge website:</w:t>
      </w:r>
      <w:r w:rsidRPr="006116EC">
        <w:rPr>
          <w:rFonts w:cs="Arial"/>
        </w:rPr>
        <w:t xml:space="preserve"> </w:t>
      </w:r>
      <w:hyperlink r:id="rId50" w:history="1">
        <w:r w:rsidRPr="006116EC">
          <w:rPr>
            <w:rStyle w:val="Hyperlink"/>
            <w:rFonts w:cs="Arial"/>
          </w:rPr>
          <w:t>http://www.bsec-bsvkc.org/Forms/BlueingTheBlackSeaProject</w:t>
        </w:r>
      </w:hyperlink>
      <w:r w:rsidRPr="00D43EAA">
        <w:rPr>
          <w:rFonts w:eastAsia="Calibri" w:cs="Arial"/>
          <w:color w:val="0E101A"/>
        </w:rPr>
        <w:t xml:space="preserve">. </w:t>
      </w:r>
      <w:r w:rsidR="00402B32" w:rsidRPr="006116EC">
        <w:rPr>
          <w:rFonts w:eastAsia="Calibri" w:cs="Arial"/>
          <w:color w:val="0E101A"/>
        </w:rPr>
        <w:t>By this way, t</w:t>
      </w:r>
      <w:r w:rsidR="00402B32" w:rsidRPr="006116EC">
        <w:rPr>
          <w:rFonts w:cs="Arial"/>
        </w:rPr>
        <w:t xml:space="preserve">he draft ESMF will be presented to key stakeholders, development partners, civil society organizations, the private sector and the public. </w:t>
      </w:r>
      <w:r w:rsidRPr="006116EC">
        <w:rPr>
          <w:rFonts w:eastAsia="Calibri" w:cs="Arial"/>
          <w:color w:val="0E101A"/>
        </w:rPr>
        <w:t xml:space="preserve">National level meetings will be held for disclosure and consultation of all </w:t>
      </w:r>
      <w:r w:rsidR="00494EC6" w:rsidRPr="006116EC">
        <w:rPr>
          <w:rFonts w:eastAsia="Calibri" w:cs="Arial"/>
          <w:color w:val="0E101A"/>
        </w:rPr>
        <w:t>environmental and social</w:t>
      </w:r>
      <w:r w:rsidRPr="006116EC">
        <w:rPr>
          <w:rFonts w:eastAsia="Calibri" w:cs="Arial"/>
          <w:color w:val="0E101A"/>
        </w:rPr>
        <w:t xml:space="preserve"> documents. </w:t>
      </w:r>
    </w:p>
    <w:p w14:paraId="0A0D1C35" w14:textId="77777777" w:rsidR="00494EC6" w:rsidRPr="006116EC" w:rsidRDefault="00494EC6" w:rsidP="00F57AB6">
      <w:pPr>
        <w:autoSpaceDE w:val="0"/>
        <w:autoSpaceDN w:val="0"/>
        <w:adjustRightInd w:val="0"/>
        <w:spacing w:line="276" w:lineRule="auto"/>
        <w:ind w:firstLine="0"/>
        <w:rPr>
          <w:rFonts w:eastAsia="Calibri" w:cs="Arial"/>
          <w:color w:val="0E101A"/>
        </w:rPr>
      </w:pPr>
    </w:p>
    <w:p w14:paraId="33FFD2D4" w14:textId="39643B9F" w:rsidR="00AF3893" w:rsidRPr="006116EC" w:rsidRDefault="00AF3893" w:rsidP="00F57AB6">
      <w:pPr>
        <w:autoSpaceDE w:val="0"/>
        <w:autoSpaceDN w:val="0"/>
        <w:adjustRightInd w:val="0"/>
        <w:spacing w:line="276" w:lineRule="auto"/>
        <w:ind w:firstLine="0"/>
        <w:rPr>
          <w:rFonts w:eastAsia="Calibri" w:cs="Arial"/>
          <w:color w:val="0E101A"/>
        </w:rPr>
      </w:pPr>
      <w:r w:rsidRPr="006116EC">
        <w:rPr>
          <w:rFonts w:eastAsia="Calibri" w:cs="Arial"/>
          <w:color w:val="0E101A"/>
        </w:rPr>
        <w:t xml:space="preserve">The Project will adopt a pro-active approach in involving vulnerable groups to project activities, which starts with careful screening of project stakeholders from local level. </w:t>
      </w:r>
      <w:r w:rsidR="00BC4F35" w:rsidRPr="006116EC">
        <w:rPr>
          <w:rFonts w:eastAsia="Calibri" w:cs="Arial"/>
          <w:color w:val="0E101A"/>
        </w:rPr>
        <w:t xml:space="preserve">PIU </w:t>
      </w:r>
      <w:r w:rsidRPr="006116EC">
        <w:rPr>
          <w:rFonts w:eastAsia="Calibri" w:cs="Arial"/>
          <w:color w:val="0E101A"/>
        </w:rPr>
        <w:t>will ensure that local business associations and local NGOs are included in country specific stakeholder engagement plans, and additional engagement tools such as focus group meetings, face-to-face interviews are described for the individuals, such as women and youth that are not repre</w:t>
      </w:r>
      <w:r w:rsidR="00402B32" w:rsidRPr="006116EC">
        <w:rPr>
          <w:rFonts w:eastAsia="Calibri" w:cs="Arial"/>
          <w:color w:val="0E101A"/>
        </w:rPr>
        <w:t>sented via these organizations.</w:t>
      </w:r>
    </w:p>
    <w:p w14:paraId="7847E3FB" w14:textId="77777777" w:rsidR="00402B32" w:rsidRPr="006116EC" w:rsidRDefault="00402B32" w:rsidP="00F57AB6">
      <w:pPr>
        <w:autoSpaceDE w:val="0"/>
        <w:autoSpaceDN w:val="0"/>
        <w:adjustRightInd w:val="0"/>
        <w:spacing w:line="276" w:lineRule="auto"/>
        <w:ind w:firstLine="0"/>
        <w:rPr>
          <w:rFonts w:eastAsia="Calibri" w:cs="Arial"/>
          <w:color w:val="0E101A"/>
        </w:rPr>
      </w:pPr>
    </w:p>
    <w:p w14:paraId="790213A2" w14:textId="6741BB55" w:rsidR="00402B32" w:rsidRPr="006116EC" w:rsidRDefault="00503982" w:rsidP="00F57AB6">
      <w:pPr>
        <w:spacing w:line="276" w:lineRule="auto"/>
        <w:ind w:firstLine="0"/>
        <w:rPr>
          <w:rFonts w:cs="Arial"/>
        </w:rPr>
      </w:pPr>
      <w:r w:rsidRPr="006116EC">
        <w:rPr>
          <w:rFonts w:cs="Arial"/>
        </w:rPr>
        <w:t>Consultations on ESMPs will ensure stakeholder involvement in the design of sub</w:t>
      </w:r>
      <w:r w:rsidR="00CB1E77" w:rsidRPr="006116EC">
        <w:rPr>
          <w:rFonts w:cs="Arial"/>
        </w:rPr>
        <w:t>-</w:t>
      </w:r>
      <w:r w:rsidRPr="006116EC">
        <w:rPr>
          <w:rFonts w:cs="Arial"/>
        </w:rPr>
        <w:t>project activities. The sub</w:t>
      </w:r>
      <w:r w:rsidR="00CB1E77" w:rsidRPr="006116EC">
        <w:rPr>
          <w:rFonts w:cs="Arial"/>
        </w:rPr>
        <w:t>-</w:t>
      </w:r>
      <w:r w:rsidRPr="006116EC">
        <w:rPr>
          <w:rFonts w:cs="Arial"/>
        </w:rPr>
        <w:t xml:space="preserve">projects, with support from </w:t>
      </w:r>
      <w:r w:rsidR="00BC4F35" w:rsidRPr="006116EC">
        <w:rPr>
          <w:rFonts w:cs="Arial"/>
        </w:rPr>
        <w:t>PIU</w:t>
      </w:r>
      <w:r w:rsidRPr="006116EC">
        <w:rPr>
          <w:rFonts w:cs="Arial"/>
        </w:rPr>
        <w:t xml:space="preserve">, will: </w:t>
      </w:r>
      <w:r w:rsidR="00F53680" w:rsidRPr="006116EC">
        <w:rPr>
          <w:rFonts w:cs="Arial"/>
        </w:rPr>
        <w:t xml:space="preserve">(i) develop simplified stakeholder engagement plan consisting of stakeholder analysis and mapping; (ii) </w:t>
      </w:r>
      <w:r w:rsidRPr="006116EC">
        <w:rPr>
          <w:rFonts w:cs="Arial"/>
        </w:rPr>
        <w:t>involve the various stakeholders in highlighting environmental and social issues; (ii</w:t>
      </w:r>
      <w:r w:rsidR="00F53680" w:rsidRPr="006116EC">
        <w:rPr>
          <w:rFonts w:cs="Arial"/>
        </w:rPr>
        <w:t>i</w:t>
      </w:r>
      <w:r w:rsidRPr="006116EC">
        <w:rPr>
          <w:rFonts w:cs="Arial"/>
        </w:rPr>
        <w:t>) explain the sub</w:t>
      </w:r>
      <w:r w:rsidR="00CB1E77" w:rsidRPr="006116EC">
        <w:rPr>
          <w:rFonts w:cs="Arial"/>
        </w:rPr>
        <w:t>-</w:t>
      </w:r>
      <w:r w:rsidRPr="006116EC">
        <w:rPr>
          <w:rFonts w:cs="Arial"/>
        </w:rPr>
        <w:t>project activities to local communities; (</w:t>
      </w:r>
      <w:r w:rsidR="00F53680" w:rsidRPr="006116EC">
        <w:rPr>
          <w:rFonts w:cs="Arial"/>
        </w:rPr>
        <w:t>iv</w:t>
      </w:r>
      <w:r w:rsidRPr="006116EC">
        <w:rPr>
          <w:rFonts w:cs="Arial"/>
        </w:rPr>
        <w:t>) encourage the participation of local people (opinions, concerns, suggestions and expectations); (v) collect socio-economic data and information from local communities related to sub</w:t>
      </w:r>
      <w:r w:rsidR="00CB1E77" w:rsidRPr="006116EC">
        <w:rPr>
          <w:rFonts w:cs="Arial"/>
        </w:rPr>
        <w:t>-</w:t>
      </w:r>
      <w:r w:rsidRPr="006116EC">
        <w:rPr>
          <w:rFonts w:cs="Arial"/>
        </w:rPr>
        <w:t>project activities; (v</w:t>
      </w:r>
      <w:r w:rsidR="00F53680" w:rsidRPr="006116EC">
        <w:rPr>
          <w:rFonts w:cs="Arial"/>
        </w:rPr>
        <w:t>i</w:t>
      </w:r>
      <w:r w:rsidRPr="006116EC">
        <w:rPr>
          <w:rFonts w:cs="Arial"/>
        </w:rPr>
        <w:t>) lay the foundations for implementation of the actions planned under the sub</w:t>
      </w:r>
      <w:r w:rsidR="00CB1E77" w:rsidRPr="006116EC">
        <w:rPr>
          <w:rFonts w:cs="Arial"/>
        </w:rPr>
        <w:t>-</w:t>
      </w:r>
      <w:r w:rsidRPr="006116EC">
        <w:rPr>
          <w:rFonts w:cs="Arial"/>
        </w:rPr>
        <w:t>project activities</w:t>
      </w:r>
      <w:r w:rsidR="009407C8" w:rsidRPr="006116EC">
        <w:rPr>
          <w:rFonts w:cs="Arial"/>
        </w:rPr>
        <w:t>.</w:t>
      </w:r>
    </w:p>
    <w:p w14:paraId="5FB82D01" w14:textId="77777777" w:rsidR="00494EC6" w:rsidRPr="006116EC" w:rsidRDefault="00494EC6" w:rsidP="00F57AB6">
      <w:pPr>
        <w:autoSpaceDE w:val="0"/>
        <w:autoSpaceDN w:val="0"/>
        <w:adjustRightInd w:val="0"/>
        <w:spacing w:line="276" w:lineRule="auto"/>
        <w:ind w:firstLine="0"/>
        <w:rPr>
          <w:rFonts w:eastAsia="Calibri" w:cs="Arial"/>
          <w:color w:val="0E101A"/>
        </w:rPr>
      </w:pPr>
    </w:p>
    <w:p w14:paraId="37A362A5" w14:textId="77777777" w:rsidR="00494EC6" w:rsidRPr="006116EC" w:rsidRDefault="00494EC6" w:rsidP="00F57AB6">
      <w:pPr>
        <w:pStyle w:val="Heading2"/>
        <w:spacing w:line="276" w:lineRule="auto"/>
        <w:ind w:left="567" w:hanging="573"/>
      </w:pPr>
      <w:r w:rsidRPr="006116EC">
        <w:t>Grievance Mechanism</w:t>
      </w:r>
    </w:p>
    <w:p w14:paraId="120C2145" w14:textId="77777777" w:rsidR="00494EC6" w:rsidRPr="006116EC" w:rsidRDefault="00494EC6" w:rsidP="00F57AB6">
      <w:pPr>
        <w:autoSpaceDE w:val="0"/>
        <w:autoSpaceDN w:val="0"/>
        <w:adjustRightInd w:val="0"/>
        <w:spacing w:line="276" w:lineRule="auto"/>
        <w:ind w:firstLine="0"/>
        <w:rPr>
          <w:rFonts w:eastAsia="Calibri" w:cs="Arial"/>
          <w:color w:val="0E101A"/>
        </w:rPr>
      </w:pPr>
    </w:p>
    <w:p w14:paraId="766518EC" w14:textId="628A45AA" w:rsidR="00AF3893" w:rsidRPr="006116EC" w:rsidRDefault="00461A01" w:rsidP="00F57AB6">
      <w:pPr>
        <w:autoSpaceDE w:val="0"/>
        <w:autoSpaceDN w:val="0"/>
        <w:adjustRightInd w:val="0"/>
        <w:spacing w:line="276" w:lineRule="auto"/>
        <w:ind w:firstLine="0"/>
        <w:rPr>
          <w:rFonts w:cs="Arial"/>
        </w:rPr>
      </w:pPr>
      <w:r w:rsidRPr="006116EC">
        <w:rPr>
          <w:rFonts w:eastAsia="Calibri" w:cs="Arial"/>
          <w:color w:val="0E101A"/>
        </w:rPr>
        <w:t>The grievance mechanism will be introduced to all stakeholders including grantees</w:t>
      </w:r>
      <w:r w:rsidR="00BC4F35" w:rsidRPr="006116EC">
        <w:rPr>
          <w:rFonts w:eastAsia="Calibri" w:cs="Arial"/>
          <w:color w:val="0E101A"/>
        </w:rPr>
        <w:t xml:space="preserve">/grant </w:t>
      </w:r>
      <w:r w:rsidR="003503A4" w:rsidRPr="006116EC">
        <w:rPr>
          <w:rFonts w:eastAsia="Calibri" w:cs="Arial"/>
          <w:color w:val="0E101A"/>
        </w:rPr>
        <w:t>beneficiaries</w:t>
      </w:r>
      <w:r w:rsidR="00BC4F35" w:rsidRPr="006116EC">
        <w:rPr>
          <w:rFonts w:eastAsia="Calibri" w:cs="Arial"/>
          <w:color w:val="0E101A"/>
        </w:rPr>
        <w:t>, contractors</w:t>
      </w:r>
      <w:r w:rsidRPr="006116EC">
        <w:rPr>
          <w:rFonts w:eastAsia="Calibri" w:cs="Arial"/>
          <w:color w:val="0E101A"/>
        </w:rPr>
        <w:t xml:space="preserve"> and </w:t>
      </w:r>
      <w:r w:rsidR="00BC4F35" w:rsidRPr="006116EC">
        <w:rPr>
          <w:rFonts w:eastAsia="Calibri" w:cs="Arial"/>
          <w:color w:val="0E101A"/>
        </w:rPr>
        <w:t xml:space="preserve">other </w:t>
      </w:r>
      <w:r w:rsidRPr="006116EC">
        <w:rPr>
          <w:rFonts w:eastAsia="Calibri" w:cs="Arial"/>
          <w:color w:val="0E101A"/>
        </w:rPr>
        <w:t xml:space="preserve">stakeholders of the grant </w:t>
      </w:r>
      <w:r w:rsidR="00BC4F35" w:rsidRPr="006116EC">
        <w:rPr>
          <w:rFonts w:eastAsia="Calibri" w:cs="Arial"/>
          <w:color w:val="0E101A"/>
        </w:rPr>
        <w:t>sub-</w:t>
      </w:r>
      <w:r w:rsidRPr="006116EC">
        <w:rPr>
          <w:rFonts w:eastAsia="Calibri" w:cs="Arial"/>
          <w:color w:val="0E101A"/>
        </w:rPr>
        <w:t xml:space="preserve">projects, which aims to </w:t>
      </w:r>
      <w:r w:rsidRPr="006116EC">
        <w:rPr>
          <w:rFonts w:cs="Arial"/>
        </w:rPr>
        <w:t xml:space="preserve">identify issues and concerns as early as possible to address them timely and proactively, to continuously improve Project performance and to demonstrate Project’s commitment to meaningful stakeholder engagement, and respect for stakeholders’ opinions and concerns. </w:t>
      </w:r>
    </w:p>
    <w:p w14:paraId="1F7A132B" w14:textId="77777777" w:rsidR="00494EC6" w:rsidRPr="006116EC" w:rsidRDefault="00494EC6" w:rsidP="00F57AB6">
      <w:pPr>
        <w:autoSpaceDE w:val="0"/>
        <w:autoSpaceDN w:val="0"/>
        <w:adjustRightInd w:val="0"/>
        <w:spacing w:line="276" w:lineRule="auto"/>
        <w:ind w:firstLine="0"/>
        <w:rPr>
          <w:rFonts w:cs="Arial"/>
        </w:rPr>
      </w:pPr>
    </w:p>
    <w:p w14:paraId="293E0ECC" w14:textId="77777777" w:rsidR="00AF3893" w:rsidRPr="006116EC" w:rsidRDefault="00AF3893" w:rsidP="00F57AB6">
      <w:pPr>
        <w:autoSpaceDE w:val="0"/>
        <w:autoSpaceDN w:val="0"/>
        <w:adjustRightInd w:val="0"/>
        <w:spacing w:line="276" w:lineRule="auto"/>
        <w:ind w:firstLine="0"/>
        <w:rPr>
          <w:rFonts w:eastAsia="Calibri" w:cs="Arial"/>
          <w:color w:val="0E101A"/>
        </w:rPr>
      </w:pPr>
      <w:r w:rsidRPr="006116EC">
        <w:rPr>
          <w:rFonts w:eastAsia="Calibri" w:cs="Arial"/>
          <w:color w:val="0E101A"/>
        </w:rPr>
        <w:t>The grievance mechanism is developed based on following principles:</w:t>
      </w:r>
    </w:p>
    <w:p w14:paraId="4CCA6819" w14:textId="77777777" w:rsidR="00494EC6" w:rsidRPr="006116EC" w:rsidRDefault="00494EC6" w:rsidP="00F57AB6">
      <w:pPr>
        <w:autoSpaceDE w:val="0"/>
        <w:autoSpaceDN w:val="0"/>
        <w:adjustRightInd w:val="0"/>
        <w:spacing w:line="276" w:lineRule="auto"/>
        <w:ind w:firstLine="0"/>
        <w:rPr>
          <w:rFonts w:eastAsia="Calibri" w:cs="Arial"/>
          <w:color w:val="0E101A"/>
        </w:rPr>
      </w:pPr>
    </w:p>
    <w:p w14:paraId="0C086592" w14:textId="77777777" w:rsidR="00AF3893" w:rsidRPr="006116EC" w:rsidRDefault="00AF3893" w:rsidP="00F57AB6">
      <w:pPr>
        <w:pStyle w:val="ListParagraph"/>
        <w:numPr>
          <w:ilvl w:val="0"/>
          <w:numId w:val="32"/>
        </w:numPr>
        <w:autoSpaceDE w:val="0"/>
        <w:autoSpaceDN w:val="0"/>
        <w:adjustRightInd w:val="0"/>
        <w:spacing w:line="276" w:lineRule="auto"/>
        <w:ind w:left="714" w:hanging="357"/>
        <w:contextualSpacing w:val="0"/>
        <w:rPr>
          <w:rFonts w:cs="Arial"/>
        </w:rPr>
      </w:pPr>
      <w:r w:rsidRPr="006116EC">
        <w:rPr>
          <w:rFonts w:cs="Arial"/>
        </w:rPr>
        <w:t xml:space="preserve">Any person or </w:t>
      </w:r>
      <w:r w:rsidR="00494EC6" w:rsidRPr="006116EC">
        <w:rPr>
          <w:rFonts w:cs="Arial"/>
        </w:rPr>
        <w:t>organization</w:t>
      </w:r>
      <w:r w:rsidRPr="006116EC">
        <w:rPr>
          <w:rFonts w:cs="Arial"/>
        </w:rPr>
        <w:t xml:space="preserve"> can express concerns, complaints, and grievances at any time, without fear of retribution &amp; retaliation.</w:t>
      </w:r>
    </w:p>
    <w:p w14:paraId="392D4764" w14:textId="77777777" w:rsidR="00AF3893" w:rsidRPr="006116EC" w:rsidRDefault="00AF3893" w:rsidP="00F57AB6">
      <w:pPr>
        <w:pStyle w:val="ListParagraph"/>
        <w:numPr>
          <w:ilvl w:val="0"/>
          <w:numId w:val="32"/>
        </w:numPr>
        <w:autoSpaceDE w:val="0"/>
        <w:autoSpaceDN w:val="0"/>
        <w:adjustRightInd w:val="0"/>
        <w:spacing w:line="276" w:lineRule="auto"/>
        <w:ind w:left="714" w:hanging="357"/>
        <w:contextualSpacing w:val="0"/>
        <w:rPr>
          <w:rFonts w:cs="Arial"/>
        </w:rPr>
      </w:pPr>
      <w:r w:rsidRPr="006116EC">
        <w:rPr>
          <w:rFonts w:cs="Arial"/>
        </w:rPr>
        <w:t>All grievances will be treated in a fair and respectful manner.</w:t>
      </w:r>
    </w:p>
    <w:p w14:paraId="7010E030" w14:textId="18478338" w:rsidR="00BC4F35" w:rsidRPr="006116EC" w:rsidRDefault="00AF3893" w:rsidP="00F57AB6">
      <w:pPr>
        <w:pStyle w:val="ListParagraph"/>
        <w:numPr>
          <w:ilvl w:val="0"/>
          <w:numId w:val="32"/>
        </w:numPr>
        <w:autoSpaceDE w:val="0"/>
        <w:autoSpaceDN w:val="0"/>
        <w:adjustRightInd w:val="0"/>
        <w:spacing w:line="276" w:lineRule="auto"/>
        <w:ind w:left="714" w:hanging="357"/>
        <w:contextualSpacing w:val="0"/>
        <w:rPr>
          <w:rFonts w:cs="Arial"/>
        </w:rPr>
      </w:pPr>
      <w:r w:rsidRPr="006116EC">
        <w:rPr>
          <w:rFonts w:cs="Arial"/>
        </w:rPr>
        <w:t>When a grievance is received, stakeholder</w:t>
      </w:r>
      <w:r w:rsidR="00494EC6" w:rsidRPr="006116EC">
        <w:rPr>
          <w:rFonts w:cs="Arial"/>
        </w:rPr>
        <w:t xml:space="preserve"> will be responded</w:t>
      </w:r>
      <w:r w:rsidRPr="006116EC">
        <w:rPr>
          <w:rFonts w:cs="Arial"/>
        </w:rPr>
        <w:t xml:space="preserve"> to confirm its receipt within </w:t>
      </w:r>
      <w:r w:rsidR="00BC4F35" w:rsidRPr="006116EC">
        <w:rPr>
          <w:rFonts w:cs="Arial"/>
        </w:rPr>
        <w:t xml:space="preserve">five </w:t>
      </w:r>
      <w:r w:rsidRPr="006116EC">
        <w:rPr>
          <w:rFonts w:cs="Arial"/>
        </w:rPr>
        <w:t>(</w:t>
      </w:r>
      <w:r w:rsidR="00BC4F35" w:rsidRPr="006116EC">
        <w:rPr>
          <w:rFonts w:cs="Arial"/>
        </w:rPr>
        <w:t>5</w:t>
      </w:r>
      <w:r w:rsidRPr="006116EC">
        <w:rPr>
          <w:rFonts w:cs="Arial"/>
        </w:rPr>
        <w:t xml:space="preserve">) business days. </w:t>
      </w:r>
      <w:r w:rsidRPr="00D43EAA">
        <w:rPr>
          <w:rFonts w:cs="Arial"/>
        </w:rPr>
        <w:t>At this time, the stakeholder will also be provided information about response times, next steps and a contact within the team.</w:t>
      </w:r>
      <w:r w:rsidR="00BC4F35" w:rsidRPr="006116EC">
        <w:rPr>
          <w:rFonts w:cs="Arial"/>
        </w:rPr>
        <w:t xml:space="preserve"> The grievances shall be resolved within 30 calendar days.</w:t>
      </w:r>
    </w:p>
    <w:p w14:paraId="5D0EECC8" w14:textId="2D9061B7" w:rsidR="00AF3893" w:rsidRPr="006116EC" w:rsidRDefault="00AF3893" w:rsidP="00F57AB6">
      <w:pPr>
        <w:pStyle w:val="ListParagraph"/>
        <w:numPr>
          <w:ilvl w:val="0"/>
          <w:numId w:val="32"/>
        </w:numPr>
        <w:autoSpaceDE w:val="0"/>
        <w:autoSpaceDN w:val="0"/>
        <w:adjustRightInd w:val="0"/>
        <w:spacing w:line="276" w:lineRule="auto"/>
        <w:ind w:left="714" w:hanging="357"/>
        <w:contextualSpacing w:val="0"/>
        <w:rPr>
          <w:rFonts w:cs="Arial"/>
        </w:rPr>
      </w:pPr>
      <w:r w:rsidRPr="006116EC">
        <w:rPr>
          <w:rFonts w:cs="Arial"/>
        </w:rPr>
        <w:t xml:space="preserve">The </w:t>
      </w:r>
      <w:r w:rsidR="00BC4F35" w:rsidRPr="006116EC">
        <w:rPr>
          <w:rFonts w:cs="Arial"/>
        </w:rPr>
        <w:t xml:space="preserve">grievance </w:t>
      </w:r>
      <w:r w:rsidRPr="006116EC">
        <w:rPr>
          <w:rFonts w:cs="Arial"/>
        </w:rPr>
        <w:t>process</w:t>
      </w:r>
      <w:r w:rsidR="00494EC6" w:rsidRPr="006116EC">
        <w:rPr>
          <w:rFonts w:cs="Arial"/>
        </w:rPr>
        <w:t xml:space="preserve"> </w:t>
      </w:r>
      <w:r w:rsidRPr="006116EC">
        <w:rPr>
          <w:rFonts w:cs="Arial"/>
        </w:rPr>
        <w:t>(receive, investigate and resolve) will be consistent and transparent.</w:t>
      </w:r>
    </w:p>
    <w:p w14:paraId="209E8C40" w14:textId="77777777" w:rsidR="00AF3893" w:rsidRPr="006116EC" w:rsidRDefault="00AF3893" w:rsidP="00F57AB6">
      <w:pPr>
        <w:pStyle w:val="ListParagraph"/>
        <w:numPr>
          <w:ilvl w:val="0"/>
          <w:numId w:val="32"/>
        </w:numPr>
        <w:autoSpaceDE w:val="0"/>
        <w:autoSpaceDN w:val="0"/>
        <w:adjustRightInd w:val="0"/>
        <w:spacing w:line="276" w:lineRule="auto"/>
        <w:ind w:left="714" w:hanging="357"/>
        <w:contextualSpacing w:val="0"/>
        <w:rPr>
          <w:rFonts w:cs="Arial"/>
        </w:rPr>
      </w:pPr>
      <w:r w:rsidRPr="006116EC">
        <w:rPr>
          <w:rFonts w:cs="Arial"/>
        </w:rPr>
        <w:t>Information about a grievance (and related investigations and decisions) will be documented.</w:t>
      </w:r>
    </w:p>
    <w:p w14:paraId="7D7733AF" w14:textId="0A81C899" w:rsidR="00AF3893" w:rsidRPr="00CA6B77" w:rsidRDefault="00AF3893" w:rsidP="00F57AB6">
      <w:pPr>
        <w:pStyle w:val="ListParagraph"/>
        <w:numPr>
          <w:ilvl w:val="0"/>
          <w:numId w:val="32"/>
        </w:numPr>
        <w:autoSpaceDE w:val="0"/>
        <w:autoSpaceDN w:val="0"/>
        <w:adjustRightInd w:val="0"/>
        <w:spacing w:line="276" w:lineRule="auto"/>
        <w:ind w:left="714" w:hanging="357"/>
        <w:contextualSpacing w:val="0"/>
        <w:rPr>
          <w:rFonts w:cs="Arial"/>
          <w:spacing w:val="-4"/>
        </w:rPr>
      </w:pPr>
      <w:r w:rsidRPr="00CA6B77">
        <w:rPr>
          <w:rFonts w:cs="Arial"/>
          <w:spacing w:val="-4"/>
        </w:rPr>
        <w:lastRenderedPageBreak/>
        <w:t>Personal information about affected stakeholders will be treated as confidential.</w:t>
      </w:r>
      <w:r w:rsidR="00BC4F35" w:rsidRPr="00CA6B77">
        <w:rPr>
          <w:rFonts w:cs="Arial"/>
          <w:spacing w:val="-4"/>
        </w:rPr>
        <w:t xml:space="preserve"> </w:t>
      </w:r>
      <w:r w:rsidR="00BC4F35" w:rsidRPr="00CA6B77">
        <w:rPr>
          <w:rFonts w:cstheme="minorHAnsi"/>
          <w:spacing w:val="-4"/>
        </w:rPr>
        <w:t xml:space="preserve">Submission of anonymous grievances shall be allowed. The grievance mechanism will also </w:t>
      </w:r>
      <w:r w:rsidR="0030565B" w:rsidRPr="00CA6B77">
        <w:rPr>
          <w:rFonts w:cstheme="minorHAnsi"/>
          <w:spacing w:val="-4"/>
        </w:rPr>
        <w:t>except</w:t>
      </w:r>
      <w:r w:rsidR="00BC4F35" w:rsidRPr="00CA6B77">
        <w:rPr>
          <w:rFonts w:cstheme="minorHAnsi"/>
          <w:spacing w:val="-4"/>
        </w:rPr>
        <w:t xml:space="preserve"> complaints related to sexual harassment and sexual exploitation and abuse.</w:t>
      </w:r>
    </w:p>
    <w:p w14:paraId="6106C8DE" w14:textId="41F2ED3C" w:rsidR="00AF3893" w:rsidRPr="006116EC" w:rsidRDefault="00AF3893" w:rsidP="00F57AB6">
      <w:pPr>
        <w:pStyle w:val="ListParagraph"/>
        <w:numPr>
          <w:ilvl w:val="0"/>
          <w:numId w:val="32"/>
        </w:numPr>
        <w:autoSpaceDE w:val="0"/>
        <w:autoSpaceDN w:val="0"/>
        <w:adjustRightInd w:val="0"/>
        <w:spacing w:line="276" w:lineRule="auto"/>
        <w:ind w:left="714" w:hanging="357"/>
        <w:contextualSpacing w:val="0"/>
        <w:rPr>
          <w:rFonts w:cs="Arial"/>
        </w:rPr>
      </w:pPr>
      <w:r w:rsidRPr="00D43EAA">
        <w:rPr>
          <w:rFonts w:cs="Arial"/>
        </w:rPr>
        <w:t xml:space="preserve">Grievances related to project activities, project management, </w:t>
      </w:r>
      <w:r w:rsidR="00494EC6" w:rsidRPr="006116EC">
        <w:rPr>
          <w:rFonts w:cs="Arial"/>
        </w:rPr>
        <w:t>BSEC</w:t>
      </w:r>
      <w:r w:rsidR="00BC4F35" w:rsidRPr="006116EC">
        <w:rPr>
          <w:rFonts w:cs="Arial"/>
        </w:rPr>
        <w:t>/PIU</w:t>
      </w:r>
      <w:r w:rsidRPr="006116EC">
        <w:rPr>
          <w:rFonts w:cs="Arial"/>
        </w:rPr>
        <w:t xml:space="preserve"> activities or </w:t>
      </w:r>
      <w:r w:rsidR="00BC4F35" w:rsidRPr="006116EC">
        <w:rPr>
          <w:rFonts w:cs="Arial"/>
        </w:rPr>
        <w:t xml:space="preserve">activities of grant beneficiaries and </w:t>
      </w:r>
      <w:r w:rsidRPr="006116EC">
        <w:rPr>
          <w:rFonts w:cs="Arial"/>
        </w:rPr>
        <w:t>contractor</w:t>
      </w:r>
      <w:r w:rsidR="00494EC6" w:rsidRPr="006116EC">
        <w:rPr>
          <w:rFonts w:cs="Arial"/>
        </w:rPr>
        <w:t>s</w:t>
      </w:r>
      <w:r w:rsidRPr="006116EC">
        <w:rPr>
          <w:rFonts w:cs="Arial"/>
        </w:rPr>
        <w:t xml:space="preserve"> can be submitted through </w:t>
      </w:r>
      <w:r w:rsidR="00494EC6" w:rsidRPr="006116EC">
        <w:rPr>
          <w:rFonts w:cs="Arial"/>
        </w:rPr>
        <w:t>g</w:t>
      </w:r>
      <w:r w:rsidRPr="006116EC">
        <w:rPr>
          <w:rFonts w:cs="Arial"/>
        </w:rPr>
        <w:t>rievance mechanism.</w:t>
      </w:r>
    </w:p>
    <w:p w14:paraId="5C54D612" w14:textId="77777777" w:rsidR="00AF3893" w:rsidRPr="006116EC" w:rsidRDefault="00AF3893" w:rsidP="00F57AB6">
      <w:pPr>
        <w:pStyle w:val="ListParagraph"/>
        <w:numPr>
          <w:ilvl w:val="0"/>
          <w:numId w:val="32"/>
        </w:numPr>
        <w:autoSpaceDE w:val="0"/>
        <w:autoSpaceDN w:val="0"/>
        <w:adjustRightInd w:val="0"/>
        <w:spacing w:line="276" w:lineRule="auto"/>
        <w:ind w:left="714" w:hanging="357"/>
        <w:contextualSpacing w:val="0"/>
        <w:rPr>
          <w:rFonts w:cs="Arial"/>
        </w:rPr>
      </w:pPr>
      <w:r w:rsidRPr="006116EC">
        <w:rPr>
          <w:rFonts w:cs="Arial"/>
        </w:rPr>
        <w:t>Affected stakeholders may choose to pu</w:t>
      </w:r>
      <w:r w:rsidR="00494EC6" w:rsidRPr="006116EC">
        <w:rPr>
          <w:rFonts w:cs="Arial"/>
        </w:rPr>
        <w:t>rsue World Bank’s Grievance Redr</w:t>
      </w:r>
      <w:r w:rsidRPr="006116EC">
        <w:rPr>
          <w:rFonts w:cs="Arial"/>
        </w:rPr>
        <w:t>ess Mechanism and / or external remedies at any time.</w:t>
      </w:r>
    </w:p>
    <w:p w14:paraId="3DA5602F" w14:textId="77777777" w:rsidR="00494EC6" w:rsidRPr="006116EC" w:rsidRDefault="00494EC6" w:rsidP="00F57AB6">
      <w:pPr>
        <w:autoSpaceDE w:val="0"/>
        <w:autoSpaceDN w:val="0"/>
        <w:adjustRightInd w:val="0"/>
        <w:spacing w:line="276" w:lineRule="auto"/>
        <w:rPr>
          <w:rFonts w:cs="Arial"/>
        </w:rPr>
      </w:pPr>
    </w:p>
    <w:p w14:paraId="0C67B748" w14:textId="77777777" w:rsidR="00494EC6" w:rsidRPr="006116EC" w:rsidRDefault="00AF3893" w:rsidP="00F57AB6">
      <w:pPr>
        <w:autoSpaceDE w:val="0"/>
        <w:autoSpaceDN w:val="0"/>
        <w:adjustRightInd w:val="0"/>
        <w:spacing w:line="276" w:lineRule="auto"/>
        <w:ind w:firstLine="0"/>
        <w:rPr>
          <w:rFonts w:eastAsia="Calibri" w:cs="Arial"/>
          <w:color w:val="0E101A"/>
        </w:rPr>
      </w:pPr>
      <w:r w:rsidRPr="006116EC">
        <w:rPr>
          <w:rFonts w:eastAsia="Calibri" w:cs="Arial"/>
          <w:color w:val="0E101A"/>
        </w:rPr>
        <w:t>The grievance forms will be published online, and also printed and distributed to local stakeholders, where necessary. The forms will be in 6 languages: English, Georgian, Moldovan, Turkish, Ukrainian and Russian.</w:t>
      </w:r>
    </w:p>
    <w:p w14:paraId="01EEEE39" w14:textId="77777777" w:rsidR="00AF3893" w:rsidRPr="006116EC" w:rsidRDefault="00AF3893" w:rsidP="00F57AB6">
      <w:pPr>
        <w:autoSpaceDE w:val="0"/>
        <w:autoSpaceDN w:val="0"/>
        <w:adjustRightInd w:val="0"/>
        <w:spacing w:line="276" w:lineRule="auto"/>
        <w:ind w:firstLine="0"/>
        <w:rPr>
          <w:rFonts w:eastAsia="Calibri" w:cs="Arial"/>
          <w:color w:val="0E101A"/>
        </w:rPr>
      </w:pPr>
      <w:r w:rsidRPr="006116EC">
        <w:rPr>
          <w:rFonts w:eastAsia="Calibri" w:cs="Arial"/>
          <w:color w:val="0E101A"/>
        </w:rPr>
        <w:t xml:space="preserve">  </w:t>
      </w:r>
    </w:p>
    <w:p w14:paraId="4635A280" w14:textId="77777777" w:rsidR="00AF3893" w:rsidRPr="006116EC" w:rsidRDefault="00AF3893" w:rsidP="00F57AB6">
      <w:pPr>
        <w:autoSpaceDE w:val="0"/>
        <w:autoSpaceDN w:val="0"/>
        <w:adjustRightInd w:val="0"/>
        <w:spacing w:line="276" w:lineRule="auto"/>
        <w:ind w:firstLine="0"/>
        <w:rPr>
          <w:rFonts w:eastAsia="Calibri" w:cs="Arial"/>
          <w:color w:val="0E101A"/>
        </w:rPr>
      </w:pPr>
      <w:r w:rsidRPr="006116EC">
        <w:rPr>
          <w:rFonts w:eastAsia="Calibri" w:cs="Arial"/>
          <w:color w:val="0E101A"/>
        </w:rPr>
        <w:t xml:space="preserve">Grievances will be managed in </w:t>
      </w:r>
      <w:r w:rsidR="00494EC6" w:rsidRPr="006116EC">
        <w:rPr>
          <w:rFonts w:eastAsia="Calibri" w:cs="Arial"/>
          <w:color w:val="0E101A"/>
        </w:rPr>
        <w:t>five stages:</w:t>
      </w:r>
    </w:p>
    <w:p w14:paraId="12A7DF46" w14:textId="77777777" w:rsidR="00494EC6" w:rsidRPr="006116EC" w:rsidRDefault="00494EC6" w:rsidP="00F57AB6">
      <w:pPr>
        <w:autoSpaceDE w:val="0"/>
        <w:autoSpaceDN w:val="0"/>
        <w:adjustRightInd w:val="0"/>
        <w:spacing w:line="276" w:lineRule="auto"/>
        <w:rPr>
          <w:rFonts w:eastAsia="Calibri" w:cs="Arial"/>
          <w:color w:val="0E101A"/>
        </w:rPr>
      </w:pPr>
    </w:p>
    <w:p w14:paraId="4D2D3195" w14:textId="5C74EF15" w:rsidR="00AF3893" w:rsidRPr="00D43EAA" w:rsidRDefault="00AF3893" w:rsidP="00F57AB6">
      <w:pPr>
        <w:autoSpaceDE w:val="0"/>
        <w:autoSpaceDN w:val="0"/>
        <w:adjustRightInd w:val="0"/>
        <w:spacing w:line="276" w:lineRule="auto"/>
        <w:ind w:firstLine="0"/>
        <w:rPr>
          <w:rFonts w:cs="Arial"/>
          <w:color w:val="000000" w:themeColor="text1"/>
        </w:rPr>
      </w:pPr>
      <w:r w:rsidRPr="006116EC">
        <w:rPr>
          <w:rFonts w:cs="Arial"/>
          <w:b/>
          <w:bCs/>
          <w:color w:val="000000" w:themeColor="text1"/>
        </w:rPr>
        <w:t>Stage 1 - Feedback received:</w:t>
      </w:r>
      <w:r w:rsidRPr="006116EC">
        <w:rPr>
          <w:rFonts w:cs="Arial"/>
          <w:color w:val="000000" w:themeColor="text1"/>
        </w:rPr>
        <w:t xml:space="preserve"> Stakeholders can convey their feedbacks related to the Project in many ways; verbally during a meeting, via website, email, call or official correspondence. In either way, </w:t>
      </w:r>
      <w:r w:rsidR="00BC4F35" w:rsidRPr="006116EC">
        <w:rPr>
          <w:rFonts w:cs="Arial"/>
          <w:color w:val="000000" w:themeColor="text1"/>
        </w:rPr>
        <w:t xml:space="preserve">PIU </w:t>
      </w:r>
      <w:r w:rsidR="00494EC6" w:rsidRPr="006116EC">
        <w:rPr>
          <w:rFonts w:cs="Arial"/>
          <w:color w:val="000000" w:themeColor="text1"/>
        </w:rPr>
        <w:t xml:space="preserve">and </w:t>
      </w:r>
      <w:r w:rsidR="00BC4F35" w:rsidRPr="006116EC">
        <w:rPr>
          <w:rFonts w:cs="Arial"/>
          <w:color w:val="000000" w:themeColor="text1"/>
        </w:rPr>
        <w:t xml:space="preserve">grant beneficiaries </w:t>
      </w:r>
      <w:r w:rsidRPr="006116EC">
        <w:rPr>
          <w:rFonts w:cs="Arial"/>
          <w:color w:val="000000" w:themeColor="text1"/>
        </w:rPr>
        <w:t xml:space="preserve">will ensure that it is documented, incorporated, and responded to as needed. In some cases, this process may identify a grievance. If so, Stage 2 is initiated. </w:t>
      </w:r>
      <w:r w:rsidR="00BC4F35" w:rsidRPr="006116EC">
        <w:rPr>
          <w:rFonts w:cs="Arial"/>
          <w:i/>
          <w:iCs/>
          <w:color w:val="000000" w:themeColor="text1"/>
        </w:rPr>
        <w:t xml:space="preserve">PIU </w:t>
      </w:r>
      <w:r w:rsidRPr="006116EC">
        <w:rPr>
          <w:rFonts w:cs="Arial"/>
          <w:i/>
          <w:iCs/>
          <w:color w:val="000000" w:themeColor="text1"/>
        </w:rPr>
        <w:t>will respon</w:t>
      </w:r>
      <w:r w:rsidR="00494EC6" w:rsidRPr="006116EC">
        <w:rPr>
          <w:rFonts w:cs="Arial"/>
          <w:i/>
          <w:iCs/>
          <w:color w:val="000000" w:themeColor="text1"/>
        </w:rPr>
        <w:t>d</w:t>
      </w:r>
      <w:r w:rsidRPr="006116EC">
        <w:rPr>
          <w:rFonts w:cs="Arial"/>
          <w:i/>
          <w:iCs/>
          <w:color w:val="000000" w:themeColor="text1"/>
        </w:rPr>
        <w:t xml:space="preserve"> the enquiries in five (5) </w:t>
      </w:r>
      <w:r w:rsidR="00BC4F35" w:rsidRPr="006116EC">
        <w:rPr>
          <w:rFonts w:cs="Arial"/>
          <w:i/>
          <w:iCs/>
          <w:color w:val="000000" w:themeColor="text1"/>
        </w:rPr>
        <w:t xml:space="preserve">business </w:t>
      </w:r>
      <w:r w:rsidRPr="006116EC">
        <w:rPr>
          <w:rFonts w:cs="Arial"/>
          <w:i/>
          <w:iCs/>
          <w:color w:val="000000" w:themeColor="text1"/>
        </w:rPr>
        <w:t>days.</w:t>
      </w:r>
    </w:p>
    <w:p w14:paraId="59D400F6" w14:textId="77777777" w:rsidR="00494EC6" w:rsidRPr="006116EC" w:rsidRDefault="00494EC6" w:rsidP="00F57AB6">
      <w:pPr>
        <w:autoSpaceDE w:val="0"/>
        <w:autoSpaceDN w:val="0"/>
        <w:adjustRightInd w:val="0"/>
        <w:spacing w:line="276" w:lineRule="auto"/>
        <w:ind w:firstLine="0"/>
        <w:rPr>
          <w:rFonts w:cs="Arial"/>
          <w:b/>
          <w:bCs/>
          <w:color w:val="000000" w:themeColor="text1"/>
        </w:rPr>
      </w:pPr>
    </w:p>
    <w:p w14:paraId="3535C36C" w14:textId="0D19769F" w:rsidR="00AF3893" w:rsidRPr="006116EC" w:rsidRDefault="00AF3893" w:rsidP="00F57AB6">
      <w:pPr>
        <w:autoSpaceDE w:val="0"/>
        <w:autoSpaceDN w:val="0"/>
        <w:adjustRightInd w:val="0"/>
        <w:spacing w:line="276" w:lineRule="auto"/>
        <w:ind w:firstLine="0"/>
        <w:rPr>
          <w:rFonts w:cs="Arial"/>
          <w:color w:val="000000" w:themeColor="text1"/>
        </w:rPr>
      </w:pPr>
      <w:r w:rsidRPr="006116EC">
        <w:rPr>
          <w:rFonts w:cs="Arial"/>
          <w:b/>
          <w:bCs/>
          <w:color w:val="000000" w:themeColor="text1"/>
        </w:rPr>
        <w:t>Stage 2 - Grievance logged:</w:t>
      </w:r>
      <w:r w:rsidRPr="006116EC">
        <w:rPr>
          <w:rFonts w:cs="Arial"/>
          <w:color w:val="000000" w:themeColor="text1"/>
        </w:rPr>
        <w:t xml:space="preserve"> When a grievance is identified, it is officially registered and given a unique identification number. It is </w:t>
      </w:r>
      <w:r w:rsidR="00402B32" w:rsidRPr="006116EC">
        <w:rPr>
          <w:rFonts w:cs="Arial"/>
          <w:color w:val="000000" w:themeColor="text1"/>
        </w:rPr>
        <w:t>categorized</w:t>
      </w:r>
      <w:r w:rsidRPr="006116EC">
        <w:rPr>
          <w:rFonts w:cs="Arial"/>
          <w:color w:val="000000" w:themeColor="text1"/>
        </w:rPr>
        <w:t xml:space="preserve"> based on the type of complaint and its severity. An initial response is sent to the person(s) who raised the grievance, acknowledging their feedback and describing the next steps in the grievance process, time estimates for these steps and a contact person. </w:t>
      </w:r>
    </w:p>
    <w:p w14:paraId="6A96C8D8" w14:textId="77777777" w:rsidR="00494EC6" w:rsidRPr="006116EC" w:rsidRDefault="00494EC6" w:rsidP="00F57AB6">
      <w:pPr>
        <w:autoSpaceDE w:val="0"/>
        <w:autoSpaceDN w:val="0"/>
        <w:adjustRightInd w:val="0"/>
        <w:spacing w:line="276" w:lineRule="auto"/>
        <w:ind w:firstLine="0"/>
        <w:rPr>
          <w:rFonts w:cs="Arial"/>
          <w:b/>
          <w:color w:val="000000" w:themeColor="text1"/>
        </w:rPr>
      </w:pPr>
    </w:p>
    <w:p w14:paraId="35A3F2AB" w14:textId="0518A8F6" w:rsidR="00AF3893" w:rsidRPr="006116EC" w:rsidRDefault="00AF3893" w:rsidP="00F57AB6">
      <w:pPr>
        <w:autoSpaceDE w:val="0"/>
        <w:autoSpaceDN w:val="0"/>
        <w:adjustRightInd w:val="0"/>
        <w:spacing w:line="276" w:lineRule="auto"/>
        <w:ind w:firstLine="0"/>
        <w:rPr>
          <w:rFonts w:cs="Arial"/>
          <w:color w:val="000000" w:themeColor="text1"/>
        </w:rPr>
      </w:pPr>
      <w:r w:rsidRPr="006116EC">
        <w:rPr>
          <w:rFonts w:cs="Arial"/>
          <w:b/>
          <w:color w:val="000000" w:themeColor="text1"/>
        </w:rPr>
        <w:t>Stage 3 - Investigation and resolution:</w:t>
      </w:r>
      <w:r w:rsidRPr="006116EC">
        <w:rPr>
          <w:rFonts w:cs="Arial"/>
          <w:color w:val="000000" w:themeColor="text1"/>
        </w:rPr>
        <w:t xml:space="preserve"> </w:t>
      </w:r>
      <w:r w:rsidR="00BC4F35" w:rsidRPr="006116EC">
        <w:rPr>
          <w:rFonts w:cs="Arial"/>
          <w:color w:val="000000" w:themeColor="text1"/>
        </w:rPr>
        <w:t xml:space="preserve">PIU </w:t>
      </w:r>
      <w:r w:rsidRPr="006116EC">
        <w:rPr>
          <w:rFonts w:cs="Arial"/>
          <w:color w:val="000000" w:themeColor="text1"/>
        </w:rPr>
        <w:t xml:space="preserve">will investigate grievances and their surrounding circumstances. These investigations will be undertaken in a timely manner. The results of these investigations will be reviewed, and a resolution will be proposed. The development of the resolution may involve consultation with the person(s) involved and in some cases with an independent third party. The proposed resolution will then be formally communicated to all parties. </w:t>
      </w:r>
      <w:r w:rsidRPr="006116EC">
        <w:rPr>
          <w:rFonts w:cs="Arial"/>
          <w:i/>
          <w:iCs/>
          <w:color w:val="000000" w:themeColor="text1"/>
        </w:rPr>
        <w:t xml:space="preserve">The process </w:t>
      </w:r>
      <w:r w:rsidR="00402B32" w:rsidRPr="006116EC">
        <w:rPr>
          <w:rFonts w:cs="Arial"/>
          <w:i/>
          <w:iCs/>
          <w:color w:val="000000" w:themeColor="text1"/>
        </w:rPr>
        <w:t xml:space="preserve">will be completed </w:t>
      </w:r>
      <w:r w:rsidRPr="006116EC">
        <w:rPr>
          <w:rFonts w:cs="Arial"/>
          <w:i/>
          <w:iCs/>
          <w:color w:val="000000" w:themeColor="text1"/>
        </w:rPr>
        <w:t>and respond</w:t>
      </w:r>
      <w:r w:rsidR="00402B32" w:rsidRPr="006116EC">
        <w:rPr>
          <w:rFonts w:cs="Arial"/>
          <w:i/>
          <w:iCs/>
          <w:color w:val="000000" w:themeColor="text1"/>
        </w:rPr>
        <w:t>ed</w:t>
      </w:r>
      <w:r w:rsidRPr="006116EC">
        <w:rPr>
          <w:rFonts w:cs="Arial"/>
          <w:i/>
          <w:iCs/>
          <w:color w:val="000000" w:themeColor="text1"/>
        </w:rPr>
        <w:t xml:space="preserve"> to the complainant in 30 days.</w:t>
      </w:r>
      <w:r w:rsidRPr="006116EC">
        <w:rPr>
          <w:rFonts w:cs="Arial"/>
          <w:color w:val="000000" w:themeColor="text1"/>
        </w:rPr>
        <w:t xml:space="preserve"> </w:t>
      </w:r>
    </w:p>
    <w:p w14:paraId="6DA148AF" w14:textId="77777777" w:rsidR="00494EC6" w:rsidRPr="006116EC" w:rsidRDefault="00494EC6" w:rsidP="00F57AB6">
      <w:pPr>
        <w:autoSpaceDE w:val="0"/>
        <w:autoSpaceDN w:val="0"/>
        <w:adjustRightInd w:val="0"/>
        <w:spacing w:line="276" w:lineRule="auto"/>
        <w:ind w:firstLine="0"/>
        <w:rPr>
          <w:rFonts w:cs="Arial"/>
          <w:b/>
          <w:color w:val="000000" w:themeColor="text1"/>
        </w:rPr>
      </w:pPr>
    </w:p>
    <w:p w14:paraId="5F6E551D" w14:textId="77777777" w:rsidR="00AF3893" w:rsidRPr="006116EC" w:rsidRDefault="00AF3893" w:rsidP="00F57AB6">
      <w:pPr>
        <w:autoSpaceDE w:val="0"/>
        <w:autoSpaceDN w:val="0"/>
        <w:adjustRightInd w:val="0"/>
        <w:spacing w:line="276" w:lineRule="auto"/>
        <w:ind w:firstLine="0"/>
        <w:rPr>
          <w:rFonts w:cs="Arial"/>
          <w:color w:val="000000" w:themeColor="text1"/>
        </w:rPr>
      </w:pPr>
      <w:r w:rsidRPr="006116EC">
        <w:rPr>
          <w:rFonts w:cs="Arial"/>
          <w:b/>
          <w:color w:val="000000" w:themeColor="text1"/>
        </w:rPr>
        <w:t>Stage 4 - Resolution:</w:t>
      </w:r>
      <w:r w:rsidRPr="006116EC">
        <w:rPr>
          <w:rFonts w:cs="Arial"/>
          <w:color w:val="000000" w:themeColor="text1"/>
        </w:rPr>
        <w:t xml:space="preserve"> If the resolution is accepted by all parties, it is implemented, and the grievance is closed. If the resolution is not accepted, it will be reconsidered, and a revised resolution may be proposed. The affected person(s) may choose to pursue external remedies at any time, including if an agreed resolution cannot be found.</w:t>
      </w:r>
    </w:p>
    <w:p w14:paraId="26C416F9" w14:textId="77777777" w:rsidR="00494EC6" w:rsidRPr="006116EC" w:rsidRDefault="00494EC6" w:rsidP="00F57AB6">
      <w:pPr>
        <w:autoSpaceDE w:val="0"/>
        <w:autoSpaceDN w:val="0"/>
        <w:adjustRightInd w:val="0"/>
        <w:spacing w:line="276" w:lineRule="auto"/>
        <w:ind w:firstLine="0"/>
        <w:rPr>
          <w:rFonts w:cs="Arial"/>
          <w:b/>
          <w:bCs/>
          <w:color w:val="000000" w:themeColor="text1"/>
        </w:rPr>
      </w:pPr>
    </w:p>
    <w:p w14:paraId="4BB21557" w14:textId="2629AE79" w:rsidR="00AF3893" w:rsidRPr="006116EC" w:rsidRDefault="00AF3893" w:rsidP="00F57AB6">
      <w:pPr>
        <w:autoSpaceDE w:val="0"/>
        <w:autoSpaceDN w:val="0"/>
        <w:adjustRightInd w:val="0"/>
        <w:spacing w:line="276" w:lineRule="auto"/>
        <w:ind w:firstLine="0"/>
        <w:rPr>
          <w:rFonts w:cs="Arial"/>
          <w:color w:val="000000" w:themeColor="text1"/>
        </w:rPr>
      </w:pPr>
      <w:r w:rsidRPr="006116EC">
        <w:rPr>
          <w:rFonts w:cs="Arial"/>
          <w:b/>
          <w:bCs/>
          <w:color w:val="000000" w:themeColor="text1"/>
        </w:rPr>
        <w:t xml:space="preserve">Stage 5 - Monitoring </w:t>
      </w:r>
      <w:r w:rsidR="00402B32" w:rsidRPr="006116EC">
        <w:rPr>
          <w:rFonts w:cs="Arial"/>
          <w:b/>
          <w:bCs/>
          <w:color w:val="000000" w:themeColor="text1"/>
        </w:rPr>
        <w:t xml:space="preserve">and </w:t>
      </w:r>
      <w:r w:rsidRPr="006116EC">
        <w:rPr>
          <w:rFonts w:cs="Arial"/>
          <w:b/>
          <w:bCs/>
          <w:color w:val="000000" w:themeColor="text1"/>
        </w:rPr>
        <w:t>Evaluation:</w:t>
      </w:r>
      <w:r w:rsidRPr="006116EC">
        <w:rPr>
          <w:rFonts w:cs="Arial"/>
          <w:color w:val="000000" w:themeColor="text1"/>
        </w:rPr>
        <w:t xml:space="preserve"> After the resolution has been implemented, it will be monitored, and its effectiveness will be evaluated. All parties will be notified that the resolution has been implemented and will have the opportunity to provide feedback on the grievance process and its implementation.</w:t>
      </w:r>
    </w:p>
    <w:p w14:paraId="09E97E01" w14:textId="77777777" w:rsidR="00494EC6" w:rsidRPr="006116EC" w:rsidRDefault="00494EC6" w:rsidP="00F57AB6">
      <w:pPr>
        <w:autoSpaceDE w:val="0"/>
        <w:autoSpaceDN w:val="0"/>
        <w:adjustRightInd w:val="0"/>
        <w:spacing w:line="276" w:lineRule="auto"/>
        <w:ind w:firstLine="0"/>
        <w:rPr>
          <w:rFonts w:eastAsia="Calibri" w:cs="Arial"/>
          <w:color w:val="0E101A"/>
        </w:rPr>
      </w:pPr>
    </w:p>
    <w:p w14:paraId="350BD40D" w14:textId="3C0CD6BD" w:rsidR="0030565B" w:rsidRPr="006116EC" w:rsidRDefault="00AF3893" w:rsidP="00F57AB6">
      <w:pPr>
        <w:autoSpaceDE w:val="0"/>
        <w:autoSpaceDN w:val="0"/>
        <w:adjustRightInd w:val="0"/>
        <w:spacing w:line="276" w:lineRule="auto"/>
        <w:ind w:firstLine="0"/>
        <w:rPr>
          <w:rFonts w:eastAsia="Calibri" w:cs="Arial"/>
          <w:color w:val="0E101A"/>
        </w:rPr>
      </w:pPr>
      <w:r w:rsidRPr="006116EC">
        <w:rPr>
          <w:rFonts w:eastAsia="Calibri" w:cs="Arial"/>
          <w:color w:val="0E101A"/>
        </w:rPr>
        <w:t xml:space="preserve">All project staff including </w:t>
      </w:r>
      <w:r w:rsidR="00A37963" w:rsidRPr="006116EC">
        <w:rPr>
          <w:rFonts w:eastAsia="Calibri" w:cs="Arial"/>
          <w:color w:val="0E101A"/>
        </w:rPr>
        <w:t xml:space="preserve">grant beneficiaries </w:t>
      </w:r>
      <w:r w:rsidRPr="006116EC">
        <w:rPr>
          <w:rFonts w:eastAsia="Calibri" w:cs="Arial"/>
          <w:color w:val="0E101A"/>
        </w:rPr>
        <w:t>will have an awareness session on grievance mechanism. The Project will set specific key performance indicators (KPIs) for grievance management performance</w:t>
      </w:r>
      <w:r w:rsidR="0030565B" w:rsidRPr="006116EC">
        <w:rPr>
          <w:rFonts w:eastAsia="Calibri" w:cs="Arial"/>
          <w:color w:val="0E101A"/>
        </w:rPr>
        <w:t>.</w:t>
      </w:r>
      <w:r w:rsidR="0030565B" w:rsidRPr="006116EC">
        <w:rPr>
          <w:rFonts w:eastAsia="Calibri" w:cs="Arial"/>
          <w:color w:val="0E101A"/>
        </w:rPr>
        <w:br w:type="page"/>
      </w:r>
    </w:p>
    <w:p w14:paraId="44B3ADBB" w14:textId="77777777" w:rsidR="0030565B" w:rsidRPr="006116EC" w:rsidRDefault="0030565B" w:rsidP="00CA6B77">
      <w:pPr>
        <w:autoSpaceDE w:val="0"/>
        <w:autoSpaceDN w:val="0"/>
        <w:adjustRightInd w:val="0"/>
        <w:spacing w:line="276" w:lineRule="auto"/>
        <w:ind w:firstLine="0"/>
        <w:rPr>
          <w:rFonts w:eastAsia="Calibri" w:cs="Arial"/>
          <w:color w:val="0E101A"/>
        </w:rPr>
      </w:pPr>
    </w:p>
    <w:p w14:paraId="6B605ACB" w14:textId="5D30DEE1" w:rsidR="00C43A95" w:rsidRPr="006116EC" w:rsidRDefault="00C43A95" w:rsidP="00F57AB6">
      <w:pPr>
        <w:spacing w:line="276" w:lineRule="auto"/>
        <w:ind w:firstLine="0"/>
        <w:rPr>
          <w:b/>
          <w:sz w:val="24"/>
          <w:szCs w:val="24"/>
        </w:rPr>
      </w:pPr>
      <w:bookmarkStart w:id="39" w:name="_Toc70497563"/>
    </w:p>
    <w:p w14:paraId="14A8CE4F" w14:textId="77777777" w:rsidR="00C43A95" w:rsidRPr="006116EC" w:rsidRDefault="00C43A95" w:rsidP="00F57AB6">
      <w:pPr>
        <w:spacing w:line="276" w:lineRule="auto"/>
        <w:ind w:firstLine="0"/>
        <w:jc w:val="left"/>
        <w:rPr>
          <w:b/>
          <w:sz w:val="24"/>
          <w:szCs w:val="24"/>
        </w:rPr>
      </w:pPr>
    </w:p>
    <w:p w14:paraId="2AFF72C2" w14:textId="77777777" w:rsidR="00C43A95" w:rsidRPr="006116EC" w:rsidRDefault="00C43A95" w:rsidP="00F57AB6">
      <w:pPr>
        <w:spacing w:line="276" w:lineRule="auto"/>
        <w:ind w:firstLine="0"/>
        <w:jc w:val="left"/>
        <w:rPr>
          <w:b/>
          <w:sz w:val="24"/>
          <w:szCs w:val="24"/>
        </w:rPr>
      </w:pPr>
    </w:p>
    <w:p w14:paraId="24E24FF3" w14:textId="77777777" w:rsidR="00C43A95" w:rsidRPr="006116EC" w:rsidRDefault="00C43A95" w:rsidP="00F57AB6">
      <w:pPr>
        <w:spacing w:line="276" w:lineRule="auto"/>
        <w:ind w:firstLine="0"/>
        <w:jc w:val="left"/>
        <w:rPr>
          <w:b/>
          <w:sz w:val="24"/>
          <w:szCs w:val="24"/>
        </w:rPr>
      </w:pPr>
    </w:p>
    <w:p w14:paraId="1921DE18" w14:textId="77777777" w:rsidR="00C43A95" w:rsidRPr="006116EC" w:rsidRDefault="00C43A95" w:rsidP="00F57AB6">
      <w:pPr>
        <w:spacing w:line="276" w:lineRule="auto"/>
        <w:ind w:firstLine="0"/>
        <w:jc w:val="center"/>
        <w:rPr>
          <w:b/>
          <w:sz w:val="24"/>
          <w:szCs w:val="24"/>
        </w:rPr>
      </w:pPr>
      <w:r w:rsidRPr="006116EC">
        <w:rPr>
          <w:b/>
          <w:sz w:val="32"/>
          <w:szCs w:val="32"/>
        </w:rPr>
        <w:t>ANNEXES</w:t>
      </w:r>
    </w:p>
    <w:p w14:paraId="3A7491F3" w14:textId="77777777" w:rsidR="00C43A95" w:rsidRPr="006116EC" w:rsidRDefault="00C43A95" w:rsidP="00F57AB6">
      <w:pPr>
        <w:spacing w:line="276" w:lineRule="auto"/>
        <w:ind w:firstLine="0"/>
        <w:jc w:val="left"/>
        <w:rPr>
          <w:b/>
          <w:sz w:val="24"/>
          <w:szCs w:val="24"/>
        </w:rPr>
      </w:pPr>
    </w:p>
    <w:p w14:paraId="2722ADF8" w14:textId="77777777" w:rsidR="00C43A95" w:rsidRPr="006116EC" w:rsidRDefault="00C43A95" w:rsidP="00F57AB6">
      <w:pPr>
        <w:spacing w:line="276" w:lineRule="auto"/>
        <w:ind w:firstLine="0"/>
        <w:jc w:val="left"/>
        <w:rPr>
          <w:b/>
          <w:sz w:val="24"/>
          <w:szCs w:val="24"/>
        </w:rPr>
      </w:pPr>
    </w:p>
    <w:p w14:paraId="7878C746" w14:textId="30A28B4E" w:rsidR="00C43A95" w:rsidRPr="006116EC" w:rsidRDefault="00C43A95" w:rsidP="00F57AB6">
      <w:pPr>
        <w:spacing w:line="276" w:lineRule="auto"/>
        <w:ind w:firstLine="0"/>
        <w:rPr>
          <w:b/>
          <w:sz w:val="24"/>
          <w:szCs w:val="24"/>
        </w:rPr>
      </w:pPr>
      <w:r w:rsidRPr="006116EC">
        <w:rPr>
          <w:b/>
          <w:sz w:val="24"/>
          <w:szCs w:val="24"/>
        </w:rPr>
        <w:t>ANNEX 1</w:t>
      </w:r>
      <w:r w:rsidR="00A3089C" w:rsidRPr="006116EC">
        <w:rPr>
          <w:b/>
          <w:sz w:val="24"/>
          <w:szCs w:val="24"/>
        </w:rPr>
        <w:t>.</w:t>
      </w:r>
      <w:r w:rsidR="00A3089C" w:rsidRPr="006116EC">
        <w:rPr>
          <w:b/>
          <w:sz w:val="24"/>
          <w:szCs w:val="24"/>
        </w:rPr>
        <w:tab/>
      </w:r>
      <w:r w:rsidRPr="006116EC">
        <w:rPr>
          <w:b/>
          <w:sz w:val="24"/>
          <w:szCs w:val="24"/>
        </w:rPr>
        <w:t>ENVIRONMENTAL AND SOCIAL SCREENING CHECKLIST</w:t>
      </w:r>
    </w:p>
    <w:p w14:paraId="77194CA7" w14:textId="77777777" w:rsidR="00C43A95" w:rsidRPr="006116EC" w:rsidRDefault="00C43A95" w:rsidP="00F57AB6">
      <w:pPr>
        <w:spacing w:line="276" w:lineRule="auto"/>
        <w:ind w:firstLine="0"/>
        <w:rPr>
          <w:b/>
          <w:sz w:val="24"/>
          <w:szCs w:val="24"/>
        </w:rPr>
      </w:pPr>
    </w:p>
    <w:p w14:paraId="750D43D4" w14:textId="74AF9651" w:rsidR="00C43A95" w:rsidRPr="006116EC" w:rsidRDefault="00C43A95" w:rsidP="00F57AB6">
      <w:pPr>
        <w:pStyle w:val="Default"/>
        <w:spacing w:line="276" w:lineRule="auto"/>
        <w:jc w:val="both"/>
        <w:rPr>
          <w:lang w:val="en-US"/>
        </w:rPr>
      </w:pPr>
      <w:r w:rsidRPr="006116EC">
        <w:rPr>
          <w:b/>
          <w:bCs/>
          <w:lang w:val="en-US"/>
        </w:rPr>
        <w:t>ANNEX 2</w:t>
      </w:r>
      <w:r w:rsidR="00A3089C" w:rsidRPr="006116EC">
        <w:rPr>
          <w:b/>
          <w:bCs/>
          <w:lang w:val="en-US"/>
        </w:rPr>
        <w:t>.</w:t>
      </w:r>
      <w:r w:rsidR="00A3089C" w:rsidRPr="006116EC">
        <w:rPr>
          <w:b/>
          <w:bCs/>
          <w:lang w:val="en-US"/>
        </w:rPr>
        <w:tab/>
      </w:r>
      <w:r w:rsidRPr="006116EC">
        <w:rPr>
          <w:b/>
          <w:bCs/>
          <w:lang w:val="en-US"/>
        </w:rPr>
        <w:t>PROJECT CATEGORIZATION OF THE WORLD BANK</w:t>
      </w:r>
    </w:p>
    <w:p w14:paraId="209E8ECB" w14:textId="77777777" w:rsidR="00C43A95" w:rsidRPr="006116EC" w:rsidRDefault="00C43A95" w:rsidP="00F57AB6">
      <w:pPr>
        <w:spacing w:line="276" w:lineRule="auto"/>
        <w:ind w:firstLine="0"/>
        <w:rPr>
          <w:b/>
          <w:sz w:val="24"/>
          <w:szCs w:val="24"/>
        </w:rPr>
      </w:pPr>
    </w:p>
    <w:p w14:paraId="4327F88B" w14:textId="17BA0751" w:rsidR="00C43A95" w:rsidRPr="006116EC" w:rsidRDefault="00C43A95" w:rsidP="00F57AB6">
      <w:pPr>
        <w:spacing w:line="276" w:lineRule="auto"/>
        <w:ind w:left="1418" w:hanging="1418"/>
        <w:rPr>
          <w:b/>
          <w:sz w:val="24"/>
          <w:szCs w:val="24"/>
        </w:rPr>
      </w:pPr>
      <w:r w:rsidRPr="006116EC">
        <w:rPr>
          <w:b/>
          <w:sz w:val="24"/>
          <w:szCs w:val="24"/>
        </w:rPr>
        <w:t>ANNEX 3</w:t>
      </w:r>
      <w:r w:rsidR="00A3089C" w:rsidRPr="006116EC">
        <w:rPr>
          <w:b/>
          <w:sz w:val="24"/>
          <w:szCs w:val="24"/>
        </w:rPr>
        <w:t>.</w:t>
      </w:r>
      <w:r w:rsidR="00A3089C" w:rsidRPr="006116EC">
        <w:rPr>
          <w:b/>
          <w:sz w:val="24"/>
          <w:szCs w:val="24"/>
        </w:rPr>
        <w:tab/>
      </w:r>
      <w:r w:rsidRPr="006116EC">
        <w:rPr>
          <w:b/>
          <w:sz w:val="24"/>
          <w:szCs w:val="24"/>
        </w:rPr>
        <w:t xml:space="preserve">INDICATIVE STRUCTURE FOR </w:t>
      </w:r>
      <w:r w:rsidR="00CB1E77" w:rsidRPr="006116EC">
        <w:rPr>
          <w:b/>
          <w:sz w:val="24"/>
          <w:szCs w:val="24"/>
        </w:rPr>
        <w:t xml:space="preserve">SUB-PROJECT </w:t>
      </w:r>
      <w:r w:rsidRPr="006116EC">
        <w:rPr>
          <w:b/>
          <w:sz w:val="24"/>
          <w:szCs w:val="24"/>
        </w:rPr>
        <w:t>ESMP AND QUALIFICATION OF ESMP CONSULTANTS</w:t>
      </w:r>
    </w:p>
    <w:p w14:paraId="0FE75A56" w14:textId="77777777" w:rsidR="00C43A95" w:rsidRPr="006116EC" w:rsidRDefault="00C43A95" w:rsidP="00F57AB6">
      <w:pPr>
        <w:spacing w:line="276" w:lineRule="auto"/>
        <w:ind w:firstLine="0"/>
        <w:rPr>
          <w:b/>
          <w:sz w:val="24"/>
          <w:szCs w:val="24"/>
        </w:rPr>
      </w:pPr>
    </w:p>
    <w:p w14:paraId="3981554E" w14:textId="205F5394" w:rsidR="00C43A95" w:rsidRPr="006116EC" w:rsidRDefault="00C43A95" w:rsidP="00F57AB6">
      <w:pPr>
        <w:spacing w:line="276" w:lineRule="auto"/>
        <w:ind w:firstLine="0"/>
        <w:rPr>
          <w:b/>
          <w:sz w:val="24"/>
          <w:szCs w:val="24"/>
        </w:rPr>
      </w:pPr>
      <w:r w:rsidRPr="006116EC">
        <w:rPr>
          <w:b/>
          <w:sz w:val="24"/>
          <w:szCs w:val="24"/>
        </w:rPr>
        <w:t>ANNEX 4</w:t>
      </w:r>
      <w:r w:rsidR="00A3089C" w:rsidRPr="006116EC">
        <w:rPr>
          <w:b/>
          <w:sz w:val="24"/>
          <w:szCs w:val="24"/>
        </w:rPr>
        <w:t>.</w:t>
      </w:r>
      <w:r w:rsidR="00A3089C" w:rsidRPr="006116EC">
        <w:rPr>
          <w:b/>
          <w:sz w:val="24"/>
          <w:szCs w:val="24"/>
        </w:rPr>
        <w:tab/>
      </w:r>
      <w:r w:rsidRPr="006116EC">
        <w:rPr>
          <w:b/>
          <w:sz w:val="24"/>
          <w:szCs w:val="24"/>
        </w:rPr>
        <w:t>SUB-PROJECT ESMP CHECKLIST</w:t>
      </w:r>
    </w:p>
    <w:p w14:paraId="7F5FAE25" w14:textId="4351F6C4" w:rsidR="00C43A95" w:rsidRPr="006116EC" w:rsidRDefault="00C43A95" w:rsidP="00F57AB6">
      <w:pPr>
        <w:spacing w:line="276" w:lineRule="auto"/>
        <w:ind w:firstLine="0"/>
        <w:jc w:val="left"/>
        <w:rPr>
          <w:b/>
          <w:sz w:val="24"/>
          <w:szCs w:val="24"/>
        </w:rPr>
      </w:pPr>
      <w:r w:rsidRPr="006116EC">
        <w:rPr>
          <w:b/>
          <w:sz w:val="24"/>
          <w:szCs w:val="24"/>
        </w:rPr>
        <w:br w:type="page"/>
      </w:r>
    </w:p>
    <w:p w14:paraId="5D88F063" w14:textId="6A88061E" w:rsidR="00BE6B65" w:rsidRPr="00D43EAA" w:rsidRDefault="004B4572" w:rsidP="00F57AB6">
      <w:pPr>
        <w:spacing w:line="276" w:lineRule="auto"/>
        <w:ind w:firstLine="0"/>
        <w:jc w:val="center"/>
        <w:rPr>
          <w:b/>
          <w:sz w:val="24"/>
          <w:szCs w:val="24"/>
        </w:rPr>
      </w:pPr>
      <w:r w:rsidRPr="006116EC">
        <w:rPr>
          <w:b/>
          <w:sz w:val="24"/>
          <w:szCs w:val="24"/>
        </w:rPr>
        <w:lastRenderedPageBreak/>
        <w:t xml:space="preserve">ANNEX </w:t>
      </w:r>
      <w:r w:rsidR="00F63A78" w:rsidRPr="006116EC">
        <w:rPr>
          <w:b/>
          <w:sz w:val="24"/>
          <w:szCs w:val="24"/>
        </w:rPr>
        <w:t>1</w:t>
      </w:r>
    </w:p>
    <w:p w14:paraId="697AF408" w14:textId="77777777" w:rsidR="00062DFE" w:rsidRPr="006116EC" w:rsidRDefault="00062DFE" w:rsidP="00F57AB6">
      <w:pPr>
        <w:spacing w:line="276" w:lineRule="auto"/>
        <w:ind w:firstLine="0"/>
      </w:pPr>
    </w:p>
    <w:p w14:paraId="2CF0D097" w14:textId="77777777" w:rsidR="004939FB" w:rsidRPr="006116EC" w:rsidRDefault="00062DFE" w:rsidP="00F57AB6">
      <w:pPr>
        <w:spacing w:line="276" w:lineRule="auto"/>
        <w:ind w:firstLine="0"/>
        <w:jc w:val="center"/>
        <w:rPr>
          <w:b/>
        </w:rPr>
      </w:pPr>
      <w:r w:rsidRPr="006116EC">
        <w:rPr>
          <w:b/>
        </w:rPr>
        <w:t>ENVIRONMENTAL AND SOCIAL SCREENING CHECKLIST</w:t>
      </w:r>
      <w:bookmarkEnd w:id="39"/>
    </w:p>
    <w:p w14:paraId="2D7F0A19" w14:textId="77777777" w:rsidR="004939FB" w:rsidRPr="006116EC" w:rsidRDefault="004939FB" w:rsidP="00F57AB6">
      <w:pPr>
        <w:spacing w:line="276" w:lineRule="auto"/>
        <w:ind w:firstLine="0"/>
      </w:pPr>
    </w:p>
    <w:p w14:paraId="7DB3215E" w14:textId="77777777" w:rsidR="00062DFE" w:rsidRPr="006116EC" w:rsidRDefault="00062DFE" w:rsidP="00F57AB6">
      <w:pPr>
        <w:spacing w:line="276" w:lineRule="auto"/>
        <w:ind w:firstLine="0"/>
      </w:pPr>
    </w:p>
    <w:tbl>
      <w:tblPr>
        <w:tblW w:w="9072" w:type="dxa"/>
        <w:tblInd w:w="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9072"/>
      </w:tblGrid>
      <w:tr w:rsidR="00CD6E14" w:rsidRPr="006116EC" w14:paraId="36E0BF9E" w14:textId="77777777" w:rsidTr="006D75FB">
        <w:trPr>
          <w:cantSplit/>
          <w:trHeight w:val="240"/>
        </w:trPr>
        <w:tc>
          <w:tcPr>
            <w:tcW w:w="9072" w:type="dxa"/>
          </w:tcPr>
          <w:p w14:paraId="5C140D81" w14:textId="72F08748" w:rsidR="00CD6E14" w:rsidRPr="006116EC" w:rsidRDefault="00CD6E14" w:rsidP="00F57AB6">
            <w:pPr>
              <w:spacing w:line="276" w:lineRule="auto"/>
              <w:ind w:firstLine="0"/>
              <w:rPr>
                <w:rFonts w:cs="Arial"/>
                <w:b/>
                <w:sz w:val="20"/>
                <w:szCs w:val="20"/>
              </w:rPr>
            </w:pPr>
            <w:r w:rsidRPr="006116EC">
              <w:rPr>
                <w:rFonts w:cs="Arial"/>
                <w:b/>
                <w:sz w:val="20"/>
                <w:szCs w:val="20"/>
              </w:rPr>
              <w:t>Brief Sub</w:t>
            </w:r>
            <w:r w:rsidR="00CB1E77" w:rsidRPr="006116EC">
              <w:rPr>
                <w:rFonts w:cs="Arial"/>
                <w:b/>
                <w:sz w:val="20"/>
                <w:szCs w:val="20"/>
              </w:rPr>
              <w:t>-</w:t>
            </w:r>
            <w:r w:rsidRPr="006116EC">
              <w:rPr>
                <w:rFonts w:cs="Arial"/>
                <w:b/>
                <w:sz w:val="20"/>
                <w:szCs w:val="20"/>
              </w:rPr>
              <w:t>project Description:</w:t>
            </w:r>
          </w:p>
          <w:p w14:paraId="0856FF89" w14:textId="77777777" w:rsidR="00CD6E14" w:rsidRPr="006116EC" w:rsidRDefault="00CD6E14" w:rsidP="00F57AB6">
            <w:pPr>
              <w:spacing w:line="276" w:lineRule="auto"/>
              <w:ind w:firstLine="0"/>
              <w:rPr>
                <w:rFonts w:cs="Arial"/>
                <w:sz w:val="20"/>
                <w:szCs w:val="20"/>
              </w:rPr>
            </w:pPr>
          </w:p>
          <w:p w14:paraId="0C95CCF1" w14:textId="77777777" w:rsidR="00CD6E14" w:rsidRPr="006116EC" w:rsidRDefault="00CD6E14" w:rsidP="00F57AB6">
            <w:pPr>
              <w:spacing w:line="276" w:lineRule="auto"/>
              <w:ind w:firstLine="0"/>
              <w:rPr>
                <w:rFonts w:cs="Arial"/>
                <w:sz w:val="20"/>
                <w:szCs w:val="20"/>
              </w:rPr>
            </w:pPr>
          </w:p>
          <w:p w14:paraId="69E3E66E" w14:textId="77777777" w:rsidR="00CD6E14" w:rsidRPr="006116EC" w:rsidRDefault="00CD6E14" w:rsidP="00F57AB6">
            <w:pPr>
              <w:spacing w:line="276" w:lineRule="auto"/>
              <w:ind w:firstLine="0"/>
              <w:rPr>
                <w:rFonts w:cs="Arial"/>
                <w:sz w:val="20"/>
                <w:szCs w:val="20"/>
              </w:rPr>
            </w:pPr>
          </w:p>
          <w:p w14:paraId="670C0298" w14:textId="77777777" w:rsidR="00CD6E14" w:rsidRPr="006116EC" w:rsidRDefault="00CD6E14" w:rsidP="00F57AB6">
            <w:pPr>
              <w:spacing w:line="276" w:lineRule="auto"/>
              <w:ind w:firstLine="0"/>
              <w:rPr>
                <w:rFonts w:cs="Arial"/>
                <w:sz w:val="20"/>
                <w:szCs w:val="20"/>
              </w:rPr>
            </w:pPr>
          </w:p>
          <w:p w14:paraId="52CC6BFE" w14:textId="77777777" w:rsidR="00CD6E14" w:rsidRPr="006116EC" w:rsidRDefault="00CD6E14" w:rsidP="00F57AB6">
            <w:pPr>
              <w:spacing w:line="276" w:lineRule="auto"/>
              <w:ind w:firstLine="0"/>
              <w:rPr>
                <w:rFonts w:cs="Arial"/>
                <w:sz w:val="20"/>
                <w:szCs w:val="20"/>
              </w:rPr>
            </w:pPr>
          </w:p>
          <w:p w14:paraId="0757C2E6" w14:textId="77777777" w:rsidR="00CD6E14" w:rsidRPr="006116EC" w:rsidRDefault="00CD6E14" w:rsidP="00F57AB6">
            <w:pPr>
              <w:spacing w:line="276" w:lineRule="auto"/>
              <w:ind w:firstLine="0"/>
              <w:rPr>
                <w:rFonts w:cs="Arial"/>
                <w:sz w:val="20"/>
                <w:szCs w:val="20"/>
              </w:rPr>
            </w:pPr>
          </w:p>
          <w:p w14:paraId="4CDC99F1" w14:textId="77777777" w:rsidR="00CD6E14" w:rsidRPr="006116EC" w:rsidRDefault="00CD6E14" w:rsidP="00F57AB6">
            <w:pPr>
              <w:spacing w:line="276" w:lineRule="auto"/>
              <w:ind w:firstLine="0"/>
              <w:rPr>
                <w:rFonts w:cs="Arial"/>
                <w:sz w:val="20"/>
                <w:szCs w:val="20"/>
              </w:rPr>
            </w:pPr>
          </w:p>
          <w:p w14:paraId="460A88B8" w14:textId="77777777" w:rsidR="00CD6E14" w:rsidRPr="006116EC" w:rsidRDefault="00CD6E14" w:rsidP="00F57AB6">
            <w:pPr>
              <w:spacing w:line="276" w:lineRule="auto"/>
              <w:ind w:firstLine="0"/>
              <w:rPr>
                <w:rFonts w:cs="Arial"/>
                <w:sz w:val="20"/>
                <w:szCs w:val="20"/>
              </w:rPr>
            </w:pPr>
          </w:p>
          <w:p w14:paraId="1D2BD057" w14:textId="77777777" w:rsidR="00CD6E14" w:rsidRPr="006116EC" w:rsidRDefault="00CD6E14" w:rsidP="00F57AB6">
            <w:pPr>
              <w:spacing w:line="276" w:lineRule="auto"/>
              <w:ind w:firstLine="0"/>
              <w:rPr>
                <w:rFonts w:cs="Arial"/>
                <w:sz w:val="20"/>
                <w:szCs w:val="20"/>
              </w:rPr>
            </w:pPr>
          </w:p>
          <w:p w14:paraId="34E456BF" w14:textId="77777777" w:rsidR="00CD6E14" w:rsidRPr="006116EC" w:rsidRDefault="00CD6E14" w:rsidP="00F57AB6">
            <w:pPr>
              <w:spacing w:line="276" w:lineRule="auto"/>
              <w:ind w:firstLine="0"/>
              <w:rPr>
                <w:rFonts w:cs="Arial"/>
                <w:sz w:val="20"/>
                <w:szCs w:val="20"/>
              </w:rPr>
            </w:pPr>
          </w:p>
        </w:tc>
      </w:tr>
    </w:tbl>
    <w:p w14:paraId="4DDF2989" w14:textId="77777777" w:rsidR="002A4EBF" w:rsidRPr="006116EC" w:rsidRDefault="002A4EBF" w:rsidP="00F57AB6">
      <w:pPr>
        <w:spacing w:line="276" w:lineRule="auto"/>
        <w:ind w:firstLine="0"/>
        <w:rPr>
          <w:sz w:val="20"/>
          <w:szCs w:val="20"/>
        </w:rPr>
      </w:pPr>
    </w:p>
    <w:p w14:paraId="5D118B7E" w14:textId="12277310" w:rsidR="002A4EBF" w:rsidRPr="006116EC" w:rsidRDefault="002A4EBF" w:rsidP="00F57AB6">
      <w:pPr>
        <w:spacing w:line="276" w:lineRule="auto"/>
        <w:ind w:firstLine="0"/>
        <w:rPr>
          <w:b/>
          <w:sz w:val="20"/>
          <w:szCs w:val="20"/>
        </w:rPr>
      </w:pPr>
      <w:r w:rsidRPr="006116EC">
        <w:rPr>
          <w:b/>
          <w:sz w:val="20"/>
          <w:szCs w:val="20"/>
        </w:rPr>
        <w:t>Exclusion List for the Project (ineligible activities/grant applications/sub-projects):</w:t>
      </w:r>
    </w:p>
    <w:p w14:paraId="05214CAD" w14:textId="12277310" w:rsidR="002A4EBF" w:rsidRPr="006116EC" w:rsidRDefault="002A4EBF" w:rsidP="00F57AB6">
      <w:pPr>
        <w:spacing w:line="276" w:lineRule="auto"/>
        <w:ind w:firstLine="0"/>
        <w:rPr>
          <w:sz w:val="20"/>
          <w:szCs w:val="20"/>
        </w:rPr>
      </w:pPr>
    </w:p>
    <w:p w14:paraId="69872B8A" w14:textId="77777777" w:rsidR="002A4EBF" w:rsidRPr="006116EC" w:rsidRDefault="002A4EBF" w:rsidP="00F57AB6">
      <w:pPr>
        <w:pStyle w:val="ListParagraph"/>
        <w:numPr>
          <w:ilvl w:val="0"/>
          <w:numId w:val="43"/>
        </w:numPr>
        <w:spacing w:line="276" w:lineRule="auto"/>
        <w:rPr>
          <w:sz w:val="20"/>
          <w:szCs w:val="20"/>
        </w:rPr>
      </w:pPr>
      <w:r w:rsidRPr="006116EC">
        <w:rPr>
          <w:sz w:val="20"/>
          <w:szCs w:val="20"/>
        </w:rPr>
        <w:t>High and substantial environmental and social risk sub-projects</w:t>
      </w:r>
    </w:p>
    <w:p w14:paraId="019E2ACC" w14:textId="77777777" w:rsidR="002A4EBF" w:rsidRPr="006116EC" w:rsidRDefault="002A4EBF" w:rsidP="00F57AB6">
      <w:pPr>
        <w:pStyle w:val="ListParagraph"/>
        <w:numPr>
          <w:ilvl w:val="0"/>
          <w:numId w:val="43"/>
        </w:numPr>
        <w:spacing w:line="276" w:lineRule="auto"/>
        <w:rPr>
          <w:sz w:val="20"/>
          <w:szCs w:val="20"/>
        </w:rPr>
      </w:pPr>
      <w:r w:rsidRPr="006116EC">
        <w:rPr>
          <w:sz w:val="20"/>
          <w:szCs w:val="20"/>
        </w:rPr>
        <w:t xml:space="preserve">Sub-projects, which did not complete the necessary national EIA process </w:t>
      </w:r>
    </w:p>
    <w:p w14:paraId="2BDC8989" w14:textId="77777777" w:rsidR="002A4EBF" w:rsidRPr="006116EC" w:rsidRDefault="002A4EBF" w:rsidP="00F57AB6">
      <w:pPr>
        <w:pStyle w:val="ListParagraph"/>
        <w:numPr>
          <w:ilvl w:val="0"/>
          <w:numId w:val="43"/>
        </w:numPr>
        <w:spacing w:line="276" w:lineRule="auto"/>
        <w:rPr>
          <w:sz w:val="20"/>
          <w:szCs w:val="20"/>
        </w:rPr>
      </w:pPr>
      <w:r w:rsidRPr="006116EC">
        <w:rPr>
          <w:sz w:val="20"/>
          <w:szCs w:val="20"/>
        </w:rPr>
        <w:t>Sub-projects that will have adverse impacts on known and protected cultural heritage</w:t>
      </w:r>
    </w:p>
    <w:p w14:paraId="469513CD" w14:textId="77777777" w:rsidR="002A4EBF" w:rsidRPr="006116EC" w:rsidRDefault="002A4EBF" w:rsidP="00F57AB6">
      <w:pPr>
        <w:pStyle w:val="ListParagraph"/>
        <w:numPr>
          <w:ilvl w:val="0"/>
          <w:numId w:val="43"/>
        </w:numPr>
        <w:spacing w:line="276" w:lineRule="auto"/>
        <w:rPr>
          <w:sz w:val="20"/>
          <w:szCs w:val="20"/>
        </w:rPr>
      </w:pPr>
      <w:r w:rsidRPr="006116EC">
        <w:rPr>
          <w:sz w:val="20"/>
          <w:szCs w:val="20"/>
        </w:rPr>
        <w:t>Sub-projects that will have adverse impacts on critical and natural habitats and/or have significant impacts in terms of biodiversity</w:t>
      </w:r>
    </w:p>
    <w:p w14:paraId="60258C4E" w14:textId="77777777" w:rsidR="002A4EBF" w:rsidRPr="006116EC" w:rsidRDefault="002A4EBF" w:rsidP="00F57AB6">
      <w:pPr>
        <w:pStyle w:val="ListParagraph"/>
        <w:numPr>
          <w:ilvl w:val="0"/>
          <w:numId w:val="43"/>
        </w:numPr>
        <w:spacing w:line="276" w:lineRule="auto"/>
        <w:rPr>
          <w:sz w:val="20"/>
          <w:szCs w:val="20"/>
        </w:rPr>
      </w:pPr>
      <w:r w:rsidRPr="006116EC">
        <w:rPr>
          <w:sz w:val="20"/>
          <w:szCs w:val="20"/>
        </w:rPr>
        <w:t>Sub-projects that require land acquisition, restriction to land use and/or involuntary resettlement</w:t>
      </w:r>
    </w:p>
    <w:p w14:paraId="1B8472FE" w14:textId="77777777" w:rsidR="002A4EBF" w:rsidRPr="006116EC" w:rsidRDefault="002A4EBF" w:rsidP="00F57AB6">
      <w:pPr>
        <w:pStyle w:val="ListParagraph"/>
        <w:numPr>
          <w:ilvl w:val="0"/>
          <w:numId w:val="43"/>
        </w:numPr>
        <w:spacing w:line="276" w:lineRule="auto"/>
        <w:rPr>
          <w:sz w:val="20"/>
          <w:szCs w:val="20"/>
        </w:rPr>
      </w:pPr>
      <w:r w:rsidRPr="006116EC">
        <w:rPr>
          <w:sz w:val="20"/>
          <w:szCs w:val="20"/>
        </w:rPr>
        <w:t>Sub-projects that will trigger WB’s Safeguard Policy OP/BP 7.50 – Projects on International Waterways</w:t>
      </w:r>
    </w:p>
    <w:p w14:paraId="433C27E8" w14:textId="77777777" w:rsidR="002A4EBF" w:rsidRPr="006116EC" w:rsidRDefault="002A4EBF" w:rsidP="00F57AB6">
      <w:pPr>
        <w:pStyle w:val="ListParagraph"/>
        <w:numPr>
          <w:ilvl w:val="0"/>
          <w:numId w:val="43"/>
        </w:numPr>
        <w:spacing w:line="276" w:lineRule="auto"/>
        <w:rPr>
          <w:sz w:val="20"/>
          <w:szCs w:val="20"/>
        </w:rPr>
      </w:pPr>
      <w:r w:rsidRPr="006116EC">
        <w:rPr>
          <w:sz w:val="20"/>
          <w:szCs w:val="20"/>
        </w:rPr>
        <w:t>Sub-projects that will trigger WB’s Safeguard Policy OP/BP 7.60 – Projects in Disputed Areas</w:t>
      </w:r>
    </w:p>
    <w:p w14:paraId="75D3BA82" w14:textId="77777777" w:rsidR="002A4EBF" w:rsidRPr="006116EC" w:rsidRDefault="002A4EBF" w:rsidP="00F57AB6">
      <w:pPr>
        <w:pStyle w:val="ListParagraph"/>
        <w:numPr>
          <w:ilvl w:val="0"/>
          <w:numId w:val="43"/>
        </w:numPr>
        <w:spacing w:line="276" w:lineRule="auto"/>
        <w:rPr>
          <w:sz w:val="20"/>
          <w:szCs w:val="20"/>
        </w:rPr>
      </w:pPr>
      <w:r w:rsidRPr="006116EC">
        <w:rPr>
          <w:sz w:val="20"/>
          <w:szCs w:val="20"/>
        </w:rPr>
        <w:t>Sub-projects/activities involving child and forced labor</w:t>
      </w:r>
    </w:p>
    <w:p w14:paraId="6723EF41" w14:textId="77777777" w:rsidR="006D75FB" w:rsidRPr="006116EC" w:rsidRDefault="006D75FB" w:rsidP="00F57AB6">
      <w:pPr>
        <w:spacing w:line="276" w:lineRule="auto"/>
        <w:rPr>
          <w:sz w:val="20"/>
          <w:szCs w:val="20"/>
        </w:rPr>
      </w:pPr>
    </w:p>
    <w:tbl>
      <w:tblPr>
        <w:tblW w:w="9072" w:type="dxa"/>
        <w:tblInd w:w="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3828"/>
        <w:gridCol w:w="2551"/>
        <w:gridCol w:w="2693"/>
      </w:tblGrid>
      <w:tr w:rsidR="00CD6E14" w:rsidRPr="006116EC" w14:paraId="70C5C28C" w14:textId="77777777" w:rsidTr="006D75FB">
        <w:trPr>
          <w:cantSplit/>
          <w:trHeight w:val="240"/>
          <w:tblHeader/>
        </w:trPr>
        <w:tc>
          <w:tcPr>
            <w:tcW w:w="3828" w:type="dxa"/>
            <w:shd w:val="clear" w:color="auto" w:fill="D9D9D9" w:themeFill="background1" w:themeFillShade="D9"/>
            <w:vAlign w:val="center"/>
          </w:tcPr>
          <w:p w14:paraId="689E8F2A" w14:textId="77777777" w:rsidR="00CD6E14" w:rsidRPr="006116EC" w:rsidRDefault="00CD6E14" w:rsidP="00F57AB6">
            <w:pPr>
              <w:spacing w:line="276" w:lineRule="auto"/>
              <w:ind w:firstLine="0"/>
              <w:rPr>
                <w:rFonts w:cs="Arial"/>
                <w:b/>
                <w:sz w:val="20"/>
                <w:szCs w:val="20"/>
              </w:rPr>
            </w:pPr>
            <w:r w:rsidRPr="006116EC">
              <w:rPr>
                <w:rFonts w:cs="Arial"/>
                <w:b/>
                <w:sz w:val="20"/>
                <w:szCs w:val="20"/>
              </w:rPr>
              <w:t xml:space="preserve">Questions to be Considered </w:t>
            </w:r>
          </w:p>
        </w:tc>
        <w:tc>
          <w:tcPr>
            <w:tcW w:w="2551" w:type="dxa"/>
            <w:shd w:val="clear" w:color="auto" w:fill="D9D9D9" w:themeFill="background1" w:themeFillShade="D9"/>
            <w:vAlign w:val="center"/>
          </w:tcPr>
          <w:p w14:paraId="25E73672" w14:textId="77777777" w:rsidR="00CD6E14" w:rsidRPr="006116EC" w:rsidRDefault="00CD6E14" w:rsidP="00F57AB6">
            <w:pPr>
              <w:spacing w:line="276" w:lineRule="auto"/>
              <w:ind w:firstLine="0"/>
              <w:jc w:val="center"/>
              <w:rPr>
                <w:rFonts w:cs="Arial"/>
                <w:b/>
                <w:sz w:val="20"/>
                <w:szCs w:val="20"/>
              </w:rPr>
            </w:pPr>
            <w:r w:rsidRPr="006116EC">
              <w:rPr>
                <w:rFonts w:cs="Arial"/>
                <w:b/>
                <w:sz w:val="20"/>
                <w:szCs w:val="20"/>
              </w:rPr>
              <w:t>Yes / No</w:t>
            </w:r>
          </w:p>
          <w:p w14:paraId="32207461" w14:textId="77777777" w:rsidR="00CD6E14" w:rsidRPr="006116EC" w:rsidRDefault="006D75FB" w:rsidP="00F57AB6">
            <w:pPr>
              <w:spacing w:line="276" w:lineRule="auto"/>
              <w:ind w:firstLine="0"/>
              <w:rPr>
                <w:rFonts w:cs="Arial"/>
                <w:sz w:val="20"/>
                <w:szCs w:val="20"/>
              </w:rPr>
            </w:pPr>
            <w:r w:rsidRPr="006116EC">
              <w:rPr>
                <w:rFonts w:cs="Arial"/>
                <w:b/>
                <w:sz w:val="20"/>
                <w:szCs w:val="20"/>
              </w:rPr>
              <w:t>If Yes, p</w:t>
            </w:r>
            <w:r w:rsidR="00CD6E14" w:rsidRPr="006116EC">
              <w:rPr>
                <w:rFonts w:cs="Arial"/>
                <w:b/>
                <w:sz w:val="20"/>
                <w:szCs w:val="20"/>
              </w:rPr>
              <w:t>lease briefly describe</w:t>
            </w:r>
          </w:p>
        </w:tc>
        <w:tc>
          <w:tcPr>
            <w:tcW w:w="2693" w:type="dxa"/>
            <w:shd w:val="clear" w:color="auto" w:fill="D9D9D9" w:themeFill="background1" w:themeFillShade="D9"/>
            <w:vAlign w:val="center"/>
          </w:tcPr>
          <w:p w14:paraId="221D7339" w14:textId="77777777" w:rsidR="00CD6E14" w:rsidRPr="006116EC" w:rsidRDefault="00CD6E14" w:rsidP="00F57AB6">
            <w:pPr>
              <w:spacing w:line="276" w:lineRule="auto"/>
              <w:ind w:firstLine="0"/>
              <w:rPr>
                <w:rFonts w:cs="Arial"/>
                <w:b/>
                <w:sz w:val="20"/>
                <w:szCs w:val="20"/>
              </w:rPr>
            </w:pPr>
            <w:r w:rsidRPr="006116EC">
              <w:rPr>
                <w:rFonts w:cs="Arial"/>
                <w:b/>
                <w:sz w:val="20"/>
                <w:szCs w:val="20"/>
              </w:rPr>
              <w:t>Is this likely to result in a significant effect</w:t>
            </w:r>
            <w:r w:rsidR="006D75FB" w:rsidRPr="006116EC">
              <w:rPr>
                <w:rFonts w:cs="Arial"/>
                <w:b/>
                <w:sz w:val="20"/>
                <w:szCs w:val="20"/>
              </w:rPr>
              <w:t xml:space="preserve"> needing mitigation</w:t>
            </w:r>
            <w:r w:rsidRPr="006116EC">
              <w:rPr>
                <w:rFonts w:cs="Arial"/>
                <w:b/>
                <w:sz w:val="20"/>
                <w:szCs w:val="20"/>
              </w:rPr>
              <w:t xml:space="preserve">? </w:t>
            </w:r>
          </w:p>
          <w:p w14:paraId="5EDA1E35" w14:textId="77777777" w:rsidR="006D75FB" w:rsidRPr="006116EC" w:rsidRDefault="006D75FB" w:rsidP="00F57AB6">
            <w:pPr>
              <w:spacing w:line="276" w:lineRule="auto"/>
              <w:ind w:firstLine="0"/>
              <w:jc w:val="center"/>
              <w:rPr>
                <w:rFonts w:cs="Arial"/>
                <w:b/>
                <w:sz w:val="20"/>
                <w:szCs w:val="20"/>
              </w:rPr>
            </w:pPr>
            <w:r w:rsidRPr="006116EC">
              <w:rPr>
                <w:rFonts w:cs="Arial"/>
                <w:b/>
                <w:sz w:val="20"/>
                <w:szCs w:val="20"/>
              </w:rPr>
              <w:t>Yes/No</w:t>
            </w:r>
          </w:p>
        </w:tc>
      </w:tr>
      <w:tr w:rsidR="00CD6E14" w:rsidRPr="006116EC" w14:paraId="21A7DA08" w14:textId="77777777" w:rsidTr="006D75FB">
        <w:trPr>
          <w:cantSplit/>
          <w:trHeight w:val="567"/>
        </w:trPr>
        <w:tc>
          <w:tcPr>
            <w:tcW w:w="3828" w:type="dxa"/>
          </w:tcPr>
          <w:p w14:paraId="6DC57941" w14:textId="1082BEE2" w:rsidR="00CD6E14" w:rsidRPr="006116EC" w:rsidRDefault="006D75FB" w:rsidP="00F57AB6">
            <w:pPr>
              <w:spacing w:line="276" w:lineRule="auto"/>
              <w:ind w:firstLine="0"/>
              <w:rPr>
                <w:rFonts w:cs="Arial"/>
                <w:i/>
                <w:sz w:val="20"/>
                <w:szCs w:val="20"/>
              </w:rPr>
            </w:pPr>
            <w:r w:rsidRPr="006116EC">
              <w:rPr>
                <w:rFonts w:cs="Arial"/>
                <w:i/>
                <w:sz w:val="20"/>
                <w:szCs w:val="20"/>
              </w:rPr>
              <w:t xml:space="preserve">1. </w:t>
            </w:r>
            <w:r w:rsidR="00CD6E14" w:rsidRPr="006116EC">
              <w:rPr>
                <w:rFonts w:cs="Arial"/>
                <w:i/>
                <w:sz w:val="20"/>
                <w:szCs w:val="20"/>
              </w:rPr>
              <w:t>Will construction, operation or decommissioning of the sub</w:t>
            </w:r>
            <w:r w:rsidR="00CB1E77" w:rsidRPr="006116EC">
              <w:rPr>
                <w:rFonts w:cs="Arial"/>
                <w:i/>
                <w:sz w:val="20"/>
                <w:szCs w:val="20"/>
              </w:rPr>
              <w:t>-</w:t>
            </w:r>
            <w:r w:rsidR="00CD6E14" w:rsidRPr="006116EC">
              <w:rPr>
                <w:rFonts w:cs="Arial"/>
                <w:i/>
                <w:sz w:val="20"/>
                <w:szCs w:val="20"/>
              </w:rPr>
              <w:t xml:space="preserve">project involve actions which will cause physical changes in the locality (topography, land use, changes in </w:t>
            </w:r>
            <w:r w:rsidR="00461A01" w:rsidRPr="006116EC">
              <w:rPr>
                <w:rFonts w:cs="Arial"/>
                <w:i/>
                <w:sz w:val="20"/>
                <w:szCs w:val="20"/>
              </w:rPr>
              <w:t>water bodies</w:t>
            </w:r>
            <w:r w:rsidR="00CD6E14" w:rsidRPr="006116EC">
              <w:rPr>
                <w:rFonts w:cs="Arial"/>
                <w:i/>
                <w:sz w:val="20"/>
                <w:szCs w:val="20"/>
              </w:rPr>
              <w:t>, etc</w:t>
            </w:r>
            <w:r w:rsidR="00461A01" w:rsidRPr="006116EC">
              <w:rPr>
                <w:rFonts w:cs="Arial"/>
                <w:i/>
                <w:sz w:val="20"/>
                <w:szCs w:val="20"/>
              </w:rPr>
              <w:t>.</w:t>
            </w:r>
            <w:r w:rsidR="00CD6E14" w:rsidRPr="006116EC">
              <w:rPr>
                <w:rFonts w:cs="Arial"/>
                <w:i/>
                <w:sz w:val="20"/>
                <w:szCs w:val="20"/>
              </w:rPr>
              <w:t>)?</w:t>
            </w:r>
          </w:p>
        </w:tc>
        <w:tc>
          <w:tcPr>
            <w:tcW w:w="2551" w:type="dxa"/>
          </w:tcPr>
          <w:p w14:paraId="4BC9B151" w14:textId="77777777" w:rsidR="00CD6E14" w:rsidRPr="006116EC" w:rsidRDefault="00CD6E14" w:rsidP="00F57AB6">
            <w:pPr>
              <w:spacing w:line="276" w:lineRule="auto"/>
              <w:ind w:firstLine="0"/>
              <w:rPr>
                <w:rFonts w:cs="Arial"/>
                <w:sz w:val="20"/>
                <w:szCs w:val="20"/>
              </w:rPr>
            </w:pPr>
          </w:p>
        </w:tc>
        <w:tc>
          <w:tcPr>
            <w:tcW w:w="2693" w:type="dxa"/>
          </w:tcPr>
          <w:p w14:paraId="13A45043" w14:textId="77777777" w:rsidR="00CD6E14" w:rsidRPr="006116EC" w:rsidRDefault="00CD6E14" w:rsidP="00F57AB6">
            <w:pPr>
              <w:spacing w:line="276" w:lineRule="auto"/>
              <w:ind w:firstLine="0"/>
              <w:rPr>
                <w:rFonts w:cs="Arial"/>
                <w:sz w:val="20"/>
                <w:szCs w:val="20"/>
              </w:rPr>
            </w:pPr>
          </w:p>
        </w:tc>
      </w:tr>
      <w:tr w:rsidR="00CD6E14" w:rsidRPr="006116EC" w14:paraId="112B8E7A" w14:textId="77777777" w:rsidTr="006D75FB">
        <w:trPr>
          <w:cantSplit/>
          <w:trHeight w:val="567"/>
        </w:trPr>
        <w:tc>
          <w:tcPr>
            <w:tcW w:w="3828" w:type="dxa"/>
          </w:tcPr>
          <w:p w14:paraId="3F642785" w14:textId="02E1A2F8" w:rsidR="00CD6E14" w:rsidRPr="006116EC" w:rsidRDefault="00CD6E14" w:rsidP="00F57AB6">
            <w:pPr>
              <w:spacing w:line="276" w:lineRule="auto"/>
              <w:ind w:firstLine="0"/>
              <w:rPr>
                <w:rFonts w:cs="Arial"/>
                <w:i/>
                <w:sz w:val="20"/>
                <w:szCs w:val="20"/>
              </w:rPr>
            </w:pPr>
            <w:r w:rsidRPr="006116EC">
              <w:rPr>
                <w:rFonts w:cs="Arial"/>
                <w:i/>
                <w:sz w:val="20"/>
                <w:szCs w:val="20"/>
              </w:rPr>
              <w:t>2. Will construction or operation of the sub</w:t>
            </w:r>
            <w:r w:rsidR="00CB1E77" w:rsidRPr="006116EC">
              <w:rPr>
                <w:rFonts w:cs="Arial"/>
                <w:i/>
                <w:sz w:val="20"/>
                <w:szCs w:val="20"/>
              </w:rPr>
              <w:t>-</w:t>
            </w:r>
            <w:r w:rsidRPr="006116EC">
              <w:rPr>
                <w:rFonts w:cs="Arial"/>
                <w:i/>
                <w:sz w:val="20"/>
                <w:szCs w:val="20"/>
              </w:rPr>
              <w:t xml:space="preserve">project use natural resources such as land, water, materials or energy, especially any resources which are non-renewable or in short supply? </w:t>
            </w:r>
          </w:p>
        </w:tc>
        <w:tc>
          <w:tcPr>
            <w:tcW w:w="2551" w:type="dxa"/>
          </w:tcPr>
          <w:p w14:paraId="004CDF27" w14:textId="77777777" w:rsidR="00CD6E14" w:rsidRPr="006116EC" w:rsidRDefault="00CD6E14" w:rsidP="00F57AB6">
            <w:pPr>
              <w:spacing w:line="276" w:lineRule="auto"/>
              <w:ind w:firstLine="0"/>
              <w:rPr>
                <w:rFonts w:cs="Arial"/>
                <w:sz w:val="20"/>
                <w:szCs w:val="20"/>
              </w:rPr>
            </w:pPr>
          </w:p>
        </w:tc>
        <w:tc>
          <w:tcPr>
            <w:tcW w:w="2693" w:type="dxa"/>
          </w:tcPr>
          <w:p w14:paraId="201999BC" w14:textId="77777777" w:rsidR="00CD6E14" w:rsidRPr="006116EC" w:rsidRDefault="00CD6E14" w:rsidP="00F57AB6">
            <w:pPr>
              <w:spacing w:line="276" w:lineRule="auto"/>
              <w:ind w:firstLine="0"/>
              <w:rPr>
                <w:rFonts w:cs="Arial"/>
                <w:sz w:val="20"/>
                <w:szCs w:val="20"/>
              </w:rPr>
            </w:pPr>
          </w:p>
        </w:tc>
      </w:tr>
      <w:tr w:rsidR="00CD6E14" w:rsidRPr="006116EC" w14:paraId="074704D9" w14:textId="77777777" w:rsidTr="006D75FB">
        <w:trPr>
          <w:cantSplit/>
          <w:trHeight w:val="567"/>
        </w:trPr>
        <w:tc>
          <w:tcPr>
            <w:tcW w:w="3828" w:type="dxa"/>
          </w:tcPr>
          <w:p w14:paraId="4F05A3A1" w14:textId="2535C6C8" w:rsidR="00CD6E14" w:rsidRPr="006116EC" w:rsidRDefault="00CD6E14" w:rsidP="00F57AB6">
            <w:pPr>
              <w:spacing w:line="276" w:lineRule="auto"/>
              <w:ind w:firstLine="0"/>
              <w:rPr>
                <w:rFonts w:cs="Arial"/>
                <w:i/>
                <w:sz w:val="20"/>
                <w:szCs w:val="20"/>
              </w:rPr>
            </w:pPr>
            <w:r w:rsidRPr="006116EC">
              <w:rPr>
                <w:rFonts w:cs="Arial"/>
                <w:i/>
                <w:sz w:val="20"/>
                <w:szCs w:val="20"/>
              </w:rPr>
              <w:lastRenderedPageBreak/>
              <w:t>3. Will the sub</w:t>
            </w:r>
            <w:r w:rsidR="00CB1E77" w:rsidRPr="006116EC">
              <w:rPr>
                <w:rFonts w:cs="Arial"/>
                <w:i/>
                <w:sz w:val="20"/>
                <w:szCs w:val="20"/>
              </w:rPr>
              <w:t>-</w:t>
            </w:r>
            <w:r w:rsidRPr="006116EC">
              <w:rPr>
                <w:rFonts w:cs="Arial"/>
                <w:i/>
                <w:sz w:val="20"/>
                <w:szCs w:val="20"/>
              </w:rPr>
              <w:t>project involve use, storage, transport, handling or production of substances or materials which could be harmful to human health or the environment or raise concerns about actual or perceived risks to human health?</w:t>
            </w:r>
          </w:p>
        </w:tc>
        <w:tc>
          <w:tcPr>
            <w:tcW w:w="2551" w:type="dxa"/>
          </w:tcPr>
          <w:p w14:paraId="26633201" w14:textId="77777777" w:rsidR="00CD6E14" w:rsidRPr="006116EC" w:rsidRDefault="00CD6E14" w:rsidP="00F57AB6">
            <w:pPr>
              <w:spacing w:line="276" w:lineRule="auto"/>
              <w:ind w:firstLine="0"/>
              <w:rPr>
                <w:rFonts w:cs="Arial"/>
                <w:sz w:val="20"/>
                <w:szCs w:val="20"/>
              </w:rPr>
            </w:pPr>
          </w:p>
        </w:tc>
        <w:tc>
          <w:tcPr>
            <w:tcW w:w="2693" w:type="dxa"/>
          </w:tcPr>
          <w:p w14:paraId="46821406" w14:textId="77777777" w:rsidR="00CD6E14" w:rsidRPr="006116EC" w:rsidRDefault="00CD6E14" w:rsidP="00F57AB6">
            <w:pPr>
              <w:spacing w:line="276" w:lineRule="auto"/>
              <w:ind w:firstLine="0"/>
              <w:rPr>
                <w:rFonts w:cs="Arial"/>
                <w:sz w:val="20"/>
                <w:szCs w:val="20"/>
              </w:rPr>
            </w:pPr>
          </w:p>
        </w:tc>
      </w:tr>
      <w:tr w:rsidR="00CD6E14" w:rsidRPr="006116EC" w14:paraId="67F5DAD6" w14:textId="77777777" w:rsidTr="006D75FB">
        <w:trPr>
          <w:cantSplit/>
          <w:trHeight w:val="567"/>
        </w:trPr>
        <w:tc>
          <w:tcPr>
            <w:tcW w:w="3828" w:type="dxa"/>
          </w:tcPr>
          <w:p w14:paraId="4A91A411" w14:textId="1B17B376" w:rsidR="00CD6E14" w:rsidRPr="006116EC" w:rsidRDefault="00CD6E14" w:rsidP="00F57AB6">
            <w:pPr>
              <w:spacing w:line="276" w:lineRule="auto"/>
              <w:ind w:firstLine="0"/>
              <w:rPr>
                <w:rFonts w:cs="Arial"/>
                <w:i/>
                <w:sz w:val="20"/>
                <w:szCs w:val="20"/>
              </w:rPr>
            </w:pPr>
            <w:r w:rsidRPr="006116EC">
              <w:rPr>
                <w:rFonts w:cs="Arial"/>
                <w:i/>
                <w:sz w:val="20"/>
                <w:szCs w:val="20"/>
              </w:rPr>
              <w:t>4. Will the sub</w:t>
            </w:r>
            <w:r w:rsidR="00CB1E77" w:rsidRPr="006116EC">
              <w:rPr>
                <w:rFonts w:cs="Arial"/>
                <w:i/>
                <w:sz w:val="20"/>
                <w:szCs w:val="20"/>
              </w:rPr>
              <w:t>-</w:t>
            </w:r>
            <w:r w:rsidRPr="006116EC">
              <w:rPr>
                <w:rFonts w:cs="Arial"/>
                <w:i/>
                <w:sz w:val="20"/>
                <w:szCs w:val="20"/>
              </w:rPr>
              <w:t xml:space="preserve">project produce solid wastes during construction or operation or decommissioning? </w:t>
            </w:r>
          </w:p>
        </w:tc>
        <w:tc>
          <w:tcPr>
            <w:tcW w:w="2551" w:type="dxa"/>
          </w:tcPr>
          <w:p w14:paraId="504FF299" w14:textId="77777777" w:rsidR="00CD6E14" w:rsidRPr="006116EC" w:rsidRDefault="00CD6E14" w:rsidP="00F57AB6">
            <w:pPr>
              <w:spacing w:line="276" w:lineRule="auto"/>
              <w:ind w:firstLine="0"/>
              <w:rPr>
                <w:rFonts w:cs="Arial"/>
                <w:sz w:val="20"/>
                <w:szCs w:val="20"/>
              </w:rPr>
            </w:pPr>
          </w:p>
        </w:tc>
        <w:tc>
          <w:tcPr>
            <w:tcW w:w="2693" w:type="dxa"/>
          </w:tcPr>
          <w:p w14:paraId="261AA9EE" w14:textId="77777777" w:rsidR="00CD6E14" w:rsidRPr="006116EC" w:rsidRDefault="00CD6E14" w:rsidP="00F57AB6">
            <w:pPr>
              <w:spacing w:line="276" w:lineRule="auto"/>
              <w:ind w:firstLine="0"/>
              <w:rPr>
                <w:rFonts w:cs="Arial"/>
                <w:sz w:val="20"/>
                <w:szCs w:val="20"/>
              </w:rPr>
            </w:pPr>
          </w:p>
        </w:tc>
      </w:tr>
      <w:tr w:rsidR="00CD6E14" w:rsidRPr="006116EC" w14:paraId="79D3636B" w14:textId="77777777" w:rsidTr="006D75FB">
        <w:trPr>
          <w:cantSplit/>
          <w:trHeight w:val="567"/>
        </w:trPr>
        <w:tc>
          <w:tcPr>
            <w:tcW w:w="3828" w:type="dxa"/>
          </w:tcPr>
          <w:p w14:paraId="5DD9399A" w14:textId="774C8750" w:rsidR="00CD6E14" w:rsidRPr="006116EC" w:rsidRDefault="00CD6E14" w:rsidP="00F57AB6">
            <w:pPr>
              <w:spacing w:line="276" w:lineRule="auto"/>
              <w:ind w:firstLine="0"/>
              <w:rPr>
                <w:rFonts w:cs="Arial"/>
                <w:i/>
                <w:sz w:val="20"/>
                <w:szCs w:val="20"/>
              </w:rPr>
            </w:pPr>
            <w:r w:rsidRPr="006116EC">
              <w:rPr>
                <w:rFonts w:cs="Arial"/>
                <w:i/>
                <w:sz w:val="20"/>
                <w:szCs w:val="20"/>
              </w:rPr>
              <w:t>5. Will the sub</w:t>
            </w:r>
            <w:r w:rsidR="00CB1E77" w:rsidRPr="006116EC">
              <w:rPr>
                <w:rFonts w:cs="Arial"/>
                <w:i/>
                <w:sz w:val="20"/>
                <w:szCs w:val="20"/>
              </w:rPr>
              <w:t>-</w:t>
            </w:r>
            <w:r w:rsidRPr="006116EC">
              <w:rPr>
                <w:rFonts w:cs="Arial"/>
                <w:i/>
                <w:sz w:val="20"/>
                <w:szCs w:val="20"/>
              </w:rPr>
              <w:t xml:space="preserve">project release pollutants or any hazardous, toxic or noxious substances to air? </w:t>
            </w:r>
          </w:p>
        </w:tc>
        <w:tc>
          <w:tcPr>
            <w:tcW w:w="2551" w:type="dxa"/>
          </w:tcPr>
          <w:p w14:paraId="7183BE6E" w14:textId="77777777" w:rsidR="00CD6E14" w:rsidRPr="006116EC" w:rsidRDefault="00CD6E14" w:rsidP="00F57AB6">
            <w:pPr>
              <w:spacing w:line="276" w:lineRule="auto"/>
              <w:ind w:firstLine="0"/>
              <w:rPr>
                <w:rFonts w:cs="Arial"/>
                <w:sz w:val="20"/>
                <w:szCs w:val="20"/>
              </w:rPr>
            </w:pPr>
            <w:r w:rsidRPr="006116EC">
              <w:rPr>
                <w:rFonts w:cs="Arial"/>
                <w:sz w:val="20"/>
                <w:szCs w:val="20"/>
              </w:rPr>
              <w:t xml:space="preserve"> </w:t>
            </w:r>
          </w:p>
        </w:tc>
        <w:tc>
          <w:tcPr>
            <w:tcW w:w="2693" w:type="dxa"/>
          </w:tcPr>
          <w:p w14:paraId="662D7AF8" w14:textId="77777777" w:rsidR="00CD6E14" w:rsidRPr="006116EC" w:rsidRDefault="00CD6E14" w:rsidP="00F57AB6">
            <w:pPr>
              <w:spacing w:line="276" w:lineRule="auto"/>
              <w:ind w:firstLine="0"/>
              <w:rPr>
                <w:rFonts w:cs="Arial"/>
                <w:sz w:val="20"/>
                <w:szCs w:val="20"/>
              </w:rPr>
            </w:pPr>
          </w:p>
        </w:tc>
      </w:tr>
      <w:tr w:rsidR="00CD6E14" w:rsidRPr="006116EC" w14:paraId="4074E205" w14:textId="77777777" w:rsidTr="006D75FB">
        <w:trPr>
          <w:cantSplit/>
          <w:trHeight w:val="567"/>
        </w:trPr>
        <w:tc>
          <w:tcPr>
            <w:tcW w:w="3828" w:type="dxa"/>
          </w:tcPr>
          <w:p w14:paraId="3D99EC38" w14:textId="4DEFF2E9" w:rsidR="00CD6E14" w:rsidRPr="006116EC" w:rsidRDefault="00CD6E14" w:rsidP="00F57AB6">
            <w:pPr>
              <w:spacing w:line="276" w:lineRule="auto"/>
              <w:ind w:firstLine="0"/>
              <w:rPr>
                <w:rFonts w:cs="Arial"/>
                <w:i/>
                <w:sz w:val="20"/>
                <w:szCs w:val="20"/>
              </w:rPr>
            </w:pPr>
            <w:r w:rsidRPr="006116EC">
              <w:rPr>
                <w:rFonts w:cs="Arial"/>
                <w:i/>
                <w:sz w:val="20"/>
                <w:szCs w:val="20"/>
              </w:rPr>
              <w:t>6. Will the sub</w:t>
            </w:r>
            <w:r w:rsidR="00CB1E77" w:rsidRPr="006116EC">
              <w:rPr>
                <w:rFonts w:cs="Arial"/>
                <w:i/>
                <w:sz w:val="20"/>
                <w:szCs w:val="20"/>
              </w:rPr>
              <w:t>-</w:t>
            </w:r>
            <w:r w:rsidRPr="006116EC">
              <w:rPr>
                <w:rFonts w:cs="Arial"/>
                <w:i/>
                <w:sz w:val="20"/>
                <w:szCs w:val="20"/>
              </w:rPr>
              <w:t xml:space="preserve">project cause noise and vibration or release of light, heat energy or electromagnetic radiation? </w:t>
            </w:r>
          </w:p>
        </w:tc>
        <w:tc>
          <w:tcPr>
            <w:tcW w:w="2551" w:type="dxa"/>
          </w:tcPr>
          <w:p w14:paraId="5507ECFF" w14:textId="77777777" w:rsidR="00CD6E14" w:rsidRPr="006116EC" w:rsidRDefault="00CD6E14" w:rsidP="00F57AB6">
            <w:pPr>
              <w:spacing w:line="276" w:lineRule="auto"/>
              <w:ind w:firstLine="0"/>
              <w:rPr>
                <w:rFonts w:cs="Arial"/>
                <w:sz w:val="20"/>
                <w:szCs w:val="20"/>
              </w:rPr>
            </w:pPr>
          </w:p>
        </w:tc>
        <w:tc>
          <w:tcPr>
            <w:tcW w:w="2693" w:type="dxa"/>
          </w:tcPr>
          <w:p w14:paraId="2C1BC582" w14:textId="77777777" w:rsidR="00CD6E14" w:rsidRPr="006116EC" w:rsidRDefault="00CD6E14" w:rsidP="00F57AB6">
            <w:pPr>
              <w:spacing w:line="276" w:lineRule="auto"/>
              <w:ind w:firstLine="0"/>
              <w:rPr>
                <w:rFonts w:cs="Arial"/>
                <w:sz w:val="20"/>
                <w:szCs w:val="20"/>
              </w:rPr>
            </w:pPr>
          </w:p>
        </w:tc>
      </w:tr>
      <w:tr w:rsidR="00CD6E14" w:rsidRPr="006116EC" w14:paraId="45078BCD" w14:textId="77777777" w:rsidTr="006D75FB">
        <w:trPr>
          <w:cantSplit/>
          <w:trHeight w:val="567"/>
        </w:trPr>
        <w:tc>
          <w:tcPr>
            <w:tcW w:w="3828" w:type="dxa"/>
          </w:tcPr>
          <w:p w14:paraId="5F0FB2D4" w14:textId="0946AF63" w:rsidR="00CD6E14" w:rsidRPr="006116EC" w:rsidRDefault="00CD6E14" w:rsidP="00F57AB6">
            <w:pPr>
              <w:spacing w:line="276" w:lineRule="auto"/>
              <w:ind w:firstLine="0"/>
              <w:rPr>
                <w:rFonts w:cs="Arial"/>
                <w:i/>
                <w:sz w:val="20"/>
                <w:szCs w:val="20"/>
              </w:rPr>
            </w:pPr>
            <w:r w:rsidRPr="006116EC">
              <w:rPr>
                <w:rFonts w:cs="Arial"/>
                <w:i/>
                <w:sz w:val="20"/>
                <w:szCs w:val="20"/>
              </w:rPr>
              <w:t>7. Will the sub</w:t>
            </w:r>
            <w:r w:rsidR="00CB1E77" w:rsidRPr="006116EC">
              <w:rPr>
                <w:rFonts w:cs="Arial"/>
                <w:i/>
                <w:sz w:val="20"/>
                <w:szCs w:val="20"/>
              </w:rPr>
              <w:t>-</w:t>
            </w:r>
            <w:r w:rsidRPr="006116EC">
              <w:rPr>
                <w:rFonts w:cs="Arial"/>
                <w:i/>
                <w:sz w:val="20"/>
                <w:szCs w:val="20"/>
              </w:rPr>
              <w:t xml:space="preserve">project lead to risks of contamination of land or water from releases of pollutants onto the ground or into surface waters, groundwater, coastal wasters or the sea? </w:t>
            </w:r>
          </w:p>
        </w:tc>
        <w:tc>
          <w:tcPr>
            <w:tcW w:w="2551" w:type="dxa"/>
          </w:tcPr>
          <w:p w14:paraId="784C671F" w14:textId="77777777" w:rsidR="00CD6E14" w:rsidRPr="006116EC" w:rsidRDefault="00CD6E14" w:rsidP="00F57AB6">
            <w:pPr>
              <w:spacing w:line="276" w:lineRule="auto"/>
              <w:ind w:firstLine="0"/>
              <w:rPr>
                <w:rFonts w:cs="Arial"/>
                <w:sz w:val="20"/>
                <w:szCs w:val="20"/>
              </w:rPr>
            </w:pPr>
          </w:p>
        </w:tc>
        <w:tc>
          <w:tcPr>
            <w:tcW w:w="2693" w:type="dxa"/>
          </w:tcPr>
          <w:p w14:paraId="261D16FC" w14:textId="77777777" w:rsidR="00CD6E14" w:rsidRPr="006116EC" w:rsidRDefault="00CD6E14" w:rsidP="00F57AB6">
            <w:pPr>
              <w:spacing w:line="276" w:lineRule="auto"/>
              <w:ind w:firstLine="0"/>
              <w:rPr>
                <w:rFonts w:cs="Arial"/>
                <w:sz w:val="20"/>
                <w:szCs w:val="20"/>
              </w:rPr>
            </w:pPr>
          </w:p>
        </w:tc>
      </w:tr>
      <w:tr w:rsidR="00CD6E14" w:rsidRPr="006116EC" w14:paraId="0E4002C6" w14:textId="77777777" w:rsidTr="006D75FB">
        <w:trPr>
          <w:cantSplit/>
          <w:trHeight w:val="567"/>
        </w:trPr>
        <w:tc>
          <w:tcPr>
            <w:tcW w:w="3828" w:type="dxa"/>
          </w:tcPr>
          <w:p w14:paraId="4D8B1189" w14:textId="77C31B2A" w:rsidR="00CD6E14" w:rsidRPr="006116EC" w:rsidRDefault="00CD6E14" w:rsidP="00F57AB6">
            <w:pPr>
              <w:spacing w:line="276" w:lineRule="auto"/>
              <w:ind w:firstLine="0"/>
              <w:rPr>
                <w:rFonts w:cs="Arial"/>
                <w:i/>
                <w:sz w:val="20"/>
                <w:szCs w:val="20"/>
              </w:rPr>
            </w:pPr>
            <w:r w:rsidRPr="006116EC">
              <w:rPr>
                <w:rFonts w:cs="Arial"/>
                <w:i/>
                <w:sz w:val="20"/>
                <w:szCs w:val="20"/>
              </w:rPr>
              <w:t>8. Will there be any risk of accidents during construction or operation of the sub</w:t>
            </w:r>
            <w:r w:rsidR="00CB1E77" w:rsidRPr="006116EC">
              <w:rPr>
                <w:rFonts w:cs="Arial"/>
                <w:i/>
                <w:sz w:val="20"/>
                <w:szCs w:val="20"/>
              </w:rPr>
              <w:t>-</w:t>
            </w:r>
            <w:r w:rsidRPr="006116EC">
              <w:rPr>
                <w:rFonts w:cs="Arial"/>
                <w:i/>
                <w:sz w:val="20"/>
                <w:szCs w:val="20"/>
              </w:rPr>
              <w:t xml:space="preserve">project which could affect human health or the environment? </w:t>
            </w:r>
          </w:p>
        </w:tc>
        <w:tc>
          <w:tcPr>
            <w:tcW w:w="2551" w:type="dxa"/>
          </w:tcPr>
          <w:p w14:paraId="6B2C9B58" w14:textId="77777777" w:rsidR="00CD6E14" w:rsidRPr="006116EC" w:rsidRDefault="00CD6E14" w:rsidP="00F57AB6">
            <w:pPr>
              <w:spacing w:line="276" w:lineRule="auto"/>
              <w:ind w:firstLine="0"/>
              <w:rPr>
                <w:rFonts w:cs="Arial"/>
                <w:sz w:val="20"/>
                <w:szCs w:val="20"/>
              </w:rPr>
            </w:pPr>
          </w:p>
        </w:tc>
        <w:tc>
          <w:tcPr>
            <w:tcW w:w="2693" w:type="dxa"/>
          </w:tcPr>
          <w:p w14:paraId="2950725C" w14:textId="77777777" w:rsidR="00CD6E14" w:rsidRPr="006116EC" w:rsidRDefault="00CD6E14" w:rsidP="00F57AB6">
            <w:pPr>
              <w:spacing w:line="276" w:lineRule="auto"/>
              <w:ind w:firstLine="0"/>
              <w:rPr>
                <w:rFonts w:cs="Arial"/>
                <w:sz w:val="20"/>
                <w:szCs w:val="20"/>
              </w:rPr>
            </w:pPr>
          </w:p>
        </w:tc>
      </w:tr>
      <w:tr w:rsidR="00CD6E14" w:rsidRPr="006116EC" w14:paraId="79DF4FBC" w14:textId="77777777" w:rsidTr="006D75FB">
        <w:trPr>
          <w:cantSplit/>
          <w:trHeight w:val="567"/>
        </w:trPr>
        <w:tc>
          <w:tcPr>
            <w:tcW w:w="3828" w:type="dxa"/>
          </w:tcPr>
          <w:p w14:paraId="48B7271E" w14:textId="12F60EED" w:rsidR="00CD6E14" w:rsidRPr="006116EC" w:rsidRDefault="00CD6E14" w:rsidP="00F57AB6">
            <w:pPr>
              <w:spacing w:line="276" w:lineRule="auto"/>
              <w:ind w:firstLine="0"/>
              <w:rPr>
                <w:rFonts w:cs="Arial"/>
                <w:i/>
                <w:sz w:val="20"/>
                <w:szCs w:val="20"/>
              </w:rPr>
            </w:pPr>
            <w:r w:rsidRPr="006116EC">
              <w:rPr>
                <w:rFonts w:cs="Arial"/>
                <w:i/>
                <w:sz w:val="20"/>
                <w:szCs w:val="20"/>
              </w:rPr>
              <w:t>9. Will the sub</w:t>
            </w:r>
            <w:r w:rsidR="00CB1E77" w:rsidRPr="006116EC">
              <w:rPr>
                <w:rFonts w:cs="Arial"/>
                <w:i/>
                <w:sz w:val="20"/>
                <w:szCs w:val="20"/>
              </w:rPr>
              <w:t>-</w:t>
            </w:r>
            <w:r w:rsidRPr="006116EC">
              <w:rPr>
                <w:rFonts w:cs="Arial"/>
                <w:i/>
                <w:sz w:val="20"/>
                <w:szCs w:val="20"/>
              </w:rPr>
              <w:t xml:space="preserve">project result in social changes, for example, in demography, traditional lifestyles, employment? </w:t>
            </w:r>
          </w:p>
        </w:tc>
        <w:tc>
          <w:tcPr>
            <w:tcW w:w="2551" w:type="dxa"/>
          </w:tcPr>
          <w:p w14:paraId="356484CA" w14:textId="77777777" w:rsidR="00CD6E14" w:rsidRPr="006116EC" w:rsidRDefault="00CD6E14" w:rsidP="00F57AB6">
            <w:pPr>
              <w:spacing w:line="276" w:lineRule="auto"/>
              <w:ind w:firstLine="0"/>
              <w:rPr>
                <w:rFonts w:cs="Arial"/>
                <w:sz w:val="20"/>
                <w:szCs w:val="20"/>
              </w:rPr>
            </w:pPr>
          </w:p>
        </w:tc>
        <w:tc>
          <w:tcPr>
            <w:tcW w:w="2693" w:type="dxa"/>
          </w:tcPr>
          <w:p w14:paraId="6C46F985" w14:textId="77777777" w:rsidR="00CD6E14" w:rsidRPr="006116EC" w:rsidRDefault="00CD6E14" w:rsidP="00F57AB6">
            <w:pPr>
              <w:spacing w:line="276" w:lineRule="auto"/>
              <w:ind w:firstLine="0"/>
              <w:rPr>
                <w:rFonts w:cs="Arial"/>
                <w:sz w:val="20"/>
                <w:szCs w:val="20"/>
              </w:rPr>
            </w:pPr>
          </w:p>
        </w:tc>
      </w:tr>
      <w:tr w:rsidR="00CD6E14" w:rsidRPr="006116EC" w14:paraId="4793B1F5" w14:textId="77777777" w:rsidTr="006D75FB">
        <w:trPr>
          <w:cantSplit/>
          <w:trHeight w:val="567"/>
        </w:trPr>
        <w:tc>
          <w:tcPr>
            <w:tcW w:w="3828" w:type="dxa"/>
          </w:tcPr>
          <w:p w14:paraId="0702D936" w14:textId="77777777" w:rsidR="00CD6E14" w:rsidRPr="006116EC" w:rsidRDefault="00CD6E14" w:rsidP="00F57AB6">
            <w:pPr>
              <w:spacing w:line="276" w:lineRule="auto"/>
              <w:ind w:firstLine="0"/>
              <w:rPr>
                <w:rFonts w:cs="Arial"/>
                <w:i/>
                <w:sz w:val="20"/>
                <w:szCs w:val="20"/>
              </w:rPr>
            </w:pPr>
            <w:r w:rsidRPr="006116EC">
              <w:rPr>
                <w:rFonts w:cs="Arial"/>
                <w:i/>
                <w:sz w:val="20"/>
                <w:szCs w:val="20"/>
              </w:rPr>
              <w:t xml:space="preserve">10. Are there any other factors which should be considered such as consequential development which could lead to environmental effects or the potential for cumulative impacts with other existing or planned activities in the locality? </w:t>
            </w:r>
          </w:p>
        </w:tc>
        <w:tc>
          <w:tcPr>
            <w:tcW w:w="2551" w:type="dxa"/>
          </w:tcPr>
          <w:p w14:paraId="13538E1D" w14:textId="77777777" w:rsidR="00CD6E14" w:rsidRPr="006116EC" w:rsidRDefault="00CD6E14" w:rsidP="00F57AB6">
            <w:pPr>
              <w:spacing w:line="276" w:lineRule="auto"/>
              <w:ind w:firstLine="0"/>
              <w:rPr>
                <w:rFonts w:cs="Arial"/>
                <w:sz w:val="20"/>
                <w:szCs w:val="20"/>
              </w:rPr>
            </w:pPr>
          </w:p>
        </w:tc>
        <w:tc>
          <w:tcPr>
            <w:tcW w:w="2693" w:type="dxa"/>
          </w:tcPr>
          <w:p w14:paraId="077FA96F" w14:textId="77777777" w:rsidR="00CD6E14" w:rsidRPr="006116EC" w:rsidRDefault="00CD6E14" w:rsidP="00F57AB6">
            <w:pPr>
              <w:spacing w:line="276" w:lineRule="auto"/>
              <w:ind w:firstLine="0"/>
              <w:rPr>
                <w:rFonts w:cs="Arial"/>
                <w:sz w:val="20"/>
                <w:szCs w:val="20"/>
              </w:rPr>
            </w:pPr>
          </w:p>
        </w:tc>
      </w:tr>
      <w:tr w:rsidR="00CD6E14" w:rsidRPr="006116EC" w14:paraId="6A150584" w14:textId="77777777" w:rsidTr="006D75FB">
        <w:trPr>
          <w:cantSplit/>
          <w:trHeight w:val="567"/>
        </w:trPr>
        <w:tc>
          <w:tcPr>
            <w:tcW w:w="3828" w:type="dxa"/>
          </w:tcPr>
          <w:p w14:paraId="081EEB69" w14:textId="04A74689" w:rsidR="00CD6E14" w:rsidRPr="006116EC" w:rsidRDefault="00CD6E14" w:rsidP="00F57AB6">
            <w:pPr>
              <w:spacing w:line="276" w:lineRule="auto"/>
              <w:ind w:firstLine="0"/>
              <w:rPr>
                <w:rFonts w:cs="Arial"/>
                <w:i/>
                <w:sz w:val="20"/>
                <w:szCs w:val="20"/>
              </w:rPr>
            </w:pPr>
            <w:r w:rsidRPr="006116EC">
              <w:rPr>
                <w:rFonts w:cs="Arial"/>
                <w:i/>
                <w:sz w:val="20"/>
                <w:szCs w:val="20"/>
              </w:rPr>
              <w:t>11. Are there any areas on or around the location which are protected under international or national or local legislation for their ecological, landscape, cultural or other value, which could be affected by the sub</w:t>
            </w:r>
            <w:r w:rsidR="00CB1E77" w:rsidRPr="006116EC">
              <w:rPr>
                <w:rFonts w:cs="Arial"/>
                <w:i/>
                <w:sz w:val="20"/>
                <w:szCs w:val="20"/>
              </w:rPr>
              <w:t>-</w:t>
            </w:r>
            <w:r w:rsidRPr="006116EC">
              <w:rPr>
                <w:rFonts w:cs="Arial"/>
                <w:i/>
                <w:sz w:val="20"/>
                <w:szCs w:val="20"/>
              </w:rPr>
              <w:t>project?</w:t>
            </w:r>
          </w:p>
        </w:tc>
        <w:tc>
          <w:tcPr>
            <w:tcW w:w="2551" w:type="dxa"/>
          </w:tcPr>
          <w:p w14:paraId="2539C1BC" w14:textId="77777777" w:rsidR="00CD6E14" w:rsidRPr="006116EC" w:rsidRDefault="00CD6E14" w:rsidP="00F57AB6">
            <w:pPr>
              <w:spacing w:line="276" w:lineRule="auto"/>
              <w:ind w:firstLine="0"/>
              <w:rPr>
                <w:rFonts w:cs="Arial"/>
                <w:sz w:val="20"/>
                <w:szCs w:val="20"/>
              </w:rPr>
            </w:pPr>
          </w:p>
        </w:tc>
        <w:tc>
          <w:tcPr>
            <w:tcW w:w="2693" w:type="dxa"/>
          </w:tcPr>
          <w:p w14:paraId="33CA11AE" w14:textId="77777777" w:rsidR="00CD6E14" w:rsidRPr="006116EC" w:rsidRDefault="00CD6E14" w:rsidP="00F57AB6">
            <w:pPr>
              <w:spacing w:line="276" w:lineRule="auto"/>
              <w:ind w:firstLine="0"/>
              <w:rPr>
                <w:rFonts w:cs="Arial"/>
                <w:sz w:val="20"/>
                <w:szCs w:val="20"/>
              </w:rPr>
            </w:pPr>
          </w:p>
        </w:tc>
      </w:tr>
      <w:tr w:rsidR="00CD6E14" w:rsidRPr="006116EC" w14:paraId="21034B35" w14:textId="77777777" w:rsidTr="006D75FB">
        <w:trPr>
          <w:cantSplit/>
          <w:trHeight w:val="567"/>
        </w:trPr>
        <w:tc>
          <w:tcPr>
            <w:tcW w:w="3828" w:type="dxa"/>
          </w:tcPr>
          <w:p w14:paraId="438199D4" w14:textId="20499E3C" w:rsidR="00CD6E14" w:rsidRPr="006116EC" w:rsidRDefault="00CD6E14" w:rsidP="00F57AB6">
            <w:pPr>
              <w:spacing w:line="276" w:lineRule="auto"/>
              <w:ind w:firstLine="0"/>
              <w:rPr>
                <w:rFonts w:cs="Arial"/>
                <w:i/>
                <w:sz w:val="20"/>
                <w:szCs w:val="20"/>
              </w:rPr>
            </w:pPr>
            <w:r w:rsidRPr="006116EC">
              <w:rPr>
                <w:rFonts w:cs="Arial"/>
                <w:i/>
                <w:sz w:val="20"/>
                <w:szCs w:val="20"/>
              </w:rPr>
              <w:t xml:space="preserve">12. Are there any other areas on or around the location which are important or sensitive for reasons of their ecology e.g. wetlands, watercourses or other </w:t>
            </w:r>
            <w:r w:rsidR="00461A01" w:rsidRPr="006116EC">
              <w:rPr>
                <w:rFonts w:cs="Arial"/>
                <w:i/>
                <w:sz w:val="20"/>
                <w:szCs w:val="20"/>
              </w:rPr>
              <w:t>water bodies</w:t>
            </w:r>
            <w:r w:rsidRPr="006116EC">
              <w:rPr>
                <w:rFonts w:cs="Arial"/>
                <w:i/>
                <w:sz w:val="20"/>
                <w:szCs w:val="20"/>
              </w:rPr>
              <w:t>, the coastal zone, mountains, forests or woodlands, which could be affected by the sub</w:t>
            </w:r>
            <w:r w:rsidR="00CB1E77" w:rsidRPr="006116EC">
              <w:rPr>
                <w:rFonts w:cs="Arial"/>
                <w:i/>
                <w:sz w:val="20"/>
                <w:szCs w:val="20"/>
              </w:rPr>
              <w:t>-</w:t>
            </w:r>
            <w:r w:rsidRPr="006116EC">
              <w:rPr>
                <w:rFonts w:cs="Arial"/>
                <w:i/>
                <w:sz w:val="20"/>
                <w:szCs w:val="20"/>
              </w:rPr>
              <w:t>project?</w:t>
            </w:r>
          </w:p>
        </w:tc>
        <w:tc>
          <w:tcPr>
            <w:tcW w:w="2551" w:type="dxa"/>
          </w:tcPr>
          <w:p w14:paraId="5DF7440A" w14:textId="77777777" w:rsidR="00CD6E14" w:rsidRPr="006116EC" w:rsidRDefault="00CD6E14" w:rsidP="00F57AB6">
            <w:pPr>
              <w:spacing w:line="276" w:lineRule="auto"/>
              <w:ind w:firstLine="0"/>
              <w:rPr>
                <w:rFonts w:cs="Arial"/>
                <w:sz w:val="20"/>
                <w:szCs w:val="20"/>
              </w:rPr>
            </w:pPr>
          </w:p>
        </w:tc>
        <w:tc>
          <w:tcPr>
            <w:tcW w:w="2693" w:type="dxa"/>
          </w:tcPr>
          <w:p w14:paraId="71FA0E4B" w14:textId="77777777" w:rsidR="00CD6E14" w:rsidRPr="006116EC" w:rsidRDefault="00CD6E14" w:rsidP="00F57AB6">
            <w:pPr>
              <w:spacing w:line="276" w:lineRule="auto"/>
              <w:ind w:firstLine="0"/>
              <w:rPr>
                <w:rFonts w:cs="Arial"/>
                <w:sz w:val="20"/>
                <w:szCs w:val="20"/>
              </w:rPr>
            </w:pPr>
          </w:p>
        </w:tc>
      </w:tr>
      <w:tr w:rsidR="00CD6E14" w:rsidRPr="006116EC" w14:paraId="04AE7A34" w14:textId="77777777" w:rsidTr="006D75FB">
        <w:trPr>
          <w:cantSplit/>
          <w:trHeight w:val="567"/>
        </w:trPr>
        <w:tc>
          <w:tcPr>
            <w:tcW w:w="3828" w:type="dxa"/>
          </w:tcPr>
          <w:p w14:paraId="166902C1" w14:textId="43481A92" w:rsidR="00CD6E14" w:rsidRPr="006116EC" w:rsidRDefault="00CD6E14" w:rsidP="00F57AB6">
            <w:pPr>
              <w:spacing w:line="276" w:lineRule="auto"/>
              <w:ind w:firstLine="0"/>
              <w:rPr>
                <w:rFonts w:cs="Arial"/>
                <w:i/>
                <w:sz w:val="20"/>
                <w:szCs w:val="20"/>
              </w:rPr>
            </w:pPr>
            <w:r w:rsidRPr="006116EC">
              <w:rPr>
                <w:rFonts w:cs="Arial"/>
                <w:i/>
                <w:sz w:val="20"/>
                <w:szCs w:val="20"/>
              </w:rPr>
              <w:lastRenderedPageBreak/>
              <w:t>13. Are there any areas on or around the location which are used by protected, important or sensitive species of fauna or flora e.g. for breeding, nesting, foraging, resting, overwintering, migration, which could be affected by the sub</w:t>
            </w:r>
            <w:r w:rsidR="00CB1E77" w:rsidRPr="006116EC">
              <w:rPr>
                <w:rFonts w:cs="Arial"/>
                <w:i/>
                <w:sz w:val="20"/>
                <w:szCs w:val="20"/>
              </w:rPr>
              <w:t>-</w:t>
            </w:r>
            <w:r w:rsidRPr="006116EC">
              <w:rPr>
                <w:rFonts w:cs="Arial"/>
                <w:i/>
                <w:sz w:val="20"/>
                <w:szCs w:val="20"/>
              </w:rPr>
              <w:t>project?</w:t>
            </w:r>
          </w:p>
        </w:tc>
        <w:tc>
          <w:tcPr>
            <w:tcW w:w="2551" w:type="dxa"/>
          </w:tcPr>
          <w:p w14:paraId="559B5910" w14:textId="77777777" w:rsidR="00CD6E14" w:rsidRPr="006116EC" w:rsidRDefault="00CD6E14" w:rsidP="00F57AB6">
            <w:pPr>
              <w:spacing w:line="276" w:lineRule="auto"/>
              <w:ind w:firstLine="0"/>
              <w:rPr>
                <w:rFonts w:cs="Arial"/>
                <w:sz w:val="20"/>
                <w:szCs w:val="20"/>
              </w:rPr>
            </w:pPr>
          </w:p>
        </w:tc>
        <w:tc>
          <w:tcPr>
            <w:tcW w:w="2693" w:type="dxa"/>
          </w:tcPr>
          <w:p w14:paraId="43B4A86F" w14:textId="77777777" w:rsidR="00CD6E14" w:rsidRPr="006116EC" w:rsidRDefault="00CD6E14" w:rsidP="00F57AB6">
            <w:pPr>
              <w:spacing w:line="276" w:lineRule="auto"/>
              <w:ind w:firstLine="0"/>
              <w:rPr>
                <w:rFonts w:cs="Arial"/>
                <w:sz w:val="20"/>
                <w:szCs w:val="20"/>
              </w:rPr>
            </w:pPr>
          </w:p>
        </w:tc>
      </w:tr>
      <w:tr w:rsidR="00CD6E14" w:rsidRPr="006116EC" w14:paraId="42AB36FC" w14:textId="77777777" w:rsidTr="006D75FB">
        <w:trPr>
          <w:cantSplit/>
          <w:trHeight w:val="567"/>
        </w:trPr>
        <w:tc>
          <w:tcPr>
            <w:tcW w:w="3828" w:type="dxa"/>
          </w:tcPr>
          <w:p w14:paraId="3492C222" w14:textId="40302469" w:rsidR="00CD6E14" w:rsidRPr="006116EC" w:rsidRDefault="00CD6E14" w:rsidP="00F57AB6">
            <w:pPr>
              <w:spacing w:line="276" w:lineRule="auto"/>
              <w:ind w:firstLine="0"/>
              <w:rPr>
                <w:rFonts w:cs="Arial"/>
                <w:i/>
                <w:sz w:val="20"/>
                <w:szCs w:val="20"/>
              </w:rPr>
            </w:pPr>
            <w:r w:rsidRPr="006116EC">
              <w:rPr>
                <w:rFonts w:cs="Arial"/>
                <w:i/>
                <w:sz w:val="20"/>
                <w:szCs w:val="20"/>
              </w:rPr>
              <w:t>14. Are there any inland, coastal, marine or underground waters on or around the location which could be affected by the sub</w:t>
            </w:r>
            <w:r w:rsidR="00CB1E77" w:rsidRPr="006116EC">
              <w:rPr>
                <w:rFonts w:cs="Arial"/>
                <w:i/>
                <w:sz w:val="20"/>
                <w:szCs w:val="20"/>
              </w:rPr>
              <w:t>-</w:t>
            </w:r>
            <w:r w:rsidRPr="006116EC">
              <w:rPr>
                <w:rFonts w:cs="Arial"/>
                <w:i/>
                <w:sz w:val="20"/>
                <w:szCs w:val="20"/>
              </w:rPr>
              <w:t>project?</w:t>
            </w:r>
          </w:p>
        </w:tc>
        <w:tc>
          <w:tcPr>
            <w:tcW w:w="2551" w:type="dxa"/>
          </w:tcPr>
          <w:p w14:paraId="7D2E5064" w14:textId="77777777" w:rsidR="00CD6E14" w:rsidRPr="006116EC" w:rsidRDefault="00CD6E14" w:rsidP="00F57AB6">
            <w:pPr>
              <w:spacing w:line="276" w:lineRule="auto"/>
              <w:ind w:firstLine="0"/>
              <w:rPr>
                <w:rFonts w:cs="Arial"/>
                <w:sz w:val="20"/>
                <w:szCs w:val="20"/>
              </w:rPr>
            </w:pPr>
          </w:p>
        </w:tc>
        <w:tc>
          <w:tcPr>
            <w:tcW w:w="2693" w:type="dxa"/>
          </w:tcPr>
          <w:p w14:paraId="74CEF573" w14:textId="77777777" w:rsidR="00CD6E14" w:rsidRPr="006116EC" w:rsidRDefault="00CD6E14" w:rsidP="00F57AB6">
            <w:pPr>
              <w:spacing w:line="276" w:lineRule="auto"/>
              <w:ind w:firstLine="0"/>
              <w:rPr>
                <w:rFonts w:cs="Arial"/>
                <w:sz w:val="20"/>
                <w:szCs w:val="20"/>
              </w:rPr>
            </w:pPr>
          </w:p>
        </w:tc>
      </w:tr>
      <w:tr w:rsidR="00CD6E14" w:rsidRPr="006116EC" w14:paraId="0993174D" w14:textId="77777777" w:rsidTr="006D75FB">
        <w:trPr>
          <w:cantSplit/>
          <w:trHeight w:val="567"/>
        </w:trPr>
        <w:tc>
          <w:tcPr>
            <w:tcW w:w="3828" w:type="dxa"/>
          </w:tcPr>
          <w:p w14:paraId="3D694547" w14:textId="11F1B407" w:rsidR="00CD6E14" w:rsidRPr="006116EC" w:rsidRDefault="00CD6E14" w:rsidP="00F57AB6">
            <w:pPr>
              <w:spacing w:line="276" w:lineRule="auto"/>
              <w:ind w:firstLine="0"/>
              <w:rPr>
                <w:rFonts w:cs="Arial"/>
                <w:i/>
                <w:sz w:val="20"/>
                <w:szCs w:val="20"/>
              </w:rPr>
            </w:pPr>
            <w:r w:rsidRPr="006116EC">
              <w:rPr>
                <w:rFonts w:cs="Arial"/>
                <w:i/>
                <w:sz w:val="20"/>
                <w:szCs w:val="20"/>
              </w:rPr>
              <w:t>15. Are there any areas or features of high landscape or scenic value on or around the location which could be affected by the sub</w:t>
            </w:r>
            <w:r w:rsidR="00CB1E77" w:rsidRPr="006116EC">
              <w:rPr>
                <w:rFonts w:cs="Arial"/>
                <w:i/>
                <w:sz w:val="20"/>
                <w:szCs w:val="20"/>
              </w:rPr>
              <w:t>-</w:t>
            </w:r>
            <w:r w:rsidRPr="006116EC">
              <w:rPr>
                <w:rFonts w:cs="Arial"/>
                <w:i/>
                <w:sz w:val="20"/>
                <w:szCs w:val="20"/>
              </w:rPr>
              <w:t>project?</w:t>
            </w:r>
          </w:p>
        </w:tc>
        <w:tc>
          <w:tcPr>
            <w:tcW w:w="2551" w:type="dxa"/>
          </w:tcPr>
          <w:p w14:paraId="0A938592" w14:textId="77777777" w:rsidR="00CD6E14" w:rsidRPr="006116EC" w:rsidRDefault="00CD6E14" w:rsidP="00F57AB6">
            <w:pPr>
              <w:spacing w:line="276" w:lineRule="auto"/>
              <w:ind w:firstLine="0"/>
              <w:rPr>
                <w:rFonts w:cs="Arial"/>
                <w:sz w:val="20"/>
                <w:szCs w:val="20"/>
              </w:rPr>
            </w:pPr>
          </w:p>
        </w:tc>
        <w:tc>
          <w:tcPr>
            <w:tcW w:w="2693" w:type="dxa"/>
          </w:tcPr>
          <w:p w14:paraId="5877DE2C" w14:textId="77777777" w:rsidR="00CD6E14" w:rsidRPr="006116EC" w:rsidRDefault="00CD6E14" w:rsidP="00F57AB6">
            <w:pPr>
              <w:spacing w:line="276" w:lineRule="auto"/>
              <w:ind w:firstLine="0"/>
              <w:rPr>
                <w:rFonts w:cs="Arial"/>
                <w:sz w:val="20"/>
                <w:szCs w:val="20"/>
              </w:rPr>
            </w:pPr>
          </w:p>
        </w:tc>
      </w:tr>
      <w:tr w:rsidR="00CD6E14" w:rsidRPr="006116EC" w14:paraId="1D80831F" w14:textId="77777777" w:rsidTr="006D75FB">
        <w:trPr>
          <w:cantSplit/>
          <w:trHeight w:val="567"/>
        </w:trPr>
        <w:tc>
          <w:tcPr>
            <w:tcW w:w="3828" w:type="dxa"/>
          </w:tcPr>
          <w:p w14:paraId="6AF1AC3A" w14:textId="009428E5" w:rsidR="00CD6E14" w:rsidRPr="006116EC" w:rsidRDefault="00CD6E14" w:rsidP="00F57AB6">
            <w:pPr>
              <w:spacing w:line="276" w:lineRule="auto"/>
              <w:ind w:firstLine="0"/>
              <w:rPr>
                <w:rFonts w:cs="Arial"/>
                <w:i/>
                <w:sz w:val="20"/>
                <w:szCs w:val="20"/>
              </w:rPr>
            </w:pPr>
            <w:r w:rsidRPr="006116EC">
              <w:rPr>
                <w:rFonts w:cs="Arial"/>
                <w:i/>
                <w:sz w:val="20"/>
                <w:szCs w:val="20"/>
              </w:rPr>
              <w:t>16. Are there any routes or facilities on or around the location which are used by the public for access to recreation or other facilities, which could be affected by the sub</w:t>
            </w:r>
            <w:r w:rsidR="00CB1E77" w:rsidRPr="006116EC">
              <w:rPr>
                <w:rFonts w:cs="Arial"/>
                <w:i/>
                <w:sz w:val="20"/>
                <w:szCs w:val="20"/>
              </w:rPr>
              <w:t>-</w:t>
            </w:r>
            <w:r w:rsidRPr="006116EC">
              <w:rPr>
                <w:rFonts w:cs="Arial"/>
                <w:i/>
                <w:sz w:val="20"/>
                <w:szCs w:val="20"/>
              </w:rPr>
              <w:t>project?</w:t>
            </w:r>
          </w:p>
        </w:tc>
        <w:tc>
          <w:tcPr>
            <w:tcW w:w="2551" w:type="dxa"/>
          </w:tcPr>
          <w:p w14:paraId="5469234E" w14:textId="77777777" w:rsidR="00CD6E14" w:rsidRPr="006116EC" w:rsidRDefault="00CD6E14" w:rsidP="00F57AB6">
            <w:pPr>
              <w:spacing w:line="276" w:lineRule="auto"/>
              <w:ind w:firstLine="0"/>
              <w:rPr>
                <w:rFonts w:cs="Arial"/>
                <w:sz w:val="20"/>
                <w:szCs w:val="20"/>
              </w:rPr>
            </w:pPr>
          </w:p>
        </w:tc>
        <w:tc>
          <w:tcPr>
            <w:tcW w:w="2693" w:type="dxa"/>
          </w:tcPr>
          <w:p w14:paraId="607C5973" w14:textId="77777777" w:rsidR="00CD6E14" w:rsidRPr="006116EC" w:rsidRDefault="00CD6E14" w:rsidP="00F57AB6">
            <w:pPr>
              <w:spacing w:line="276" w:lineRule="auto"/>
              <w:ind w:firstLine="0"/>
              <w:rPr>
                <w:rFonts w:cs="Arial"/>
                <w:sz w:val="20"/>
                <w:szCs w:val="20"/>
              </w:rPr>
            </w:pPr>
          </w:p>
        </w:tc>
      </w:tr>
      <w:tr w:rsidR="00CD6E14" w:rsidRPr="006116EC" w14:paraId="4B44055A" w14:textId="77777777" w:rsidTr="006D75FB">
        <w:trPr>
          <w:cantSplit/>
          <w:trHeight w:val="567"/>
        </w:trPr>
        <w:tc>
          <w:tcPr>
            <w:tcW w:w="3828" w:type="dxa"/>
          </w:tcPr>
          <w:p w14:paraId="6632F6C7" w14:textId="4EF17D15" w:rsidR="00CD6E14" w:rsidRPr="006116EC" w:rsidRDefault="00CD6E14" w:rsidP="00F57AB6">
            <w:pPr>
              <w:spacing w:line="276" w:lineRule="auto"/>
              <w:ind w:firstLine="0"/>
              <w:rPr>
                <w:rFonts w:cs="Arial"/>
                <w:i/>
                <w:sz w:val="20"/>
                <w:szCs w:val="20"/>
              </w:rPr>
            </w:pPr>
            <w:r w:rsidRPr="006116EC">
              <w:rPr>
                <w:rFonts w:cs="Arial"/>
                <w:i/>
                <w:sz w:val="20"/>
                <w:szCs w:val="20"/>
              </w:rPr>
              <w:t>17. Are there any transport routes on or around the location which are susceptible to congestion or which cause environmental problems, which could be affected by the sub</w:t>
            </w:r>
            <w:r w:rsidR="00CB1E77" w:rsidRPr="006116EC">
              <w:rPr>
                <w:rFonts w:cs="Arial"/>
                <w:i/>
                <w:sz w:val="20"/>
                <w:szCs w:val="20"/>
              </w:rPr>
              <w:t>-</w:t>
            </w:r>
            <w:r w:rsidRPr="006116EC">
              <w:rPr>
                <w:rFonts w:cs="Arial"/>
                <w:i/>
                <w:sz w:val="20"/>
                <w:szCs w:val="20"/>
              </w:rPr>
              <w:t>project?</w:t>
            </w:r>
          </w:p>
        </w:tc>
        <w:tc>
          <w:tcPr>
            <w:tcW w:w="2551" w:type="dxa"/>
          </w:tcPr>
          <w:p w14:paraId="4C322B2D" w14:textId="77777777" w:rsidR="00CD6E14" w:rsidRPr="006116EC" w:rsidRDefault="00CD6E14" w:rsidP="00F57AB6">
            <w:pPr>
              <w:spacing w:line="276" w:lineRule="auto"/>
              <w:ind w:firstLine="0"/>
              <w:rPr>
                <w:rFonts w:cs="Arial"/>
                <w:sz w:val="20"/>
                <w:szCs w:val="20"/>
              </w:rPr>
            </w:pPr>
          </w:p>
        </w:tc>
        <w:tc>
          <w:tcPr>
            <w:tcW w:w="2693" w:type="dxa"/>
          </w:tcPr>
          <w:p w14:paraId="3BAF32FE" w14:textId="77777777" w:rsidR="00CD6E14" w:rsidRPr="006116EC" w:rsidRDefault="00CD6E14" w:rsidP="00F57AB6">
            <w:pPr>
              <w:spacing w:line="276" w:lineRule="auto"/>
              <w:ind w:firstLine="0"/>
              <w:rPr>
                <w:rFonts w:cs="Arial"/>
                <w:sz w:val="20"/>
                <w:szCs w:val="20"/>
              </w:rPr>
            </w:pPr>
          </w:p>
        </w:tc>
      </w:tr>
      <w:tr w:rsidR="00CD6E14" w:rsidRPr="006116EC" w14:paraId="275AA9AF" w14:textId="77777777" w:rsidTr="006D75FB">
        <w:trPr>
          <w:cantSplit/>
          <w:trHeight w:val="567"/>
        </w:trPr>
        <w:tc>
          <w:tcPr>
            <w:tcW w:w="3828" w:type="dxa"/>
          </w:tcPr>
          <w:p w14:paraId="0B8E27B0" w14:textId="215868B2" w:rsidR="00CD6E14" w:rsidRPr="006116EC" w:rsidRDefault="00CD6E14" w:rsidP="00F57AB6">
            <w:pPr>
              <w:spacing w:line="276" w:lineRule="auto"/>
              <w:ind w:firstLine="0"/>
              <w:rPr>
                <w:rFonts w:cs="Arial"/>
                <w:i/>
                <w:sz w:val="20"/>
                <w:szCs w:val="20"/>
              </w:rPr>
            </w:pPr>
            <w:r w:rsidRPr="006116EC">
              <w:rPr>
                <w:rFonts w:cs="Arial"/>
                <w:i/>
                <w:sz w:val="20"/>
                <w:szCs w:val="20"/>
              </w:rPr>
              <w:t>18. Is the sub</w:t>
            </w:r>
            <w:r w:rsidR="00CB1E77" w:rsidRPr="006116EC">
              <w:rPr>
                <w:rFonts w:cs="Arial"/>
                <w:i/>
                <w:sz w:val="20"/>
                <w:szCs w:val="20"/>
              </w:rPr>
              <w:t>-</w:t>
            </w:r>
            <w:r w:rsidRPr="006116EC">
              <w:rPr>
                <w:rFonts w:cs="Arial"/>
                <w:i/>
                <w:sz w:val="20"/>
                <w:szCs w:val="20"/>
              </w:rPr>
              <w:t>project in a location where it is likely to be highly visible to many people?</w:t>
            </w:r>
          </w:p>
        </w:tc>
        <w:tc>
          <w:tcPr>
            <w:tcW w:w="2551" w:type="dxa"/>
          </w:tcPr>
          <w:p w14:paraId="6795442E" w14:textId="77777777" w:rsidR="00CD6E14" w:rsidRPr="006116EC" w:rsidRDefault="00CD6E14" w:rsidP="00F57AB6">
            <w:pPr>
              <w:spacing w:line="276" w:lineRule="auto"/>
              <w:ind w:firstLine="0"/>
              <w:rPr>
                <w:rFonts w:cs="Arial"/>
                <w:sz w:val="20"/>
                <w:szCs w:val="20"/>
              </w:rPr>
            </w:pPr>
          </w:p>
        </w:tc>
        <w:tc>
          <w:tcPr>
            <w:tcW w:w="2693" w:type="dxa"/>
          </w:tcPr>
          <w:p w14:paraId="64659038" w14:textId="77777777" w:rsidR="00CD6E14" w:rsidRPr="006116EC" w:rsidRDefault="00CD6E14" w:rsidP="00F57AB6">
            <w:pPr>
              <w:spacing w:line="276" w:lineRule="auto"/>
              <w:ind w:firstLine="0"/>
              <w:rPr>
                <w:rFonts w:cs="Arial"/>
                <w:sz w:val="20"/>
                <w:szCs w:val="20"/>
              </w:rPr>
            </w:pPr>
          </w:p>
        </w:tc>
      </w:tr>
      <w:tr w:rsidR="00CD6E14" w:rsidRPr="006116EC" w14:paraId="766C0C7D" w14:textId="77777777" w:rsidTr="006D75FB">
        <w:trPr>
          <w:cantSplit/>
          <w:trHeight w:val="567"/>
        </w:trPr>
        <w:tc>
          <w:tcPr>
            <w:tcW w:w="3828" w:type="dxa"/>
          </w:tcPr>
          <w:p w14:paraId="5C2C6348" w14:textId="57B54057" w:rsidR="00CD6E14" w:rsidRPr="006116EC" w:rsidRDefault="00CD6E14" w:rsidP="00F57AB6">
            <w:pPr>
              <w:spacing w:line="276" w:lineRule="auto"/>
              <w:ind w:firstLine="0"/>
              <w:rPr>
                <w:rFonts w:cs="Arial"/>
                <w:i/>
                <w:sz w:val="20"/>
                <w:szCs w:val="20"/>
              </w:rPr>
            </w:pPr>
            <w:r w:rsidRPr="006116EC">
              <w:rPr>
                <w:rFonts w:cs="Arial"/>
                <w:i/>
                <w:sz w:val="20"/>
                <w:szCs w:val="20"/>
              </w:rPr>
              <w:t>19. Are there any areas or features of historic or cultural importance on or around the location which could be affected by the sub</w:t>
            </w:r>
            <w:r w:rsidR="00CB1E77" w:rsidRPr="006116EC">
              <w:rPr>
                <w:rFonts w:cs="Arial"/>
                <w:i/>
                <w:sz w:val="20"/>
                <w:szCs w:val="20"/>
              </w:rPr>
              <w:t>-</w:t>
            </w:r>
            <w:r w:rsidRPr="006116EC">
              <w:rPr>
                <w:rFonts w:cs="Arial"/>
                <w:i/>
                <w:sz w:val="20"/>
                <w:szCs w:val="20"/>
              </w:rPr>
              <w:t>project?</w:t>
            </w:r>
          </w:p>
        </w:tc>
        <w:tc>
          <w:tcPr>
            <w:tcW w:w="2551" w:type="dxa"/>
          </w:tcPr>
          <w:p w14:paraId="2DE9B0A7" w14:textId="77777777" w:rsidR="00CD6E14" w:rsidRPr="006116EC" w:rsidRDefault="00CD6E14" w:rsidP="00F57AB6">
            <w:pPr>
              <w:spacing w:line="276" w:lineRule="auto"/>
              <w:ind w:firstLine="0"/>
              <w:rPr>
                <w:rFonts w:cs="Arial"/>
                <w:sz w:val="20"/>
                <w:szCs w:val="20"/>
              </w:rPr>
            </w:pPr>
          </w:p>
        </w:tc>
        <w:tc>
          <w:tcPr>
            <w:tcW w:w="2693" w:type="dxa"/>
          </w:tcPr>
          <w:p w14:paraId="792AB4EE" w14:textId="77777777" w:rsidR="00CD6E14" w:rsidRPr="006116EC" w:rsidRDefault="00CD6E14" w:rsidP="00F57AB6">
            <w:pPr>
              <w:spacing w:line="276" w:lineRule="auto"/>
              <w:ind w:firstLine="0"/>
              <w:rPr>
                <w:rFonts w:cs="Arial"/>
                <w:sz w:val="20"/>
                <w:szCs w:val="20"/>
              </w:rPr>
            </w:pPr>
          </w:p>
        </w:tc>
      </w:tr>
      <w:tr w:rsidR="00CD6E14" w:rsidRPr="006116EC" w14:paraId="17595216" w14:textId="77777777" w:rsidTr="006D75FB">
        <w:trPr>
          <w:cantSplit/>
          <w:trHeight w:val="567"/>
        </w:trPr>
        <w:tc>
          <w:tcPr>
            <w:tcW w:w="3828" w:type="dxa"/>
          </w:tcPr>
          <w:p w14:paraId="2A280555" w14:textId="5F7234FA" w:rsidR="00CD6E14" w:rsidRPr="006116EC" w:rsidRDefault="00CD6E14" w:rsidP="00F57AB6">
            <w:pPr>
              <w:spacing w:line="276" w:lineRule="auto"/>
              <w:ind w:firstLine="0"/>
              <w:rPr>
                <w:rFonts w:cs="Arial"/>
                <w:i/>
                <w:sz w:val="20"/>
                <w:szCs w:val="20"/>
              </w:rPr>
            </w:pPr>
            <w:r w:rsidRPr="006116EC">
              <w:rPr>
                <w:rFonts w:cs="Arial"/>
                <w:i/>
                <w:sz w:val="20"/>
                <w:szCs w:val="20"/>
              </w:rPr>
              <w:t>20. Is the sub</w:t>
            </w:r>
            <w:r w:rsidR="00CB1E77" w:rsidRPr="006116EC">
              <w:rPr>
                <w:rFonts w:cs="Arial"/>
                <w:i/>
                <w:sz w:val="20"/>
                <w:szCs w:val="20"/>
              </w:rPr>
              <w:t>-</w:t>
            </w:r>
            <w:r w:rsidRPr="006116EC">
              <w:rPr>
                <w:rFonts w:cs="Arial"/>
                <w:i/>
                <w:sz w:val="20"/>
                <w:szCs w:val="20"/>
              </w:rPr>
              <w:t>project located in a previously undeveloped area where there will be loss of greenfield land?</w:t>
            </w:r>
          </w:p>
        </w:tc>
        <w:tc>
          <w:tcPr>
            <w:tcW w:w="2551" w:type="dxa"/>
          </w:tcPr>
          <w:p w14:paraId="5C615356" w14:textId="77777777" w:rsidR="00CD6E14" w:rsidRPr="006116EC" w:rsidRDefault="00CD6E14" w:rsidP="00F57AB6">
            <w:pPr>
              <w:spacing w:line="276" w:lineRule="auto"/>
              <w:ind w:firstLine="0"/>
              <w:rPr>
                <w:rFonts w:cs="Arial"/>
                <w:sz w:val="20"/>
                <w:szCs w:val="20"/>
              </w:rPr>
            </w:pPr>
          </w:p>
        </w:tc>
        <w:tc>
          <w:tcPr>
            <w:tcW w:w="2693" w:type="dxa"/>
          </w:tcPr>
          <w:p w14:paraId="1CC6F2B2" w14:textId="77777777" w:rsidR="00CD6E14" w:rsidRPr="006116EC" w:rsidRDefault="00CD6E14" w:rsidP="00F57AB6">
            <w:pPr>
              <w:spacing w:line="276" w:lineRule="auto"/>
              <w:ind w:firstLine="0"/>
              <w:rPr>
                <w:rFonts w:cs="Arial"/>
                <w:sz w:val="20"/>
                <w:szCs w:val="20"/>
              </w:rPr>
            </w:pPr>
          </w:p>
        </w:tc>
      </w:tr>
      <w:tr w:rsidR="00CD6E14" w:rsidRPr="006116EC" w14:paraId="12277F35" w14:textId="77777777" w:rsidTr="006D75FB">
        <w:trPr>
          <w:cantSplit/>
          <w:trHeight w:val="567"/>
        </w:trPr>
        <w:tc>
          <w:tcPr>
            <w:tcW w:w="3828" w:type="dxa"/>
          </w:tcPr>
          <w:p w14:paraId="58AECB0A" w14:textId="3B673FD3" w:rsidR="00CD6E14" w:rsidRPr="006116EC" w:rsidRDefault="00CD6E14" w:rsidP="00F57AB6">
            <w:pPr>
              <w:spacing w:line="276" w:lineRule="auto"/>
              <w:ind w:firstLine="0"/>
              <w:rPr>
                <w:rFonts w:cs="Arial"/>
                <w:i/>
                <w:sz w:val="20"/>
                <w:szCs w:val="20"/>
              </w:rPr>
            </w:pPr>
            <w:r w:rsidRPr="006116EC">
              <w:rPr>
                <w:rFonts w:cs="Arial"/>
                <w:i/>
                <w:sz w:val="20"/>
                <w:szCs w:val="20"/>
              </w:rPr>
              <w:t>21. Are there existing land uses on or around the location e.g. homes, gardens, other private property, industry, commerce, recreation, public open space, community facilities, agriculture, forestry, tourism, mining or quarrying which could be affected by the sub</w:t>
            </w:r>
            <w:r w:rsidR="00CB1E77" w:rsidRPr="006116EC">
              <w:rPr>
                <w:rFonts w:cs="Arial"/>
                <w:i/>
                <w:sz w:val="20"/>
                <w:szCs w:val="20"/>
              </w:rPr>
              <w:t>-</w:t>
            </w:r>
            <w:r w:rsidRPr="006116EC">
              <w:rPr>
                <w:rFonts w:cs="Arial"/>
                <w:i/>
                <w:sz w:val="20"/>
                <w:szCs w:val="20"/>
              </w:rPr>
              <w:t xml:space="preserve">project? </w:t>
            </w:r>
          </w:p>
        </w:tc>
        <w:tc>
          <w:tcPr>
            <w:tcW w:w="2551" w:type="dxa"/>
          </w:tcPr>
          <w:p w14:paraId="44B02F8D" w14:textId="77777777" w:rsidR="00CD6E14" w:rsidRPr="006116EC" w:rsidRDefault="00CD6E14" w:rsidP="00F57AB6">
            <w:pPr>
              <w:spacing w:line="276" w:lineRule="auto"/>
              <w:ind w:firstLine="0"/>
              <w:rPr>
                <w:rFonts w:cs="Arial"/>
                <w:sz w:val="20"/>
                <w:szCs w:val="20"/>
              </w:rPr>
            </w:pPr>
          </w:p>
        </w:tc>
        <w:tc>
          <w:tcPr>
            <w:tcW w:w="2693" w:type="dxa"/>
          </w:tcPr>
          <w:p w14:paraId="361D03CC" w14:textId="77777777" w:rsidR="00CD6E14" w:rsidRPr="006116EC" w:rsidRDefault="00CD6E14" w:rsidP="00F57AB6">
            <w:pPr>
              <w:spacing w:line="276" w:lineRule="auto"/>
              <w:ind w:firstLine="0"/>
              <w:rPr>
                <w:rFonts w:cs="Arial"/>
                <w:sz w:val="20"/>
                <w:szCs w:val="20"/>
              </w:rPr>
            </w:pPr>
          </w:p>
        </w:tc>
      </w:tr>
      <w:tr w:rsidR="00CD6E14" w:rsidRPr="006116EC" w14:paraId="2CBBEBA3" w14:textId="77777777" w:rsidTr="006D75FB">
        <w:trPr>
          <w:cantSplit/>
          <w:trHeight w:val="567"/>
        </w:trPr>
        <w:tc>
          <w:tcPr>
            <w:tcW w:w="3828" w:type="dxa"/>
          </w:tcPr>
          <w:p w14:paraId="1047BC6B" w14:textId="030855CD" w:rsidR="00CD6E14" w:rsidRPr="006116EC" w:rsidRDefault="00CD6E14" w:rsidP="00F57AB6">
            <w:pPr>
              <w:spacing w:line="276" w:lineRule="auto"/>
              <w:ind w:firstLine="0"/>
              <w:rPr>
                <w:rFonts w:cs="Arial"/>
                <w:i/>
                <w:sz w:val="20"/>
                <w:szCs w:val="20"/>
              </w:rPr>
            </w:pPr>
            <w:r w:rsidRPr="006116EC">
              <w:rPr>
                <w:rFonts w:cs="Arial"/>
                <w:i/>
                <w:sz w:val="20"/>
                <w:szCs w:val="20"/>
              </w:rPr>
              <w:t>22. Are there any plans for future land uses on or around the location which could be affected by the sub</w:t>
            </w:r>
            <w:r w:rsidR="00CB1E77" w:rsidRPr="006116EC">
              <w:rPr>
                <w:rFonts w:cs="Arial"/>
                <w:i/>
                <w:sz w:val="20"/>
                <w:szCs w:val="20"/>
              </w:rPr>
              <w:t>-</w:t>
            </w:r>
            <w:r w:rsidRPr="006116EC">
              <w:rPr>
                <w:rFonts w:cs="Arial"/>
                <w:i/>
                <w:sz w:val="20"/>
                <w:szCs w:val="20"/>
              </w:rPr>
              <w:t>project?</w:t>
            </w:r>
          </w:p>
        </w:tc>
        <w:tc>
          <w:tcPr>
            <w:tcW w:w="2551" w:type="dxa"/>
          </w:tcPr>
          <w:p w14:paraId="2B141623" w14:textId="77777777" w:rsidR="00CD6E14" w:rsidRPr="006116EC" w:rsidRDefault="00CD6E14" w:rsidP="00F57AB6">
            <w:pPr>
              <w:spacing w:line="276" w:lineRule="auto"/>
              <w:ind w:firstLine="0"/>
              <w:rPr>
                <w:rFonts w:cs="Arial"/>
                <w:sz w:val="20"/>
                <w:szCs w:val="20"/>
              </w:rPr>
            </w:pPr>
          </w:p>
        </w:tc>
        <w:tc>
          <w:tcPr>
            <w:tcW w:w="2693" w:type="dxa"/>
          </w:tcPr>
          <w:p w14:paraId="3CA1F835" w14:textId="77777777" w:rsidR="00CD6E14" w:rsidRPr="006116EC" w:rsidRDefault="00CD6E14" w:rsidP="00F57AB6">
            <w:pPr>
              <w:spacing w:line="276" w:lineRule="auto"/>
              <w:ind w:firstLine="0"/>
              <w:rPr>
                <w:rFonts w:cs="Arial"/>
                <w:sz w:val="20"/>
                <w:szCs w:val="20"/>
              </w:rPr>
            </w:pPr>
          </w:p>
        </w:tc>
      </w:tr>
      <w:tr w:rsidR="00CD6E14" w:rsidRPr="006116EC" w14:paraId="60B7455B" w14:textId="77777777" w:rsidTr="006D75FB">
        <w:trPr>
          <w:cantSplit/>
          <w:trHeight w:val="567"/>
        </w:trPr>
        <w:tc>
          <w:tcPr>
            <w:tcW w:w="3828" w:type="dxa"/>
          </w:tcPr>
          <w:p w14:paraId="404B92A6" w14:textId="71D04C45" w:rsidR="00CD6E14" w:rsidRPr="006116EC" w:rsidRDefault="00CD6E14" w:rsidP="00F57AB6">
            <w:pPr>
              <w:spacing w:line="276" w:lineRule="auto"/>
              <w:ind w:firstLine="0"/>
              <w:rPr>
                <w:rFonts w:cs="Arial"/>
                <w:i/>
                <w:sz w:val="20"/>
                <w:szCs w:val="20"/>
              </w:rPr>
            </w:pPr>
            <w:r w:rsidRPr="006116EC">
              <w:rPr>
                <w:rFonts w:cs="Arial"/>
                <w:i/>
                <w:sz w:val="20"/>
                <w:szCs w:val="20"/>
              </w:rPr>
              <w:t>23. Are there any areas on or around the location which are densely populated or built-up, which could be affected by the sub</w:t>
            </w:r>
            <w:r w:rsidR="00CB1E77" w:rsidRPr="006116EC">
              <w:rPr>
                <w:rFonts w:cs="Arial"/>
                <w:i/>
                <w:sz w:val="20"/>
                <w:szCs w:val="20"/>
              </w:rPr>
              <w:t>-</w:t>
            </w:r>
            <w:r w:rsidRPr="006116EC">
              <w:rPr>
                <w:rFonts w:cs="Arial"/>
                <w:i/>
                <w:sz w:val="20"/>
                <w:szCs w:val="20"/>
              </w:rPr>
              <w:t xml:space="preserve">project? </w:t>
            </w:r>
          </w:p>
        </w:tc>
        <w:tc>
          <w:tcPr>
            <w:tcW w:w="2551" w:type="dxa"/>
          </w:tcPr>
          <w:p w14:paraId="2E45BA41" w14:textId="77777777" w:rsidR="00CD6E14" w:rsidRPr="006116EC" w:rsidRDefault="00CD6E14" w:rsidP="00F57AB6">
            <w:pPr>
              <w:spacing w:line="276" w:lineRule="auto"/>
              <w:ind w:firstLine="0"/>
              <w:rPr>
                <w:rFonts w:cs="Arial"/>
                <w:sz w:val="20"/>
                <w:szCs w:val="20"/>
              </w:rPr>
            </w:pPr>
          </w:p>
        </w:tc>
        <w:tc>
          <w:tcPr>
            <w:tcW w:w="2693" w:type="dxa"/>
          </w:tcPr>
          <w:p w14:paraId="4407222F" w14:textId="77777777" w:rsidR="00CD6E14" w:rsidRPr="006116EC" w:rsidRDefault="00CD6E14" w:rsidP="00F57AB6">
            <w:pPr>
              <w:spacing w:line="276" w:lineRule="auto"/>
              <w:ind w:firstLine="0"/>
              <w:rPr>
                <w:rFonts w:cs="Arial"/>
                <w:sz w:val="20"/>
                <w:szCs w:val="20"/>
              </w:rPr>
            </w:pPr>
          </w:p>
        </w:tc>
      </w:tr>
      <w:tr w:rsidR="00CD6E14" w:rsidRPr="006116EC" w14:paraId="4C8A0B57" w14:textId="77777777" w:rsidTr="006D75FB">
        <w:trPr>
          <w:cantSplit/>
          <w:trHeight w:val="567"/>
        </w:trPr>
        <w:tc>
          <w:tcPr>
            <w:tcW w:w="3828" w:type="dxa"/>
          </w:tcPr>
          <w:p w14:paraId="71EC9D8E" w14:textId="5F0AF91D" w:rsidR="00CD6E14" w:rsidRPr="006116EC" w:rsidRDefault="00CD6E14" w:rsidP="00F57AB6">
            <w:pPr>
              <w:spacing w:line="276" w:lineRule="auto"/>
              <w:ind w:firstLine="0"/>
              <w:rPr>
                <w:rFonts w:cs="Arial"/>
                <w:i/>
                <w:sz w:val="20"/>
                <w:szCs w:val="20"/>
              </w:rPr>
            </w:pPr>
            <w:r w:rsidRPr="006116EC">
              <w:rPr>
                <w:rFonts w:cs="Arial"/>
                <w:i/>
                <w:sz w:val="20"/>
                <w:szCs w:val="20"/>
              </w:rPr>
              <w:lastRenderedPageBreak/>
              <w:t>24. Are there any areas on or around the locations which are occupied by sensitive land uses e.g. hospitals, schools, places of worship, community facilities, which could be affected by the sub</w:t>
            </w:r>
            <w:r w:rsidR="00CB1E77" w:rsidRPr="006116EC">
              <w:rPr>
                <w:rFonts w:cs="Arial"/>
                <w:i/>
                <w:sz w:val="20"/>
                <w:szCs w:val="20"/>
              </w:rPr>
              <w:t>-</w:t>
            </w:r>
            <w:r w:rsidRPr="006116EC">
              <w:rPr>
                <w:rFonts w:cs="Arial"/>
                <w:i/>
                <w:sz w:val="20"/>
                <w:szCs w:val="20"/>
              </w:rPr>
              <w:t xml:space="preserve">project? </w:t>
            </w:r>
          </w:p>
        </w:tc>
        <w:tc>
          <w:tcPr>
            <w:tcW w:w="2551" w:type="dxa"/>
          </w:tcPr>
          <w:p w14:paraId="1D654733" w14:textId="77777777" w:rsidR="00CD6E14" w:rsidRPr="006116EC" w:rsidRDefault="00CD6E14" w:rsidP="00F57AB6">
            <w:pPr>
              <w:spacing w:line="276" w:lineRule="auto"/>
              <w:ind w:firstLine="0"/>
              <w:rPr>
                <w:rFonts w:cs="Arial"/>
                <w:sz w:val="20"/>
                <w:szCs w:val="20"/>
              </w:rPr>
            </w:pPr>
          </w:p>
        </w:tc>
        <w:tc>
          <w:tcPr>
            <w:tcW w:w="2693" w:type="dxa"/>
          </w:tcPr>
          <w:p w14:paraId="516937AF" w14:textId="77777777" w:rsidR="00CD6E14" w:rsidRPr="006116EC" w:rsidRDefault="00CD6E14" w:rsidP="00F57AB6">
            <w:pPr>
              <w:spacing w:line="276" w:lineRule="auto"/>
              <w:ind w:firstLine="0"/>
              <w:rPr>
                <w:rFonts w:cs="Arial"/>
                <w:sz w:val="20"/>
                <w:szCs w:val="20"/>
              </w:rPr>
            </w:pPr>
          </w:p>
        </w:tc>
      </w:tr>
      <w:tr w:rsidR="00CD6E14" w:rsidRPr="006116EC" w14:paraId="0B543B1D" w14:textId="77777777" w:rsidTr="006D75FB">
        <w:trPr>
          <w:cantSplit/>
          <w:trHeight w:val="567"/>
        </w:trPr>
        <w:tc>
          <w:tcPr>
            <w:tcW w:w="3828" w:type="dxa"/>
          </w:tcPr>
          <w:p w14:paraId="66E1EF7B" w14:textId="4303BCA7" w:rsidR="00CD6E14" w:rsidRPr="006116EC" w:rsidRDefault="00CD6E14" w:rsidP="00F57AB6">
            <w:pPr>
              <w:spacing w:line="276" w:lineRule="auto"/>
              <w:ind w:firstLine="0"/>
              <w:rPr>
                <w:rFonts w:cs="Arial"/>
                <w:i/>
                <w:sz w:val="20"/>
                <w:szCs w:val="20"/>
              </w:rPr>
            </w:pPr>
            <w:r w:rsidRPr="006116EC">
              <w:rPr>
                <w:rFonts w:cs="Arial"/>
                <w:i/>
                <w:sz w:val="20"/>
                <w:szCs w:val="20"/>
              </w:rPr>
              <w:t>25. Are there any areas on or around the location which contain important, high quality or scarce resources e.g. groundwater, surface waters, forestry, agriculture, fisheries, tourism, minerals, which could be affected by the sub</w:t>
            </w:r>
            <w:r w:rsidR="00CB1E77" w:rsidRPr="006116EC">
              <w:rPr>
                <w:rFonts w:cs="Arial"/>
                <w:i/>
                <w:sz w:val="20"/>
                <w:szCs w:val="20"/>
              </w:rPr>
              <w:t>-</w:t>
            </w:r>
            <w:r w:rsidRPr="006116EC">
              <w:rPr>
                <w:rFonts w:cs="Arial"/>
                <w:i/>
                <w:sz w:val="20"/>
                <w:szCs w:val="20"/>
              </w:rPr>
              <w:t>project?</w:t>
            </w:r>
          </w:p>
        </w:tc>
        <w:tc>
          <w:tcPr>
            <w:tcW w:w="2551" w:type="dxa"/>
          </w:tcPr>
          <w:p w14:paraId="04AD2A96" w14:textId="77777777" w:rsidR="00CD6E14" w:rsidRPr="006116EC" w:rsidRDefault="00CD6E14" w:rsidP="00F57AB6">
            <w:pPr>
              <w:spacing w:line="276" w:lineRule="auto"/>
              <w:ind w:firstLine="0"/>
              <w:rPr>
                <w:rFonts w:cs="Arial"/>
                <w:sz w:val="20"/>
                <w:szCs w:val="20"/>
              </w:rPr>
            </w:pPr>
          </w:p>
        </w:tc>
        <w:tc>
          <w:tcPr>
            <w:tcW w:w="2693" w:type="dxa"/>
          </w:tcPr>
          <w:p w14:paraId="02477B5C" w14:textId="77777777" w:rsidR="00CD6E14" w:rsidRPr="006116EC" w:rsidRDefault="00CD6E14" w:rsidP="00F57AB6">
            <w:pPr>
              <w:spacing w:line="276" w:lineRule="auto"/>
              <w:ind w:firstLine="0"/>
              <w:rPr>
                <w:rFonts w:cs="Arial"/>
                <w:sz w:val="20"/>
                <w:szCs w:val="20"/>
              </w:rPr>
            </w:pPr>
          </w:p>
        </w:tc>
      </w:tr>
      <w:tr w:rsidR="00CD6E14" w:rsidRPr="006116EC" w14:paraId="2FA792A0" w14:textId="77777777" w:rsidTr="006D75FB">
        <w:trPr>
          <w:cantSplit/>
          <w:trHeight w:val="567"/>
        </w:trPr>
        <w:tc>
          <w:tcPr>
            <w:tcW w:w="3828" w:type="dxa"/>
          </w:tcPr>
          <w:p w14:paraId="396C6DFA" w14:textId="01693AD3" w:rsidR="00CD6E14" w:rsidRPr="006116EC" w:rsidRDefault="00CD6E14" w:rsidP="00F57AB6">
            <w:pPr>
              <w:spacing w:line="276" w:lineRule="auto"/>
              <w:ind w:firstLine="0"/>
              <w:rPr>
                <w:rFonts w:cs="Arial"/>
                <w:i/>
                <w:sz w:val="20"/>
                <w:szCs w:val="20"/>
              </w:rPr>
            </w:pPr>
            <w:r w:rsidRPr="006116EC">
              <w:rPr>
                <w:rFonts w:cs="Arial"/>
                <w:i/>
                <w:sz w:val="20"/>
                <w:szCs w:val="20"/>
              </w:rPr>
              <w:t>26. Are there any areas on or around the location which are already subject to pollution or environmental damage e.g. where existing legal environmental standards are exceeded, which could be affected by the sub</w:t>
            </w:r>
            <w:r w:rsidR="00CB1E77" w:rsidRPr="006116EC">
              <w:rPr>
                <w:rFonts w:cs="Arial"/>
                <w:i/>
                <w:sz w:val="20"/>
                <w:szCs w:val="20"/>
              </w:rPr>
              <w:t>-</w:t>
            </w:r>
            <w:r w:rsidRPr="006116EC">
              <w:rPr>
                <w:rFonts w:cs="Arial"/>
                <w:i/>
                <w:sz w:val="20"/>
                <w:szCs w:val="20"/>
              </w:rPr>
              <w:t>project?</w:t>
            </w:r>
          </w:p>
        </w:tc>
        <w:tc>
          <w:tcPr>
            <w:tcW w:w="2551" w:type="dxa"/>
          </w:tcPr>
          <w:p w14:paraId="0FC3E143" w14:textId="77777777" w:rsidR="00CD6E14" w:rsidRPr="006116EC" w:rsidRDefault="00CD6E14" w:rsidP="00F57AB6">
            <w:pPr>
              <w:spacing w:line="276" w:lineRule="auto"/>
              <w:ind w:firstLine="0"/>
              <w:rPr>
                <w:rFonts w:cs="Arial"/>
                <w:sz w:val="20"/>
                <w:szCs w:val="20"/>
              </w:rPr>
            </w:pPr>
          </w:p>
        </w:tc>
        <w:tc>
          <w:tcPr>
            <w:tcW w:w="2693" w:type="dxa"/>
          </w:tcPr>
          <w:p w14:paraId="68A57C89" w14:textId="77777777" w:rsidR="00CD6E14" w:rsidRPr="006116EC" w:rsidRDefault="00CD6E14" w:rsidP="00F57AB6">
            <w:pPr>
              <w:spacing w:line="276" w:lineRule="auto"/>
              <w:ind w:firstLine="0"/>
              <w:rPr>
                <w:rFonts w:cs="Arial"/>
                <w:sz w:val="20"/>
                <w:szCs w:val="20"/>
              </w:rPr>
            </w:pPr>
          </w:p>
        </w:tc>
      </w:tr>
      <w:tr w:rsidR="00CD6E14" w:rsidRPr="006116EC" w14:paraId="50FE277D" w14:textId="77777777" w:rsidTr="006D75FB">
        <w:trPr>
          <w:cantSplit/>
          <w:trHeight w:val="567"/>
        </w:trPr>
        <w:tc>
          <w:tcPr>
            <w:tcW w:w="3828" w:type="dxa"/>
          </w:tcPr>
          <w:p w14:paraId="4AB0CB75" w14:textId="36E357A6" w:rsidR="00CD6E14" w:rsidRPr="006116EC" w:rsidRDefault="00CD6E14" w:rsidP="00F57AB6">
            <w:pPr>
              <w:spacing w:line="276" w:lineRule="auto"/>
              <w:ind w:firstLine="0"/>
              <w:rPr>
                <w:rFonts w:cs="Arial"/>
                <w:i/>
                <w:sz w:val="20"/>
                <w:szCs w:val="20"/>
              </w:rPr>
            </w:pPr>
            <w:r w:rsidRPr="006116EC">
              <w:rPr>
                <w:rFonts w:cs="Arial"/>
                <w:i/>
                <w:sz w:val="20"/>
                <w:szCs w:val="20"/>
              </w:rPr>
              <w:t>27. Is the sub</w:t>
            </w:r>
            <w:r w:rsidR="00CB1E77" w:rsidRPr="006116EC">
              <w:rPr>
                <w:rFonts w:cs="Arial"/>
                <w:i/>
                <w:sz w:val="20"/>
                <w:szCs w:val="20"/>
              </w:rPr>
              <w:t>-</w:t>
            </w:r>
            <w:r w:rsidRPr="006116EC">
              <w:rPr>
                <w:rFonts w:cs="Arial"/>
                <w:i/>
                <w:sz w:val="20"/>
                <w:szCs w:val="20"/>
              </w:rPr>
              <w:t xml:space="preserve">project location susceptible to earthquakes, subsidence, landslides, erosion, flooding or extreme or adverse climatic conditions e.g. temperature inversions, fogs, severe winds, which could cause the </w:t>
            </w:r>
            <w:r w:rsidR="00CB1E77" w:rsidRPr="006116EC">
              <w:rPr>
                <w:rFonts w:cs="Arial"/>
                <w:i/>
                <w:sz w:val="20"/>
                <w:szCs w:val="20"/>
              </w:rPr>
              <w:t xml:space="preserve">sub-project </w:t>
            </w:r>
            <w:r w:rsidRPr="006116EC">
              <w:rPr>
                <w:rFonts w:cs="Arial"/>
                <w:i/>
                <w:sz w:val="20"/>
                <w:szCs w:val="20"/>
              </w:rPr>
              <w:t>to present environmental problems?</w:t>
            </w:r>
          </w:p>
        </w:tc>
        <w:tc>
          <w:tcPr>
            <w:tcW w:w="2551" w:type="dxa"/>
          </w:tcPr>
          <w:p w14:paraId="7B7A1E58" w14:textId="77777777" w:rsidR="00CD6E14" w:rsidRPr="006116EC" w:rsidRDefault="00CD6E14" w:rsidP="00F57AB6">
            <w:pPr>
              <w:spacing w:line="276" w:lineRule="auto"/>
              <w:ind w:firstLine="0"/>
              <w:rPr>
                <w:rFonts w:cs="Arial"/>
                <w:sz w:val="20"/>
                <w:szCs w:val="20"/>
              </w:rPr>
            </w:pPr>
          </w:p>
        </w:tc>
        <w:tc>
          <w:tcPr>
            <w:tcW w:w="2693" w:type="dxa"/>
          </w:tcPr>
          <w:p w14:paraId="16EB03D1" w14:textId="77777777" w:rsidR="00CD6E14" w:rsidRPr="006116EC" w:rsidRDefault="00CD6E14" w:rsidP="00F57AB6">
            <w:pPr>
              <w:spacing w:line="276" w:lineRule="auto"/>
              <w:ind w:firstLine="0"/>
              <w:rPr>
                <w:rFonts w:cs="Arial"/>
                <w:sz w:val="20"/>
                <w:szCs w:val="20"/>
              </w:rPr>
            </w:pPr>
          </w:p>
        </w:tc>
      </w:tr>
      <w:tr w:rsidR="00CD6E14" w:rsidRPr="006116EC" w14:paraId="3A937266" w14:textId="77777777" w:rsidTr="006D75FB">
        <w:trPr>
          <w:cantSplit/>
          <w:trHeight w:val="567"/>
        </w:trPr>
        <w:tc>
          <w:tcPr>
            <w:tcW w:w="3828" w:type="dxa"/>
          </w:tcPr>
          <w:p w14:paraId="413DD9F3" w14:textId="106235AC" w:rsidR="00CD6E14" w:rsidRPr="006116EC" w:rsidRDefault="00CD6E14" w:rsidP="00F57AB6">
            <w:pPr>
              <w:spacing w:line="276" w:lineRule="auto"/>
              <w:ind w:firstLine="0"/>
              <w:rPr>
                <w:rFonts w:cs="Arial"/>
                <w:i/>
                <w:sz w:val="20"/>
                <w:szCs w:val="20"/>
              </w:rPr>
            </w:pPr>
            <w:r w:rsidRPr="006116EC">
              <w:rPr>
                <w:rFonts w:cs="Arial"/>
                <w:i/>
                <w:sz w:val="20"/>
                <w:szCs w:val="20"/>
              </w:rPr>
              <w:t>28. Will the sub</w:t>
            </w:r>
            <w:r w:rsidR="00CB1E77" w:rsidRPr="006116EC">
              <w:rPr>
                <w:rFonts w:cs="Arial"/>
                <w:i/>
                <w:sz w:val="20"/>
                <w:szCs w:val="20"/>
              </w:rPr>
              <w:t>-</w:t>
            </w:r>
            <w:r w:rsidRPr="006116EC">
              <w:rPr>
                <w:rFonts w:cs="Arial"/>
                <w:i/>
                <w:sz w:val="20"/>
                <w:szCs w:val="20"/>
              </w:rPr>
              <w:t>project lead to risks associated with inter-group or intragroup conflicts/tensions?</w:t>
            </w:r>
          </w:p>
        </w:tc>
        <w:tc>
          <w:tcPr>
            <w:tcW w:w="2551" w:type="dxa"/>
          </w:tcPr>
          <w:p w14:paraId="7CDF1C8F" w14:textId="77777777" w:rsidR="00CD6E14" w:rsidRPr="006116EC" w:rsidRDefault="00CD6E14" w:rsidP="00F57AB6">
            <w:pPr>
              <w:spacing w:line="276" w:lineRule="auto"/>
              <w:ind w:firstLine="0"/>
              <w:rPr>
                <w:rFonts w:cs="Arial"/>
                <w:sz w:val="20"/>
                <w:szCs w:val="20"/>
              </w:rPr>
            </w:pPr>
          </w:p>
        </w:tc>
        <w:tc>
          <w:tcPr>
            <w:tcW w:w="2693" w:type="dxa"/>
          </w:tcPr>
          <w:p w14:paraId="16579FA0" w14:textId="77777777" w:rsidR="00CD6E14" w:rsidRPr="006116EC" w:rsidRDefault="00CD6E14" w:rsidP="00F57AB6">
            <w:pPr>
              <w:spacing w:line="276" w:lineRule="auto"/>
              <w:ind w:firstLine="0"/>
              <w:rPr>
                <w:rFonts w:cs="Arial"/>
                <w:sz w:val="20"/>
                <w:szCs w:val="20"/>
              </w:rPr>
            </w:pPr>
          </w:p>
        </w:tc>
      </w:tr>
      <w:tr w:rsidR="00CD6E14" w:rsidRPr="006116EC" w14:paraId="34556348" w14:textId="77777777" w:rsidTr="006D75FB">
        <w:trPr>
          <w:cantSplit/>
          <w:trHeight w:val="567"/>
        </w:trPr>
        <w:tc>
          <w:tcPr>
            <w:tcW w:w="3828" w:type="dxa"/>
          </w:tcPr>
          <w:p w14:paraId="45989283" w14:textId="22B1B545" w:rsidR="00CD6E14" w:rsidRPr="006116EC" w:rsidRDefault="00CD6E14" w:rsidP="00F57AB6">
            <w:pPr>
              <w:spacing w:line="276" w:lineRule="auto"/>
              <w:ind w:firstLine="0"/>
              <w:rPr>
                <w:rFonts w:cs="Arial"/>
                <w:i/>
                <w:sz w:val="20"/>
                <w:szCs w:val="20"/>
              </w:rPr>
            </w:pPr>
            <w:r w:rsidRPr="006116EC">
              <w:rPr>
                <w:rFonts w:cs="Arial"/>
                <w:i/>
                <w:sz w:val="20"/>
                <w:szCs w:val="20"/>
              </w:rPr>
              <w:t>29. Are any disadvantaged &amp; vulnerable groups living in proposed location(s) or affected by the sub</w:t>
            </w:r>
            <w:r w:rsidR="00CB1E77" w:rsidRPr="006116EC">
              <w:rPr>
                <w:rFonts w:cs="Arial"/>
                <w:i/>
                <w:sz w:val="20"/>
                <w:szCs w:val="20"/>
              </w:rPr>
              <w:t>-</w:t>
            </w:r>
            <w:r w:rsidRPr="006116EC">
              <w:rPr>
                <w:rFonts w:cs="Arial"/>
                <w:i/>
                <w:sz w:val="20"/>
                <w:szCs w:val="20"/>
              </w:rPr>
              <w:t>project?</w:t>
            </w:r>
          </w:p>
        </w:tc>
        <w:tc>
          <w:tcPr>
            <w:tcW w:w="2551" w:type="dxa"/>
          </w:tcPr>
          <w:p w14:paraId="0939952B" w14:textId="77777777" w:rsidR="00CD6E14" w:rsidRPr="006116EC" w:rsidRDefault="00CD6E14" w:rsidP="00F57AB6">
            <w:pPr>
              <w:spacing w:line="276" w:lineRule="auto"/>
              <w:ind w:firstLine="0"/>
              <w:rPr>
                <w:rFonts w:cs="Arial"/>
                <w:sz w:val="20"/>
                <w:szCs w:val="20"/>
              </w:rPr>
            </w:pPr>
          </w:p>
        </w:tc>
        <w:tc>
          <w:tcPr>
            <w:tcW w:w="2693" w:type="dxa"/>
          </w:tcPr>
          <w:p w14:paraId="011C437A" w14:textId="77777777" w:rsidR="00CD6E14" w:rsidRPr="006116EC" w:rsidRDefault="00CD6E14" w:rsidP="00F57AB6">
            <w:pPr>
              <w:spacing w:line="276" w:lineRule="auto"/>
              <w:ind w:firstLine="0"/>
              <w:rPr>
                <w:rFonts w:cs="Arial"/>
                <w:sz w:val="20"/>
                <w:szCs w:val="20"/>
              </w:rPr>
            </w:pPr>
          </w:p>
        </w:tc>
      </w:tr>
      <w:tr w:rsidR="00CD6E14" w:rsidRPr="006116EC" w14:paraId="5F3FFE93" w14:textId="77777777" w:rsidTr="006D75FB">
        <w:trPr>
          <w:cantSplit/>
          <w:trHeight w:val="567"/>
        </w:trPr>
        <w:tc>
          <w:tcPr>
            <w:tcW w:w="3828" w:type="dxa"/>
          </w:tcPr>
          <w:p w14:paraId="4ACE9155" w14:textId="77777777" w:rsidR="00CD6E14" w:rsidRPr="006116EC" w:rsidRDefault="00CD6E14" w:rsidP="00F57AB6">
            <w:pPr>
              <w:spacing w:line="276" w:lineRule="auto"/>
              <w:ind w:firstLine="0"/>
              <w:rPr>
                <w:rFonts w:cs="Arial"/>
                <w:i/>
                <w:sz w:val="20"/>
                <w:szCs w:val="20"/>
              </w:rPr>
            </w:pPr>
            <w:r w:rsidRPr="006116EC">
              <w:rPr>
                <w:rFonts w:cs="Arial"/>
                <w:i/>
                <w:sz w:val="20"/>
                <w:szCs w:val="20"/>
              </w:rPr>
              <w:t xml:space="preserve">30. Do construction and operation activities require additional/skilled </w:t>
            </w:r>
            <w:r w:rsidR="00461A01" w:rsidRPr="006116EC">
              <w:rPr>
                <w:rFonts w:cs="Arial"/>
                <w:i/>
                <w:sz w:val="20"/>
                <w:szCs w:val="20"/>
              </w:rPr>
              <w:t>labor</w:t>
            </w:r>
            <w:r w:rsidRPr="006116EC">
              <w:rPr>
                <w:rFonts w:cs="Arial"/>
                <w:i/>
                <w:sz w:val="20"/>
                <w:szCs w:val="20"/>
              </w:rPr>
              <w:t xml:space="preserve"> from outside the locality?</w:t>
            </w:r>
          </w:p>
        </w:tc>
        <w:tc>
          <w:tcPr>
            <w:tcW w:w="2551" w:type="dxa"/>
          </w:tcPr>
          <w:p w14:paraId="71AA367E" w14:textId="77777777" w:rsidR="00CD6E14" w:rsidRPr="006116EC" w:rsidRDefault="00CD6E14" w:rsidP="00F57AB6">
            <w:pPr>
              <w:spacing w:line="276" w:lineRule="auto"/>
              <w:ind w:firstLine="0"/>
              <w:rPr>
                <w:rFonts w:cs="Arial"/>
                <w:sz w:val="20"/>
                <w:szCs w:val="20"/>
              </w:rPr>
            </w:pPr>
          </w:p>
        </w:tc>
        <w:tc>
          <w:tcPr>
            <w:tcW w:w="2693" w:type="dxa"/>
          </w:tcPr>
          <w:p w14:paraId="29F96261" w14:textId="77777777" w:rsidR="00CD6E14" w:rsidRPr="006116EC" w:rsidRDefault="00CD6E14" w:rsidP="00F57AB6">
            <w:pPr>
              <w:spacing w:line="276" w:lineRule="auto"/>
              <w:ind w:firstLine="0"/>
              <w:rPr>
                <w:rFonts w:cs="Arial"/>
                <w:sz w:val="20"/>
                <w:szCs w:val="20"/>
              </w:rPr>
            </w:pPr>
          </w:p>
        </w:tc>
      </w:tr>
      <w:tr w:rsidR="00CD6E14" w:rsidRPr="006116EC" w14:paraId="3375CB68" w14:textId="77777777" w:rsidTr="006D75FB">
        <w:trPr>
          <w:cantSplit/>
          <w:trHeight w:val="567"/>
        </w:trPr>
        <w:tc>
          <w:tcPr>
            <w:tcW w:w="3828" w:type="dxa"/>
          </w:tcPr>
          <w:p w14:paraId="3516375A" w14:textId="1683CADF" w:rsidR="00CD6E14" w:rsidRPr="006116EC" w:rsidRDefault="00CD6E14" w:rsidP="00F57AB6">
            <w:pPr>
              <w:spacing w:line="276" w:lineRule="auto"/>
              <w:ind w:firstLine="0"/>
              <w:rPr>
                <w:rFonts w:cs="Arial"/>
                <w:i/>
                <w:sz w:val="20"/>
                <w:szCs w:val="20"/>
              </w:rPr>
            </w:pPr>
            <w:r w:rsidRPr="006116EC">
              <w:rPr>
                <w:rFonts w:cs="Arial"/>
                <w:i/>
                <w:sz w:val="20"/>
                <w:szCs w:val="20"/>
              </w:rPr>
              <w:t>31. Are any disadvantaged &amp; vulnerable groups living in proposed locations or areas affected by the sub</w:t>
            </w:r>
            <w:r w:rsidR="00CB1E77" w:rsidRPr="006116EC">
              <w:rPr>
                <w:rFonts w:cs="Arial"/>
                <w:i/>
                <w:sz w:val="20"/>
                <w:szCs w:val="20"/>
              </w:rPr>
              <w:t>-</w:t>
            </w:r>
            <w:r w:rsidRPr="006116EC">
              <w:rPr>
                <w:rFonts w:cs="Arial"/>
                <w:i/>
                <w:sz w:val="20"/>
                <w:szCs w:val="20"/>
              </w:rPr>
              <w:t>project?</w:t>
            </w:r>
          </w:p>
        </w:tc>
        <w:tc>
          <w:tcPr>
            <w:tcW w:w="2551" w:type="dxa"/>
          </w:tcPr>
          <w:p w14:paraId="30564B64" w14:textId="77777777" w:rsidR="00CD6E14" w:rsidRPr="006116EC" w:rsidRDefault="00CD6E14" w:rsidP="00F57AB6">
            <w:pPr>
              <w:spacing w:line="276" w:lineRule="auto"/>
              <w:ind w:firstLine="0"/>
              <w:rPr>
                <w:rFonts w:cs="Arial"/>
                <w:sz w:val="20"/>
                <w:szCs w:val="20"/>
              </w:rPr>
            </w:pPr>
          </w:p>
        </w:tc>
        <w:tc>
          <w:tcPr>
            <w:tcW w:w="2693" w:type="dxa"/>
          </w:tcPr>
          <w:p w14:paraId="7997110B" w14:textId="77777777" w:rsidR="00CD6E14" w:rsidRPr="006116EC" w:rsidRDefault="00CD6E14" w:rsidP="00F57AB6">
            <w:pPr>
              <w:spacing w:line="276" w:lineRule="auto"/>
              <w:ind w:firstLine="0"/>
              <w:rPr>
                <w:rFonts w:cs="Arial"/>
                <w:sz w:val="20"/>
                <w:szCs w:val="20"/>
              </w:rPr>
            </w:pPr>
          </w:p>
        </w:tc>
      </w:tr>
    </w:tbl>
    <w:p w14:paraId="49092AB9" w14:textId="77777777" w:rsidR="006D75FB" w:rsidRPr="006116EC" w:rsidRDefault="006D75FB" w:rsidP="00F57AB6">
      <w:pPr>
        <w:spacing w:line="276" w:lineRule="auto"/>
      </w:pPr>
    </w:p>
    <w:tbl>
      <w:tblPr>
        <w:tblW w:w="9072" w:type="dxa"/>
        <w:tblInd w:w="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9072"/>
      </w:tblGrid>
      <w:tr w:rsidR="00CD6E14" w:rsidRPr="006116EC" w14:paraId="77910799" w14:textId="77777777" w:rsidTr="006D75FB">
        <w:trPr>
          <w:cantSplit/>
          <w:trHeight w:val="2103"/>
        </w:trPr>
        <w:tc>
          <w:tcPr>
            <w:tcW w:w="9072" w:type="dxa"/>
          </w:tcPr>
          <w:p w14:paraId="7FB8E228" w14:textId="77777777" w:rsidR="00CD6E14" w:rsidRPr="006116EC" w:rsidRDefault="00CD6E14" w:rsidP="00F57AB6">
            <w:pPr>
              <w:spacing w:line="276" w:lineRule="auto"/>
              <w:ind w:firstLine="0"/>
              <w:rPr>
                <w:rFonts w:cs="Arial"/>
                <w:b/>
                <w:sz w:val="20"/>
                <w:szCs w:val="20"/>
              </w:rPr>
            </w:pPr>
          </w:p>
          <w:p w14:paraId="72C90865" w14:textId="4AA64316" w:rsidR="00CD6E14" w:rsidRPr="006116EC" w:rsidRDefault="00CD6E14" w:rsidP="00F57AB6">
            <w:pPr>
              <w:spacing w:line="276" w:lineRule="auto"/>
              <w:ind w:firstLine="0"/>
              <w:rPr>
                <w:rFonts w:cs="Arial"/>
                <w:b/>
                <w:sz w:val="20"/>
                <w:szCs w:val="20"/>
              </w:rPr>
            </w:pPr>
            <w:r w:rsidRPr="006116EC">
              <w:rPr>
                <w:rFonts w:cs="Arial"/>
                <w:b/>
                <w:sz w:val="20"/>
                <w:szCs w:val="20"/>
              </w:rPr>
              <w:t xml:space="preserve">Summary of features of </w:t>
            </w:r>
            <w:r w:rsidR="006D75FB" w:rsidRPr="006116EC">
              <w:rPr>
                <w:rFonts w:cs="Arial"/>
                <w:b/>
                <w:sz w:val="20"/>
                <w:szCs w:val="20"/>
              </w:rPr>
              <w:t xml:space="preserve">the </w:t>
            </w:r>
            <w:r w:rsidRPr="006116EC">
              <w:rPr>
                <w:rFonts w:cs="Arial"/>
                <w:b/>
                <w:sz w:val="20"/>
                <w:szCs w:val="20"/>
              </w:rPr>
              <w:t>sub</w:t>
            </w:r>
            <w:r w:rsidR="00CB1E77" w:rsidRPr="006116EC">
              <w:rPr>
                <w:rFonts w:cs="Arial"/>
                <w:b/>
                <w:sz w:val="20"/>
                <w:szCs w:val="20"/>
              </w:rPr>
              <w:t>-</w:t>
            </w:r>
            <w:r w:rsidRPr="006116EC">
              <w:rPr>
                <w:rFonts w:cs="Arial"/>
                <w:b/>
                <w:sz w:val="20"/>
                <w:szCs w:val="20"/>
              </w:rPr>
              <w:t>project and of its location indicating the need for  ESMP</w:t>
            </w:r>
          </w:p>
          <w:p w14:paraId="2554123D" w14:textId="77777777" w:rsidR="00CD6E14" w:rsidRPr="006116EC" w:rsidRDefault="00CD6E14" w:rsidP="00F57AB6">
            <w:pPr>
              <w:spacing w:line="276" w:lineRule="auto"/>
              <w:ind w:firstLine="0"/>
              <w:rPr>
                <w:rFonts w:cs="Arial"/>
                <w:sz w:val="20"/>
                <w:szCs w:val="20"/>
              </w:rPr>
            </w:pPr>
          </w:p>
          <w:p w14:paraId="254C7844" w14:textId="77777777" w:rsidR="00CD6E14" w:rsidRPr="006116EC" w:rsidRDefault="00CD6E14" w:rsidP="00F57AB6">
            <w:pPr>
              <w:spacing w:line="276" w:lineRule="auto"/>
              <w:ind w:firstLine="0"/>
              <w:rPr>
                <w:rFonts w:cs="Arial"/>
                <w:sz w:val="20"/>
                <w:szCs w:val="20"/>
              </w:rPr>
            </w:pPr>
          </w:p>
          <w:p w14:paraId="01AE94D6" w14:textId="77777777" w:rsidR="00CD6E14" w:rsidRPr="006116EC" w:rsidRDefault="00CD6E14" w:rsidP="00F57AB6">
            <w:pPr>
              <w:spacing w:line="276" w:lineRule="auto"/>
              <w:ind w:firstLine="0"/>
              <w:rPr>
                <w:rFonts w:cs="Arial"/>
                <w:sz w:val="20"/>
                <w:szCs w:val="20"/>
              </w:rPr>
            </w:pPr>
          </w:p>
          <w:p w14:paraId="28A572F3" w14:textId="77777777" w:rsidR="00CD6E14" w:rsidRPr="006116EC" w:rsidRDefault="00CD6E14" w:rsidP="00F57AB6">
            <w:pPr>
              <w:spacing w:line="276" w:lineRule="auto"/>
              <w:ind w:firstLine="0"/>
              <w:rPr>
                <w:rFonts w:cs="Arial"/>
                <w:sz w:val="20"/>
                <w:szCs w:val="20"/>
              </w:rPr>
            </w:pPr>
          </w:p>
          <w:p w14:paraId="6E37AC51" w14:textId="77777777" w:rsidR="00CD6E14" w:rsidRPr="006116EC" w:rsidRDefault="00CD6E14" w:rsidP="00F57AB6">
            <w:pPr>
              <w:spacing w:line="276" w:lineRule="auto"/>
              <w:ind w:firstLine="0"/>
              <w:rPr>
                <w:rFonts w:cs="Arial"/>
                <w:sz w:val="20"/>
                <w:szCs w:val="20"/>
              </w:rPr>
            </w:pPr>
          </w:p>
          <w:p w14:paraId="68DA89AC" w14:textId="77777777" w:rsidR="00CD6E14" w:rsidRPr="006116EC" w:rsidRDefault="00CD6E14" w:rsidP="00F57AB6">
            <w:pPr>
              <w:spacing w:line="276" w:lineRule="auto"/>
              <w:ind w:firstLine="0"/>
              <w:rPr>
                <w:rFonts w:cs="Arial"/>
                <w:sz w:val="20"/>
                <w:szCs w:val="20"/>
              </w:rPr>
            </w:pPr>
          </w:p>
          <w:p w14:paraId="22E07B34" w14:textId="77777777" w:rsidR="00CD6E14" w:rsidRPr="006116EC" w:rsidRDefault="00CD6E14" w:rsidP="00F57AB6">
            <w:pPr>
              <w:spacing w:line="276" w:lineRule="auto"/>
              <w:ind w:firstLine="0"/>
              <w:rPr>
                <w:rFonts w:cs="Arial"/>
                <w:sz w:val="20"/>
                <w:szCs w:val="20"/>
              </w:rPr>
            </w:pPr>
          </w:p>
          <w:p w14:paraId="18E34D10" w14:textId="77777777" w:rsidR="00CD6E14" w:rsidRPr="006116EC" w:rsidRDefault="00CD6E14" w:rsidP="00F57AB6">
            <w:pPr>
              <w:spacing w:line="276" w:lineRule="auto"/>
              <w:ind w:firstLine="0"/>
              <w:rPr>
                <w:rFonts w:cs="Arial"/>
                <w:sz w:val="20"/>
                <w:szCs w:val="20"/>
              </w:rPr>
            </w:pPr>
          </w:p>
          <w:p w14:paraId="63102A1D" w14:textId="77777777" w:rsidR="00CD6E14" w:rsidRPr="006116EC" w:rsidRDefault="00CD6E14" w:rsidP="00F57AB6">
            <w:pPr>
              <w:spacing w:line="276" w:lineRule="auto"/>
              <w:ind w:firstLine="0"/>
              <w:rPr>
                <w:rFonts w:cs="Arial"/>
                <w:sz w:val="20"/>
                <w:szCs w:val="20"/>
              </w:rPr>
            </w:pPr>
          </w:p>
          <w:p w14:paraId="7E2C896D" w14:textId="77777777" w:rsidR="00CD6E14" w:rsidRPr="006116EC" w:rsidRDefault="00CD6E14" w:rsidP="00F57AB6">
            <w:pPr>
              <w:spacing w:line="276" w:lineRule="auto"/>
              <w:ind w:firstLine="0"/>
              <w:rPr>
                <w:rFonts w:cs="Arial"/>
                <w:sz w:val="20"/>
                <w:szCs w:val="20"/>
              </w:rPr>
            </w:pPr>
          </w:p>
          <w:p w14:paraId="0DA11436" w14:textId="77777777" w:rsidR="00CD6E14" w:rsidRPr="006116EC" w:rsidRDefault="00CD6E14" w:rsidP="00F57AB6">
            <w:pPr>
              <w:spacing w:line="276" w:lineRule="auto"/>
              <w:ind w:firstLine="0"/>
              <w:rPr>
                <w:rFonts w:cs="Arial"/>
                <w:sz w:val="20"/>
                <w:szCs w:val="20"/>
              </w:rPr>
            </w:pPr>
          </w:p>
        </w:tc>
      </w:tr>
    </w:tbl>
    <w:p w14:paraId="11DD6A54" w14:textId="77777777" w:rsidR="006D75FB" w:rsidRPr="006116EC" w:rsidRDefault="006D75FB" w:rsidP="00F57AB6">
      <w:pPr>
        <w:spacing w:line="276" w:lineRule="auto"/>
      </w:pPr>
    </w:p>
    <w:tbl>
      <w:tblPr>
        <w:tblStyle w:val="TableGrid"/>
        <w:tblW w:w="9072" w:type="dxa"/>
        <w:tblInd w:w="108" w:type="dxa"/>
        <w:tblLook w:val="04A0" w:firstRow="1" w:lastRow="0" w:firstColumn="1" w:lastColumn="0" w:noHBand="0" w:noVBand="1"/>
      </w:tblPr>
      <w:tblGrid>
        <w:gridCol w:w="4104"/>
        <w:gridCol w:w="4968"/>
      </w:tblGrid>
      <w:tr w:rsidR="00CD6E14" w:rsidRPr="006116EC" w14:paraId="3A8955FD" w14:textId="77777777" w:rsidTr="006D75FB">
        <w:trPr>
          <w:trHeight w:val="464"/>
        </w:trPr>
        <w:tc>
          <w:tcPr>
            <w:tcW w:w="4104" w:type="dxa"/>
            <w:vMerge w:val="restart"/>
            <w:vAlign w:val="center"/>
          </w:tcPr>
          <w:p w14:paraId="7644C1CC" w14:textId="77777777" w:rsidR="00CD6E14" w:rsidRPr="006116EC" w:rsidRDefault="00CD6E14" w:rsidP="00F57AB6">
            <w:pPr>
              <w:spacing w:line="276" w:lineRule="auto"/>
              <w:ind w:firstLine="0"/>
              <w:jc w:val="left"/>
              <w:rPr>
                <w:rFonts w:cs="Arial"/>
                <w:b/>
                <w:bCs/>
                <w:sz w:val="20"/>
                <w:szCs w:val="20"/>
              </w:rPr>
            </w:pPr>
            <w:r w:rsidRPr="006116EC">
              <w:rPr>
                <w:rFonts w:cs="Arial"/>
                <w:b/>
                <w:bCs/>
                <w:sz w:val="20"/>
                <w:szCs w:val="20"/>
              </w:rPr>
              <w:t xml:space="preserve">Mark the one that applies </w:t>
            </w:r>
          </w:p>
          <w:p w14:paraId="46CBB289" w14:textId="77777777" w:rsidR="00CD6E14" w:rsidRPr="006116EC" w:rsidRDefault="00CD6E14" w:rsidP="00F57AB6">
            <w:pPr>
              <w:spacing w:line="276" w:lineRule="auto"/>
              <w:ind w:firstLine="0"/>
              <w:jc w:val="left"/>
              <w:rPr>
                <w:rFonts w:cs="Arial"/>
                <w:sz w:val="20"/>
                <w:szCs w:val="20"/>
              </w:rPr>
            </w:pPr>
          </w:p>
          <w:p w14:paraId="0F8CFC54" w14:textId="77777777" w:rsidR="00BE6B65" w:rsidRPr="006116EC" w:rsidRDefault="00CD6E14" w:rsidP="00F57AB6">
            <w:pPr>
              <w:spacing w:line="276" w:lineRule="auto"/>
              <w:ind w:firstLine="0"/>
              <w:jc w:val="left"/>
              <w:rPr>
                <w:rFonts w:cs="Arial"/>
                <w:sz w:val="20"/>
                <w:szCs w:val="20"/>
              </w:rPr>
            </w:pPr>
            <w:r w:rsidRPr="006116EC">
              <w:rPr>
                <w:rFonts w:cs="Arial"/>
                <w:sz w:val="32"/>
                <w:szCs w:val="32"/>
              </w:rPr>
              <w:t>□</w:t>
            </w:r>
            <w:r w:rsidRPr="006116EC">
              <w:rPr>
                <w:rFonts w:cs="Arial"/>
                <w:sz w:val="20"/>
                <w:szCs w:val="20"/>
              </w:rPr>
              <w:t xml:space="preserve"> Risk Category "High" </w:t>
            </w:r>
          </w:p>
          <w:p w14:paraId="2EB8CBBA" w14:textId="77777777" w:rsidR="00CD6E14" w:rsidRPr="006116EC" w:rsidRDefault="00CD6E14" w:rsidP="00F57AB6">
            <w:pPr>
              <w:spacing w:line="276" w:lineRule="auto"/>
              <w:ind w:firstLine="0"/>
              <w:jc w:val="left"/>
              <w:rPr>
                <w:rFonts w:cs="Arial"/>
                <w:sz w:val="20"/>
                <w:szCs w:val="20"/>
              </w:rPr>
            </w:pPr>
            <w:r w:rsidRPr="006116EC">
              <w:rPr>
                <w:rFonts w:cs="Arial"/>
                <w:sz w:val="20"/>
                <w:szCs w:val="20"/>
              </w:rPr>
              <w:t xml:space="preserve">Significant adverse impact, excluded from financing </w:t>
            </w:r>
          </w:p>
          <w:p w14:paraId="026C74AB" w14:textId="77777777" w:rsidR="00CD6E14" w:rsidRPr="006116EC" w:rsidRDefault="00CD6E14" w:rsidP="00F57AB6">
            <w:pPr>
              <w:spacing w:line="276" w:lineRule="auto"/>
              <w:ind w:firstLine="0"/>
              <w:jc w:val="left"/>
              <w:rPr>
                <w:rFonts w:cs="Arial"/>
                <w:sz w:val="20"/>
                <w:szCs w:val="20"/>
              </w:rPr>
            </w:pPr>
          </w:p>
          <w:p w14:paraId="15C46C49" w14:textId="77777777" w:rsidR="00BE6B65" w:rsidRPr="006116EC" w:rsidRDefault="006D75FB" w:rsidP="00F57AB6">
            <w:pPr>
              <w:spacing w:line="276" w:lineRule="auto"/>
              <w:ind w:firstLine="0"/>
              <w:jc w:val="left"/>
              <w:rPr>
                <w:rFonts w:cs="Arial"/>
                <w:sz w:val="20"/>
                <w:szCs w:val="20"/>
              </w:rPr>
            </w:pPr>
            <w:r w:rsidRPr="006116EC">
              <w:rPr>
                <w:rFonts w:cs="Arial"/>
                <w:sz w:val="28"/>
                <w:szCs w:val="28"/>
              </w:rPr>
              <w:t xml:space="preserve">□ </w:t>
            </w:r>
            <w:r w:rsidRPr="006116EC">
              <w:rPr>
                <w:rFonts w:cs="Arial"/>
                <w:sz w:val="20"/>
                <w:szCs w:val="20"/>
              </w:rPr>
              <w:t xml:space="preserve">Risk Category "Substantial" </w:t>
            </w:r>
          </w:p>
          <w:p w14:paraId="2B7AEDC9" w14:textId="67687D47" w:rsidR="00CD6E14" w:rsidRPr="006116EC" w:rsidRDefault="00BE6B65" w:rsidP="00F57AB6">
            <w:pPr>
              <w:spacing w:line="276" w:lineRule="auto"/>
              <w:ind w:firstLine="0"/>
              <w:jc w:val="left"/>
              <w:rPr>
                <w:rFonts w:cs="Arial"/>
                <w:sz w:val="20"/>
                <w:szCs w:val="20"/>
              </w:rPr>
            </w:pPr>
            <w:r w:rsidRPr="006116EC">
              <w:rPr>
                <w:rFonts w:cs="Arial"/>
                <w:sz w:val="20"/>
                <w:szCs w:val="20"/>
                <w:lang w:eastAsia="ru-RU"/>
              </w:rPr>
              <w:t>Temporary, predictable and/or reversible</w:t>
            </w:r>
            <w:r w:rsidRPr="006116EC">
              <w:rPr>
                <w:rFonts w:cs="Arial"/>
                <w:sz w:val="20"/>
                <w:szCs w:val="20"/>
              </w:rPr>
              <w:t xml:space="preserve"> adverse impact, </w:t>
            </w:r>
            <w:r w:rsidR="003D1945" w:rsidRPr="006116EC">
              <w:rPr>
                <w:rFonts w:cs="Arial"/>
                <w:sz w:val="20"/>
                <w:szCs w:val="20"/>
              </w:rPr>
              <w:t>excluded from financing</w:t>
            </w:r>
          </w:p>
          <w:p w14:paraId="26010A84" w14:textId="77777777" w:rsidR="00CD6E14" w:rsidRPr="006116EC" w:rsidRDefault="00CD6E14" w:rsidP="00F57AB6">
            <w:pPr>
              <w:spacing w:line="276" w:lineRule="auto"/>
              <w:ind w:firstLine="0"/>
              <w:jc w:val="left"/>
              <w:rPr>
                <w:rFonts w:cs="Arial"/>
                <w:sz w:val="20"/>
                <w:szCs w:val="20"/>
              </w:rPr>
            </w:pPr>
          </w:p>
          <w:p w14:paraId="10FD4345" w14:textId="77777777" w:rsidR="00CD6E14" w:rsidRPr="006116EC" w:rsidRDefault="00CD6E14" w:rsidP="00F57AB6">
            <w:pPr>
              <w:spacing w:line="276" w:lineRule="auto"/>
              <w:ind w:firstLine="0"/>
              <w:jc w:val="left"/>
              <w:rPr>
                <w:rFonts w:cs="Arial"/>
                <w:sz w:val="20"/>
                <w:szCs w:val="20"/>
              </w:rPr>
            </w:pPr>
            <w:r w:rsidRPr="006116EC">
              <w:rPr>
                <w:rFonts w:cs="Arial"/>
                <w:sz w:val="28"/>
                <w:szCs w:val="28"/>
              </w:rPr>
              <w:t xml:space="preserve">□ </w:t>
            </w:r>
            <w:r w:rsidRPr="006116EC">
              <w:rPr>
                <w:rFonts w:cs="Arial"/>
                <w:sz w:val="20"/>
                <w:szCs w:val="20"/>
              </w:rPr>
              <w:t xml:space="preserve">Risk Category “Moderate" </w:t>
            </w:r>
          </w:p>
          <w:p w14:paraId="5F0A7552" w14:textId="77777777" w:rsidR="00CD6E14" w:rsidRPr="006116EC" w:rsidRDefault="00BE6B65" w:rsidP="00F57AB6">
            <w:pPr>
              <w:spacing w:line="276" w:lineRule="auto"/>
              <w:ind w:firstLine="0"/>
              <w:jc w:val="left"/>
              <w:rPr>
                <w:rFonts w:cs="Arial"/>
                <w:sz w:val="20"/>
                <w:szCs w:val="20"/>
              </w:rPr>
            </w:pPr>
            <w:r w:rsidRPr="006116EC">
              <w:rPr>
                <w:rFonts w:cs="Arial"/>
                <w:sz w:val="20"/>
                <w:szCs w:val="20"/>
              </w:rPr>
              <w:t>Limited or temporary impact, ESMP needed</w:t>
            </w:r>
          </w:p>
          <w:p w14:paraId="2F43C107" w14:textId="77777777" w:rsidR="00CD6E14" w:rsidRPr="006116EC" w:rsidRDefault="00CD6E14" w:rsidP="00F57AB6">
            <w:pPr>
              <w:spacing w:line="276" w:lineRule="auto"/>
              <w:ind w:firstLine="0"/>
              <w:jc w:val="left"/>
              <w:rPr>
                <w:rFonts w:cs="Arial"/>
                <w:sz w:val="20"/>
                <w:szCs w:val="20"/>
              </w:rPr>
            </w:pPr>
          </w:p>
          <w:p w14:paraId="5550F525" w14:textId="77777777" w:rsidR="00CD6E14" w:rsidRPr="006116EC" w:rsidRDefault="00CD6E14" w:rsidP="00F57AB6">
            <w:pPr>
              <w:spacing w:line="276" w:lineRule="auto"/>
              <w:ind w:firstLine="0"/>
              <w:jc w:val="left"/>
              <w:rPr>
                <w:rFonts w:cs="Arial"/>
                <w:sz w:val="20"/>
                <w:szCs w:val="20"/>
              </w:rPr>
            </w:pPr>
            <w:r w:rsidRPr="006116EC">
              <w:rPr>
                <w:rFonts w:cs="Arial"/>
                <w:sz w:val="28"/>
                <w:szCs w:val="28"/>
              </w:rPr>
              <w:t>□</w:t>
            </w:r>
            <w:r w:rsidRPr="006116EC">
              <w:rPr>
                <w:rFonts w:cs="Arial"/>
                <w:sz w:val="20"/>
                <w:szCs w:val="20"/>
              </w:rPr>
              <w:t xml:space="preserve"> Risk Category “Low” </w:t>
            </w:r>
          </w:p>
          <w:p w14:paraId="1DD970D9" w14:textId="77777777" w:rsidR="00CD6E14" w:rsidRPr="006116EC" w:rsidRDefault="00CD6E14" w:rsidP="00F57AB6">
            <w:pPr>
              <w:spacing w:line="276" w:lineRule="auto"/>
              <w:ind w:firstLine="0"/>
              <w:jc w:val="left"/>
              <w:rPr>
                <w:rFonts w:cs="Arial"/>
                <w:sz w:val="20"/>
                <w:szCs w:val="20"/>
              </w:rPr>
            </w:pPr>
            <w:r w:rsidRPr="006116EC">
              <w:rPr>
                <w:rFonts w:cs="Arial"/>
                <w:sz w:val="20"/>
                <w:szCs w:val="20"/>
              </w:rPr>
              <w:t>Minimum impact/no impact</w:t>
            </w:r>
            <w:r w:rsidR="00BE6B65" w:rsidRPr="006116EC">
              <w:rPr>
                <w:rFonts w:cs="Arial"/>
                <w:sz w:val="20"/>
                <w:szCs w:val="20"/>
              </w:rPr>
              <w:t>, no further E&amp;S study</w:t>
            </w:r>
          </w:p>
        </w:tc>
        <w:tc>
          <w:tcPr>
            <w:tcW w:w="4968" w:type="dxa"/>
          </w:tcPr>
          <w:p w14:paraId="39CAF798" w14:textId="77777777" w:rsidR="00CD6E14" w:rsidRPr="006116EC" w:rsidRDefault="00CD6E14" w:rsidP="00F57AB6">
            <w:pPr>
              <w:spacing w:line="276" w:lineRule="auto"/>
              <w:ind w:firstLine="0"/>
              <w:rPr>
                <w:rFonts w:cs="Arial"/>
                <w:b/>
                <w:bCs/>
                <w:sz w:val="20"/>
                <w:szCs w:val="20"/>
              </w:rPr>
            </w:pPr>
            <w:r w:rsidRPr="006116EC">
              <w:rPr>
                <w:b/>
                <w:bCs/>
                <w:sz w:val="20"/>
                <w:szCs w:val="20"/>
              </w:rPr>
              <w:t>Prepared by:</w:t>
            </w:r>
          </w:p>
        </w:tc>
      </w:tr>
      <w:tr w:rsidR="00CD6E14" w:rsidRPr="006116EC" w14:paraId="66F80778" w14:textId="77777777" w:rsidTr="006D75FB">
        <w:trPr>
          <w:trHeight w:val="464"/>
        </w:trPr>
        <w:tc>
          <w:tcPr>
            <w:tcW w:w="4104" w:type="dxa"/>
            <w:vMerge/>
          </w:tcPr>
          <w:p w14:paraId="41B4A799" w14:textId="77777777" w:rsidR="00CD6E14" w:rsidRPr="006116EC" w:rsidRDefault="00CD6E14" w:rsidP="00F57AB6">
            <w:pPr>
              <w:spacing w:line="276" w:lineRule="auto"/>
              <w:ind w:firstLine="0"/>
              <w:rPr>
                <w:rFonts w:cs="Arial"/>
                <w:sz w:val="20"/>
                <w:szCs w:val="20"/>
              </w:rPr>
            </w:pPr>
          </w:p>
        </w:tc>
        <w:tc>
          <w:tcPr>
            <w:tcW w:w="4968" w:type="dxa"/>
          </w:tcPr>
          <w:p w14:paraId="4A8E6682" w14:textId="77777777" w:rsidR="00CD6E14" w:rsidRPr="006116EC" w:rsidRDefault="00CD6E14" w:rsidP="00F57AB6">
            <w:pPr>
              <w:spacing w:line="276" w:lineRule="auto"/>
              <w:ind w:firstLine="0"/>
              <w:rPr>
                <w:b/>
                <w:bCs/>
                <w:sz w:val="20"/>
                <w:szCs w:val="20"/>
              </w:rPr>
            </w:pPr>
            <w:r w:rsidRPr="006116EC">
              <w:rPr>
                <w:b/>
                <w:bCs/>
                <w:sz w:val="20"/>
                <w:szCs w:val="20"/>
              </w:rPr>
              <w:t>Name and Signature:</w:t>
            </w:r>
          </w:p>
          <w:p w14:paraId="53FF5F78" w14:textId="77777777" w:rsidR="00CD6E14" w:rsidRPr="006116EC" w:rsidRDefault="00CD6E14" w:rsidP="00F57AB6">
            <w:pPr>
              <w:spacing w:line="276" w:lineRule="auto"/>
              <w:ind w:firstLine="0"/>
              <w:rPr>
                <w:b/>
                <w:bCs/>
                <w:sz w:val="20"/>
                <w:szCs w:val="20"/>
              </w:rPr>
            </w:pPr>
          </w:p>
          <w:p w14:paraId="06FE5B0F" w14:textId="77777777" w:rsidR="00CD6E14" w:rsidRPr="006116EC" w:rsidRDefault="00CD6E14" w:rsidP="00F57AB6">
            <w:pPr>
              <w:spacing w:line="276" w:lineRule="auto"/>
              <w:ind w:firstLine="0"/>
              <w:rPr>
                <w:rFonts w:cs="Arial"/>
                <w:b/>
                <w:bCs/>
                <w:sz w:val="20"/>
                <w:szCs w:val="20"/>
              </w:rPr>
            </w:pPr>
          </w:p>
        </w:tc>
      </w:tr>
      <w:tr w:rsidR="00CD6E14" w:rsidRPr="006116EC" w14:paraId="40EC9C3C" w14:textId="77777777" w:rsidTr="006D75FB">
        <w:trPr>
          <w:trHeight w:val="464"/>
        </w:trPr>
        <w:tc>
          <w:tcPr>
            <w:tcW w:w="4104" w:type="dxa"/>
            <w:vMerge/>
          </w:tcPr>
          <w:p w14:paraId="54436933" w14:textId="77777777" w:rsidR="00CD6E14" w:rsidRPr="006116EC" w:rsidRDefault="00CD6E14" w:rsidP="00F57AB6">
            <w:pPr>
              <w:spacing w:line="276" w:lineRule="auto"/>
              <w:ind w:firstLine="0"/>
              <w:rPr>
                <w:rFonts w:cs="Arial"/>
                <w:sz w:val="20"/>
                <w:szCs w:val="20"/>
              </w:rPr>
            </w:pPr>
          </w:p>
        </w:tc>
        <w:tc>
          <w:tcPr>
            <w:tcW w:w="4968" w:type="dxa"/>
          </w:tcPr>
          <w:p w14:paraId="3927A4DE" w14:textId="77777777" w:rsidR="00CD6E14" w:rsidRPr="006116EC" w:rsidRDefault="00CD6E14" w:rsidP="00F57AB6">
            <w:pPr>
              <w:spacing w:line="276" w:lineRule="auto"/>
              <w:ind w:firstLine="0"/>
              <w:rPr>
                <w:rFonts w:cs="Arial"/>
                <w:b/>
                <w:bCs/>
                <w:sz w:val="20"/>
                <w:szCs w:val="20"/>
              </w:rPr>
            </w:pPr>
            <w:r w:rsidRPr="006116EC">
              <w:rPr>
                <w:b/>
                <w:bCs/>
                <w:sz w:val="20"/>
                <w:szCs w:val="20"/>
              </w:rPr>
              <w:t>Title:</w:t>
            </w:r>
          </w:p>
        </w:tc>
      </w:tr>
      <w:tr w:rsidR="00CD6E14" w:rsidRPr="006116EC" w14:paraId="2BBC53D2" w14:textId="77777777" w:rsidTr="006D75FB">
        <w:trPr>
          <w:trHeight w:val="464"/>
        </w:trPr>
        <w:tc>
          <w:tcPr>
            <w:tcW w:w="4104" w:type="dxa"/>
            <w:vMerge/>
          </w:tcPr>
          <w:p w14:paraId="50327D7E" w14:textId="77777777" w:rsidR="00CD6E14" w:rsidRPr="006116EC" w:rsidRDefault="00CD6E14" w:rsidP="00F57AB6">
            <w:pPr>
              <w:spacing w:line="276" w:lineRule="auto"/>
              <w:ind w:firstLine="0"/>
              <w:rPr>
                <w:rFonts w:cs="Arial"/>
                <w:sz w:val="20"/>
                <w:szCs w:val="20"/>
              </w:rPr>
            </w:pPr>
          </w:p>
        </w:tc>
        <w:tc>
          <w:tcPr>
            <w:tcW w:w="4968" w:type="dxa"/>
          </w:tcPr>
          <w:p w14:paraId="3C05207E" w14:textId="77777777" w:rsidR="00CD6E14" w:rsidRPr="006116EC" w:rsidRDefault="00CD6E14" w:rsidP="00F57AB6">
            <w:pPr>
              <w:spacing w:line="276" w:lineRule="auto"/>
              <w:ind w:firstLine="0"/>
              <w:rPr>
                <w:rFonts w:cs="Arial"/>
                <w:b/>
                <w:bCs/>
                <w:sz w:val="20"/>
                <w:szCs w:val="20"/>
              </w:rPr>
            </w:pPr>
            <w:r w:rsidRPr="006116EC">
              <w:rPr>
                <w:b/>
                <w:bCs/>
                <w:sz w:val="20"/>
                <w:szCs w:val="20"/>
              </w:rPr>
              <w:t>Date:</w:t>
            </w:r>
          </w:p>
        </w:tc>
      </w:tr>
      <w:tr w:rsidR="00CD6E14" w:rsidRPr="006116EC" w14:paraId="5FD418A7" w14:textId="77777777" w:rsidTr="006D75FB">
        <w:trPr>
          <w:trHeight w:val="464"/>
        </w:trPr>
        <w:tc>
          <w:tcPr>
            <w:tcW w:w="4104" w:type="dxa"/>
            <w:vMerge/>
          </w:tcPr>
          <w:p w14:paraId="72E87527" w14:textId="77777777" w:rsidR="00CD6E14" w:rsidRPr="006116EC" w:rsidRDefault="00CD6E14" w:rsidP="00F57AB6">
            <w:pPr>
              <w:spacing w:line="276" w:lineRule="auto"/>
              <w:ind w:firstLine="0"/>
              <w:rPr>
                <w:rFonts w:cs="Arial"/>
                <w:sz w:val="20"/>
                <w:szCs w:val="20"/>
              </w:rPr>
            </w:pPr>
          </w:p>
        </w:tc>
        <w:tc>
          <w:tcPr>
            <w:tcW w:w="4968" w:type="dxa"/>
          </w:tcPr>
          <w:p w14:paraId="5AE35F83" w14:textId="77777777" w:rsidR="00CD6E14" w:rsidRPr="006116EC" w:rsidRDefault="00CD6E14" w:rsidP="00F57AB6">
            <w:pPr>
              <w:spacing w:line="276" w:lineRule="auto"/>
              <w:ind w:firstLine="0"/>
              <w:rPr>
                <w:rFonts w:cs="Arial"/>
                <w:b/>
                <w:bCs/>
                <w:sz w:val="20"/>
                <w:szCs w:val="20"/>
              </w:rPr>
            </w:pPr>
            <w:r w:rsidRPr="006116EC">
              <w:rPr>
                <w:b/>
                <w:bCs/>
                <w:sz w:val="20"/>
                <w:szCs w:val="20"/>
              </w:rPr>
              <w:t>Approved by:</w:t>
            </w:r>
          </w:p>
        </w:tc>
      </w:tr>
      <w:tr w:rsidR="00CD6E14" w:rsidRPr="006116EC" w14:paraId="1C0AC219" w14:textId="77777777" w:rsidTr="006D75FB">
        <w:trPr>
          <w:trHeight w:val="464"/>
        </w:trPr>
        <w:tc>
          <w:tcPr>
            <w:tcW w:w="4104" w:type="dxa"/>
            <w:vMerge/>
          </w:tcPr>
          <w:p w14:paraId="66C2A65E" w14:textId="77777777" w:rsidR="00CD6E14" w:rsidRPr="006116EC" w:rsidRDefault="00CD6E14" w:rsidP="00F57AB6">
            <w:pPr>
              <w:spacing w:line="276" w:lineRule="auto"/>
              <w:ind w:firstLine="0"/>
              <w:rPr>
                <w:rFonts w:cs="Arial"/>
                <w:sz w:val="20"/>
                <w:szCs w:val="20"/>
              </w:rPr>
            </w:pPr>
          </w:p>
        </w:tc>
        <w:tc>
          <w:tcPr>
            <w:tcW w:w="4968" w:type="dxa"/>
          </w:tcPr>
          <w:p w14:paraId="54754CF9" w14:textId="77777777" w:rsidR="00CD6E14" w:rsidRPr="006116EC" w:rsidRDefault="00CD6E14" w:rsidP="00F57AB6">
            <w:pPr>
              <w:spacing w:line="276" w:lineRule="auto"/>
              <w:ind w:firstLine="0"/>
              <w:rPr>
                <w:b/>
                <w:bCs/>
                <w:sz w:val="20"/>
                <w:szCs w:val="20"/>
              </w:rPr>
            </w:pPr>
            <w:r w:rsidRPr="006116EC">
              <w:rPr>
                <w:b/>
                <w:bCs/>
                <w:sz w:val="20"/>
                <w:szCs w:val="20"/>
              </w:rPr>
              <w:t>Name and Signature:</w:t>
            </w:r>
          </w:p>
          <w:p w14:paraId="3316CAB8" w14:textId="77777777" w:rsidR="00CD6E14" w:rsidRPr="006116EC" w:rsidRDefault="00CD6E14" w:rsidP="00F57AB6">
            <w:pPr>
              <w:spacing w:line="276" w:lineRule="auto"/>
              <w:ind w:firstLine="0"/>
              <w:rPr>
                <w:b/>
                <w:bCs/>
                <w:sz w:val="20"/>
                <w:szCs w:val="20"/>
              </w:rPr>
            </w:pPr>
          </w:p>
          <w:p w14:paraId="0C6BBBA8" w14:textId="77777777" w:rsidR="00CD6E14" w:rsidRPr="006116EC" w:rsidRDefault="00CD6E14" w:rsidP="00F57AB6">
            <w:pPr>
              <w:spacing w:line="276" w:lineRule="auto"/>
              <w:ind w:firstLine="0"/>
              <w:rPr>
                <w:rFonts w:cs="Arial"/>
                <w:b/>
                <w:bCs/>
                <w:sz w:val="20"/>
                <w:szCs w:val="20"/>
              </w:rPr>
            </w:pPr>
          </w:p>
        </w:tc>
      </w:tr>
      <w:tr w:rsidR="00CD6E14" w:rsidRPr="006116EC" w14:paraId="264AC4D9" w14:textId="77777777" w:rsidTr="006D75FB">
        <w:trPr>
          <w:trHeight w:val="464"/>
        </w:trPr>
        <w:tc>
          <w:tcPr>
            <w:tcW w:w="4104" w:type="dxa"/>
            <w:vMerge/>
          </w:tcPr>
          <w:p w14:paraId="63C4F70C" w14:textId="77777777" w:rsidR="00CD6E14" w:rsidRPr="006116EC" w:rsidRDefault="00CD6E14" w:rsidP="00F57AB6">
            <w:pPr>
              <w:spacing w:line="276" w:lineRule="auto"/>
              <w:ind w:firstLine="0"/>
              <w:rPr>
                <w:rFonts w:cs="Arial"/>
                <w:sz w:val="20"/>
                <w:szCs w:val="20"/>
              </w:rPr>
            </w:pPr>
          </w:p>
        </w:tc>
        <w:tc>
          <w:tcPr>
            <w:tcW w:w="4968" w:type="dxa"/>
          </w:tcPr>
          <w:p w14:paraId="16466985" w14:textId="77777777" w:rsidR="00CD6E14" w:rsidRPr="006116EC" w:rsidRDefault="00CD6E14" w:rsidP="00F57AB6">
            <w:pPr>
              <w:spacing w:line="276" w:lineRule="auto"/>
              <w:ind w:firstLine="0"/>
              <w:rPr>
                <w:rFonts w:cs="Arial"/>
                <w:b/>
                <w:bCs/>
                <w:sz w:val="20"/>
                <w:szCs w:val="20"/>
              </w:rPr>
            </w:pPr>
            <w:r w:rsidRPr="006116EC">
              <w:rPr>
                <w:b/>
                <w:bCs/>
                <w:sz w:val="20"/>
                <w:szCs w:val="20"/>
              </w:rPr>
              <w:t>Title:</w:t>
            </w:r>
          </w:p>
        </w:tc>
      </w:tr>
      <w:tr w:rsidR="00CD6E14" w:rsidRPr="006116EC" w14:paraId="0882904C" w14:textId="77777777" w:rsidTr="006D75FB">
        <w:trPr>
          <w:trHeight w:val="464"/>
        </w:trPr>
        <w:tc>
          <w:tcPr>
            <w:tcW w:w="4104" w:type="dxa"/>
            <w:vMerge/>
          </w:tcPr>
          <w:p w14:paraId="1D6E6EC8" w14:textId="77777777" w:rsidR="00CD6E14" w:rsidRPr="006116EC" w:rsidRDefault="00CD6E14" w:rsidP="00F57AB6">
            <w:pPr>
              <w:spacing w:line="276" w:lineRule="auto"/>
              <w:ind w:firstLine="0"/>
              <w:rPr>
                <w:rFonts w:cs="Arial"/>
                <w:sz w:val="20"/>
                <w:szCs w:val="20"/>
              </w:rPr>
            </w:pPr>
          </w:p>
        </w:tc>
        <w:tc>
          <w:tcPr>
            <w:tcW w:w="4968" w:type="dxa"/>
          </w:tcPr>
          <w:p w14:paraId="309CC01B" w14:textId="77777777" w:rsidR="00CD6E14" w:rsidRPr="006116EC" w:rsidRDefault="00CD6E14" w:rsidP="00F57AB6">
            <w:pPr>
              <w:spacing w:line="276" w:lineRule="auto"/>
              <w:ind w:firstLine="0"/>
              <w:rPr>
                <w:rFonts w:cs="Arial"/>
                <w:b/>
                <w:bCs/>
                <w:sz w:val="20"/>
                <w:szCs w:val="20"/>
              </w:rPr>
            </w:pPr>
            <w:r w:rsidRPr="006116EC">
              <w:rPr>
                <w:b/>
                <w:bCs/>
                <w:sz w:val="20"/>
                <w:szCs w:val="20"/>
              </w:rPr>
              <w:t>Date:</w:t>
            </w:r>
          </w:p>
        </w:tc>
      </w:tr>
    </w:tbl>
    <w:p w14:paraId="13E667D6" w14:textId="77777777" w:rsidR="004038BF" w:rsidRPr="006116EC" w:rsidRDefault="004038BF" w:rsidP="00F57AB6">
      <w:pPr>
        <w:spacing w:line="276" w:lineRule="auto"/>
        <w:ind w:firstLine="0"/>
        <w:rPr>
          <w:rFonts w:cs="Arial"/>
        </w:rPr>
      </w:pPr>
    </w:p>
    <w:p w14:paraId="3AE33EBC" w14:textId="3AEA9281" w:rsidR="004B4572" w:rsidRPr="006116EC" w:rsidRDefault="004B4572" w:rsidP="00F57AB6">
      <w:pPr>
        <w:spacing w:line="276" w:lineRule="auto"/>
        <w:ind w:firstLine="0"/>
        <w:jc w:val="left"/>
        <w:rPr>
          <w:rFonts w:cs="Arial"/>
        </w:rPr>
      </w:pPr>
      <w:r w:rsidRPr="006116EC">
        <w:rPr>
          <w:rFonts w:cs="Arial"/>
        </w:rPr>
        <w:br w:type="page"/>
      </w:r>
    </w:p>
    <w:p w14:paraId="5F9A0053" w14:textId="77777777" w:rsidR="004B4572" w:rsidRPr="006116EC" w:rsidRDefault="004B4572" w:rsidP="00F57AB6">
      <w:pPr>
        <w:pStyle w:val="Default"/>
        <w:spacing w:line="276" w:lineRule="auto"/>
        <w:jc w:val="center"/>
        <w:rPr>
          <w:b/>
          <w:bCs/>
          <w:lang w:val="en-US"/>
        </w:rPr>
      </w:pPr>
    </w:p>
    <w:p w14:paraId="1BF09410" w14:textId="77777777" w:rsidR="004B4572" w:rsidRPr="006116EC" w:rsidRDefault="004B4572" w:rsidP="00F57AB6">
      <w:pPr>
        <w:pStyle w:val="Default"/>
        <w:spacing w:line="276" w:lineRule="auto"/>
        <w:jc w:val="center"/>
        <w:rPr>
          <w:b/>
          <w:bCs/>
          <w:lang w:val="en-US"/>
        </w:rPr>
      </w:pPr>
      <w:r w:rsidRPr="006116EC">
        <w:rPr>
          <w:b/>
          <w:bCs/>
          <w:lang w:val="en-US"/>
        </w:rPr>
        <w:t>ANNEX 2</w:t>
      </w:r>
    </w:p>
    <w:p w14:paraId="776CF184" w14:textId="77777777" w:rsidR="004B4572" w:rsidRPr="006116EC" w:rsidRDefault="004B4572" w:rsidP="00F57AB6">
      <w:pPr>
        <w:pStyle w:val="Default"/>
        <w:spacing w:line="276" w:lineRule="auto"/>
        <w:jc w:val="both"/>
        <w:rPr>
          <w:b/>
          <w:bCs/>
          <w:sz w:val="22"/>
          <w:szCs w:val="22"/>
          <w:lang w:val="en-US"/>
        </w:rPr>
      </w:pPr>
    </w:p>
    <w:p w14:paraId="297A4EA3" w14:textId="77777777" w:rsidR="004B4572" w:rsidRPr="006116EC" w:rsidRDefault="004B4572" w:rsidP="00F57AB6">
      <w:pPr>
        <w:pStyle w:val="Default"/>
        <w:spacing w:line="276" w:lineRule="auto"/>
        <w:jc w:val="center"/>
        <w:rPr>
          <w:sz w:val="22"/>
          <w:szCs w:val="22"/>
          <w:lang w:val="en-US"/>
        </w:rPr>
      </w:pPr>
      <w:r w:rsidRPr="006116EC">
        <w:rPr>
          <w:b/>
          <w:bCs/>
          <w:sz w:val="22"/>
          <w:szCs w:val="22"/>
          <w:lang w:val="en-US"/>
        </w:rPr>
        <w:t>PROJECT CATEGORIZATION OF THE WORLD BANK</w:t>
      </w:r>
    </w:p>
    <w:p w14:paraId="54279C74" w14:textId="77777777" w:rsidR="004B4572" w:rsidRPr="006116EC" w:rsidRDefault="004B4572" w:rsidP="00F57AB6">
      <w:pPr>
        <w:pStyle w:val="Default"/>
        <w:spacing w:line="276" w:lineRule="auto"/>
        <w:jc w:val="both"/>
        <w:rPr>
          <w:sz w:val="22"/>
          <w:szCs w:val="22"/>
          <w:lang w:val="en-US"/>
        </w:rPr>
      </w:pPr>
    </w:p>
    <w:p w14:paraId="0EA9F4CC" w14:textId="77777777" w:rsidR="004B4572" w:rsidRPr="006116EC" w:rsidRDefault="004B4572" w:rsidP="00F57AB6">
      <w:pPr>
        <w:pStyle w:val="Default"/>
        <w:spacing w:line="276" w:lineRule="auto"/>
        <w:jc w:val="both"/>
        <w:rPr>
          <w:sz w:val="22"/>
          <w:szCs w:val="22"/>
          <w:lang w:val="en-US"/>
        </w:rPr>
      </w:pPr>
      <w:r w:rsidRPr="006116EC">
        <w:rPr>
          <w:sz w:val="22"/>
          <w:szCs w:val="22"/>
          <w:lang w:val="en-US"/>
        </w:rPr>
        <w:t xml:space="preserve">According to the World Bank’s E&amp;S Policy, projects (including projects involving FIs) are classified into one of four classifications as </w:t>
      </w:r>
      <w:r w:rsidRPr="006116EC">
        <w:rPr>
          <w:b/>
          <w:bCs/>
          <w:i/>
          <w:iCs/>
          <w:sz w:val="22"/>
          <w:szCs w:val="22"/>
          <w:lang w:val="en-US"/>
        </w:rPr>
        <w:t>High Risk</w:t>
      </w:r>
      <w:r w:rsidRPr="006116EC">
        <w:rPr>
          <w:i/>
          <w:iCs/>
          <w:sz w:val="22"/>
          <w:szCs w:val="22"/>
          <w:lang w:val="en-US"/>
        </w:rPr>
        <w:t xml:space="preserve">, </w:t>
      </w:r>
      <w:r w:rsidRPr="006116EC">
        <w:rPr>
          <w:b/>
          <w:bCs/>
          <w:i/>
          <w:iCs/>
          <w:sz w:val="22"/>
          <w:szCs w:val="22"/>
          <w:lang w:val="en-US"/>
        </w:rPr>
        <w:t>Substantial Risk</w:t>
      </w:r>
      <w:r w:rsidRPr="006116EC">
        <w:rPr>
          <w:i/>
          <w:iCs/>
          <w:sz w:val="22"/>
          <w:szCs w:val="22"/>
          <w:lang w:val="en-US"/>
        </w:rPr>
        <w:t xml:space="preserve">, </w:t>
      </w:r>
      <w:r w:rsidRPr="006116EC">
        <w:rPr>
          <w:b/>
          <w:bCs/>
          <w:i/>
          <w:iCs/>
          <w:sz w:val="22"/>
          <w:szCs w:val="22"/>
          <w:lang w:val="en-US"/>
        </w:rPr>
        <w:t xml:space="preserve">Moderate Risk </w:t>
      </w:r>
      <w:r w:rsidRPr="006116EC">
        <w:rPr>
          <w:sz w:val="22"/>
          <w:szCs w:val="22"/>
          <w:lang w:val="en-US"/>
        </w:rPr>
        <w:t xml:space="preserve">or </w:t>
      </w:r>
      <w:r w:rsidRPr="006116EC">
        <w:rPr>
          <w:b/>
          <w:bCs/>
          <w:i/>
          <w:iCs/>
          <w:sz w:val="22"/>
          <w:szCs w:val="22"/>
          <w:lang w:val="en-US"/>
        </w:rPr>
        <w:t xml:space="preserve">Low Risk </w:t>
      </w:r>
      <w:r w:rsidRPr="006116EC">
        <w:rPr>
          <w:sz w:val="22"/>
          <w:szCs w:val="22"/>
          <w:lang w:val="en-US"/>
        </w:rPr>
        <w:t xml:space="preserve">taking into account relevant potential risks and impacts, such as the type, location, sensitivity and scale of the project; the nature and magnitude of the potential E&amp;S risks and impacts; the capacity and commitment of the Borrower; and other areas of risks that may be relevant to the delivery of E&amp;S mitigation measures and outcomes. </w:t>
      </w:r>
    </w:p>
    <w:p w14:paraId="2920E3BE" w14:textId="77777777" w:rsidR="004B4572" w:rsidRPr="006116EC" w:rsidRDefault="004B4572" w:rsidP="00F57AB6">
      <w:pPr>
        <w:pStyle w:val="Default"/>
        <w:spacing w:line="276" w:lineRule="auto"/>
        <w:jc w:val="both"/>
        <w:rPr>
          <w:sz w:val="22"/>
          <w:szCs w:val="22"/>
          <w:lang w:val="en-US"/>
        </w:rPr>
      </w:pPr>
    </w:p>
    <w:p w14:paraId="6DCDBB40" w14:textId="77777777" w:rsidR="004B4572" w:rsidRPr="006116EC" w:rsidRDefault="004B4572" w:rsidP="00F57AB6">
      <w:pPr>
        <w:pStyle w:val="Default"/>
        <w:spacing w:line="276" w:lineRule="auto"/>
        <w:jc w:val="both"/>
        <w:rPr>
          <w:sz w:val="22"/>
          <w:szCs w:val="22"/>
          <w:lang w:val="en-US"/>
        </w:rPr>
      </w:pPr>
      <w:r w:rsidRPr="006116EC">
        <w:rPr>
          <w:sz w:val="22"/>
          <w:szCs w:val="22"/>
          <w:lang w:val="en-US"/>
        </w:rPr>
        <w:t xml:space="preserve">A project is classified as </w:t>
      </w:r>
      <w:r w:rsidRPr="006116EC">
        <w:rPr>
          <w:b/>
          <w:bCs/>
          <w:i/>
          <w:iCs/>
          <w:sz w:val="22"/>
          <w:szCs w:val="22"/>
          <w:lang w:val="en-US"/>
        </w:rPr>
        <w:t xml:space="preserve">High Risk </w:t>
      </w:r>
      <w:r w:rsidRPr="006116EC">
        <w:rPr>
          <w:sz w:val="22"/>
          <w:szCs w:val="22"/>
          <w:lang w:val="en-US"/>
        </w:rPr>
        <w:t>after considering, in an integrated manner, the risks and impacts of the project, taking into account the following, as applicable:</w:t>
      </w:r>
    </w:p>
    <w:p w14:paraId="08956E2E" w14:textId="77777777" w:rsidR="004B4572" w:rsidRPr="006116EC" w:rsidRDefault="004B4572" w:rsidP="00F57AB6">
      <w:pPr>
        <w:pStyle w:val="Default"/>
        <w:spacing w:line="276" w:lineRule="auto"/>
        <w:jc w:val="both"/>
        <w:rPr>
          <w:sz w:val="22"/>
          <w:szCs w:val="22"/>
          <w:lang w:val="en-US"/>
        </w:rPr>
      </w:pPr>
    </w:p>
    <w:p w14:paraId="67B08BC9" w14:textId="77777777" w:rsidR="004B4572" w:rsidRPr="006116EC" w:rsidRDefault="004B4572" w:rsidP="00F57AB6">
      <w:pPr>
        <w:pStyle w:val="Default"/>
        <w:numPr>
          <w:ilvl w:val="0"/>
          <w:numId w:val="50"/>
        </w:numPr>
        <w:spacing w:line="276" w:lineRule="auto"/>
        <w:ind w:left="340" w:hanging="340"/>
        <w:jc w:val="both"/>
        <w:rPr>
          <w:sz w:val="22"/>
          <w:szCs w:val="22"/>
          <w:lang w:val="en-US"/>
        </w:rPr>
      </w:pPr>
      <w:r w:rsidRPr="006116EC">
        <w:rPr>
          <w:sz w:val="22"/>
          <w:szCs w:val="22"/>
          <w:lang w:val="en-US"/>
        </w:rPr>
        <w:t>The project is likely to generate a wide range of significant adverse risks and impacts on human populations or the environment. This could be because of the complex nature of the project, the scale (large to very large) or the sensitivity of the location(s) of the project. This would take into account whether the potential risks and impacts associated with the Project have the majority or all of the following characteristics:</w:t>
      </w:r>
    </w:p>
    <w:p w14:paraId="7AEF9D3F" w14:textId="77777777" w:rsidR="004B4572" w:rsidRPr="006116EC" w:rsidRDefault="004B4572" w:rsidP="00F57AB6">
      <w:pPr>
        <w:pStyle w:val="Default"/>
        <w:spacing w:before="120" w:line="276" w:lineRule="auto"/>
        <w:ind w:left="340"/>
        <w:jc w:val="both"/>
        <w:rPr>
          <w:sz w:val="22"/>
          <w:szCs w:val="22"/>
          <w:lang w:val="en-US"/>
        </w:rPr>
      </w:pPr>
      <w:r w:rsidRPr="006116EC">
        <w:rPr>
          <w:sz w:val="22"/>
          <w:szCs w:val="22"/>
          <w:lang w:val="en-US"/>
        </w:rPr>
        <w:t xml:space="preserve">(i) long term, permanent and/or irreversible (e.g., loss of major natural habitat or conversion of wetland), and impossible to avoid entirely due to the nature of the project; </w:t>
      </w:r>
    </w:p>
    <w:p w14:paraId="5570640F" w14:textId="77777777" w:rsidR="004B4572" w:rsidRPr="006116EC" w:rsidRDefault="004B4572" w:rsidP="00F57AB6">
      <w:pPr>
        <w:pStyle w:val="Default"/>
        <w:spacing w:line="276" w:lineRule="auto"/>
        <w:ind w:left="340"/>
        <w:jc w:val="both"/>
        <w:rPr>
          <w:sz w:val="22"/>
          <w:szCs w:val="22"/>
          <w:lang w:val="en-US"/>
        </w:rPr>
      </w:pPr>
      <w:r w:rsidRPr="006116EC">
        <w:rPr>
          <w:sz w:val="22"/>
          <w:szCs w:val="22"/>
          <w:lang w:val="en-US"/>
        </w:rPr>
        <w:t xml:space="preserve">(ii) high in magnitude and/or in spatial extent (the geographical area or size of the population likely to be affected is large to very large); </w:t>
      </w:r>
    </w:p>
    <w:p w14:paraId="53BB7C20" w14:textId="77777777" w:rsidR="004B4572" w:rsidRPr="006116EC" w:rsidRDefault="004B4572" w:rsidP="00F57AB6">
      <w:pPr>
        <w:pStyle w:val="Default"/>
        <w:spacing w:line="276" w:lineRule="auto"/>
        <w:ind w:left="340"/>
        <w:jc w:val="both"/>
        <w:rPr>
          <w:sz w:val="22"/>
          <w:szCs w:val="22"/>
          <w:lang w:val="en-US"/>
        </w:rPr>
      </w:pPr>
      <w:r w:rsidRPr="006116EC">
        <w:rPr>
          <w:sz w:val="22"/>
          <w:szCs w:val="22"/>
          <w:lang w:val="en-US"/>
        </w:rPr>
        <w:t xml:space="preserve">(iii) significant adverse cumulative impacts; </w:t>
      </w:r>
    </w:p>
    <w:p w14:paraId="5A95A7F2" w14:textId="77777777" w:rsidR="004B4572" w:rsidRPr="006116EC" w:rsidRDefault="004B4572" w:rsidP="00F57AB6">
      <w:pPr>
        <w:pStyle w:val="Default"/>
        <w:spacing w:line="276" w:lineRule="auto"/>
        <w:ind w:left="340"/>
        <w:jc w:val="both"/>
        <w:rPr>
          <w:sz w:val="22"/>
          <w:szCs w:val="22"/>
          <w:lang w:val="en-US"/>
        </w:rPr>
      </w:pPr>
      <w:r w:rsidRPr="006116EC">
        <w:rPr>
          <w:sz w:val="22"/>
          <w:szCs w:val="22"/>
          <w:lang w:val="en-US"/>
        </w:rPr>
        <w:t xml:space="preserve">(iv) significant adverse transboundary impacts; and </w:t>
      </w:r>
    </w:p>
    <w:p w14:paraId="3A58E454" w14:textId="77777777" w:rsidR="004B4572" w:rsidRPr="006116EC" w:rsidRDefault="004B4572" w:rsidP="00F57AB6">
      <w:pPr>
        <w:pStyle w:val="Default"/>
        <w:spacing w:after="120" w:line="276" w:lineRule="auto"/>
        <w:ind w:left="340"/>
        <w:jc w:val="both"/>
        <w:rPr>
          <w:sz w:val="22"/>
          <w:szCs w:val="22"/>
          <w:lang w:val="en-US"/>
        </w:rPr>
      </w:pPr>
      <w:r w:rsidRPr="006116EC">
        <w:rPr>
          <w:sz w:val="22"/>
          <w:szCs w:val="22"/>
          <w:lang w:val="en-US"/>
        </w:rPr>
        <w:t xml:space="preserve">(v) a high probability of serious adverse effects to human health and/or the environment (e.g., due to accidents, toxic waste disposal, etc.). </w:t>
      </w:r>
    </w:p>
    <w:p w14:paraId="7F3C3631" w14:textId="77777777" w:rsidR="004B4572" w:rsidRPr="006116EC" w:rsidRDefault="004B4572" w:rsidP="00F57AB6">
      <w:pPr>
        <w:pStyle w:val="Default"/>
        <w:numPr>
          <w:ilvl w:val="0"/>
          <w:numId w:val="50"/>
        </w:numPr>
        <w:spacing w:line="276" w:lineRule="auto"/>
        <w:ind w:left="340" w:hanging="340"/>
        <w:jc w:val="both"/>
        <w:rPr>
          <w:sz w:val="22"/>
          <w:szCs w:val="22"/>
          <w:lang w:val="en-US"/>
        </w:rPr>
      </w:pPr>
      <w:r w:rsidRPr="006116EC">
        <w:rPr>
          <w:sz w:val="22"/>
          <w:szCs w:val="22"/>
          <w:lang w:val="en-US"/>
        </w:rPr>
        <w:t xml:space="preserve">The area likely to be affected is of high value and sensitivity, for example sensitive and valuable ecosystems and habitats (legally protected and internationally recognized areas of high biodiversity value), lands or rights of Indigenous Peoples/Sub-Saharan African Historically Underserved Traditional Local Communities and other vulnerable minorities, intensive or complex involuntary resettlement or land acquisition, impacts on cultural heritage or densely populated urban areas. </w:t>
      </w:r>
    </w:p>
    <w:p w14:paraId="43F7E12C" w14:textId="77777777" w:rsidR="004B4572" w:rsidRPr="006116EC" w:rsidRDefault="004B4572" w:rsidP="00F57AB6">
      <w:pPr>
        <w:pStyle w:val="Default"/>
        <w:numPr>
          <w:ilvl w:val="0"/>
          <w:numId w:val="50"/>
        </w:numPr>
        <w:spacing w:line="276" w:lineRule="auto"/>
        <w:ind w:left="340" w:hanging="340"/>
        <w:jc w:val="both"/>
        <w:rPr>
          <w:sz w:val="22"/>
          <w:szCs w:val="22"/>
          <w:lang w:val="en-US"/>
        </w:rPr>
      </w:pPr>
      <w:r w:rsidRPr="006116EC">
        <w:rPr>
          <w:sz w:val="22"/>
          <w:szCs w:val="22"/>
          <w:lang w:val="en-US"/>
        </w:rPr>
        <w:t xml:space="preserve">Some of the significant adverse ES risk and impacts of the project cannot be mitigated or specific mitigation measures require complex and/or unproven mitigation, compensatory measures or technology, or sophisticated social analysis and implementation. </w:t>
      </w:r>
    </w:p>
    <w:p w14:paraId="17863A11" w14:textId="77777777" w:rsidR="004B4572" w:rsidRPr="006116EC" w:rsidRDefault="004B4572" w:rsidP="00F57AB6">
      <w:pPr>
        <w:pStyle w:val="Default"/>
        <w:numPr>
          <w:ilvl w:val="0"/>
          <w:numId w:val="50"/>
        </w:numPr>
        <w:spacing w:line="276" w:lineRule="auto"/>
        <w:ind w:left="340" w:hanging="340"/>
        <w:jc w:val="both"/>
        <w:rPr>
          <w:sz w:val="22"/>
          <w:szCs w:val="22"/>
          <w:lang w:val="en-US"/>
        </w:rPr>
      </w:pPr>
      <w:r w:rsidRPr="006116EC">
        <w:rPr>
          <w:sz w:val="22"/>
          <w:szCs w:val="22"/>
          <w:lang w:val="en-US"/>
        </w:rPr>
        <w:t xml:space="preserve">There are significant concerns that the adverse social impacts of the project, and the associated mitigation measures, may give rise to significant social conflict or harm or significant risks to human security. </w:t>
      </w:r>
    </w:p>
    <w:p w14:paraId="136E52EE" w14:textId="77777777" w:rsidR="004B4572" w:rsidRPr="006116EC" w:rsidRDefault="004B4572" w:rsidP="00F57AB6">
      <w:pPr>
        <w:pStyle w:val="Default"/>
        <w:numPr>
          <w:ilvl w:val="0"/>
          <w:numId w:val="50"/>
        </w:numPr>
        <w:spacing w:line="276" w:lineRule="auto"/>
        <w:ind w:left="340" w:hanging="340"/>
        <w:jc w:val="both"/>
        <w:rPr>
          <w:sz w:val="22"/>
          <w:szCs w:val="22"/>
          <w:lang w:val="en-US"/>
        </w:rPr>
      </w:pPr>
      <w:r w:rsidRPr="006116EC">
        <w:rPr>
          <w:sz w:val="22"/>
          <w:szCs w:val="22"/>
          <w:lang w:val="en-US"/>
        </w:rPr>
        <w:t xml:space="preserve">There is a history of unrest in the area of the project or the sector, and there may be significant concerns regarding the activities of security forces. </w:t>
      </w:r>
    </w:p>
    <w:p w14:paraId="0A702325" w14:textId="77777777" w:rsidR="004B4572" w:rsidRPr="006116EC" w:rsidRDefault="004B4572" w:rsidP="00F57AB6">
      <w:pPr>
        <w:pStyle w:val="Default"/>
        <w:numPr>
          <w:ilvl w:val="0"/>
          <w:numId w:val="50"/>
        </w:numPr>
        <w:spacing w:line="276" w:lineRule="auto"/>
        <w:ind w:left="340" w:hanging="340"/>
        <w:jc w:val="both"/>
        <w:rPr>
          <w:sz w:val="22"/>
          <w:szCs w:val="22"/>
          <w:lang w:val="en-US"/>
        </w:rPr>
      </w:pPr>
      <w:r w:rsidRPr="006116EC">
        <w:rPr>
          <w:sz w:val="22"/>
          <w:szCs w:val="22"/>
          <w:lang w:val="en-US"/>
        </w:rPr>
        <w:t xml:space="preserve">The project is being developed in a legal or regulatory environment where there is significant uncertainty or conflict as to jurisdiction of competing agencies, or where the legislation or regulations do not adequately address the risks and impacts of complex projects, or changes to applicable legislation are being made, or enforcement is weak. </w:t>
      </w:r>
    </w:p>
    <w:p w14:paraId="0B00FC24" w14:textId="77777777" w:rsidR="004B4572" w:rsidRPr="006116EC" w:rsidRDefault="004B4572" w:rsidP="00F57AB6">
      <w:pPr>
        <w:pStyle w:val="Default"/>
        <w:numPr>
          <w:ilvl w:val="0"/>
          <w:numId w:val="50"/>
        </w:numPr>
        <w:spacing w:line="276" w:lineRule="auto"/>
        <w:ind w:left="340" w:hanging="340"/>
        <w:jc w:val="both"/>
        <w:rPr>
          <w:sz w:val="22"/>
          <w:szCs w:val="22"/>
          <w:lang w:val="en-US"/>
        </w:rPr>
      </w:pPr>
      <w:r w:rsidRPr="006116EC">
        <w:rPr>
          <w:sz w:val="22"/>
          <w:szCs w:val="22"/>
          <w:lang w:val="en-US"/>
        </w:rPr>
        <w:lastRenderedPageBreak/>
        <w:t xml:space="preserve">The past experience of the Borrower and the implementing agencies in developing complex projects is limited, their track record regarding ES issues would present significant challenges or concerns given the nature of the project’s potential risks and impacts. </w:t>
      </w:r>
    </w:p>
    <w:p w14:paraId="3FD59F4F" w14:textId="77777777" w:rsidR="004B4572" w:rsidRPr="006116EC" w:rsidRDefault="004B4572" w:rsidP="00F57AB6">
      <w:pPr>
        <w:pStyle w:val="Default"/>
        <w:numPr>
          <w:ilvl w:val="0"/>
          <w:numId w:val="50"/>
        </w:numPr>
        <w:spacing w:line="276" w:lineRule="auto"/>
        <w:ind w:left="340" w:hanging="340"/>
        <w:jc w:val="both"/>
        <w:rPr>
          <w:sz w:val="22"/>
          <w:szCs w:val="22"/>
          <w:lang w:val="en-US"/>
        </w:rPr>
      </w:pPr>
      <w:r w:rsidRPr="006116EC">
        <w:rPr>
          <w:sz w:val="22"/>
          <w:szCs w:val="22"/>
          <w:lang w:val="en-US"/>
        </w:rPr>
        <w:t xml:space="preserve">There are significant concerns related to the capacity and commitment for, and track record of relevant Project parties, in relation to stakeholder engagement. </w:t>
      </w:r>
    </w:p>
    <w:p w14:paraId="014D7651" w14:textId="77777777" w:rsidR="004B4572" w:rsidRPr="006116EC" w:rsidRDefault="004B4572" w:rsidP="00F57AB6">
      <w:pPr>
        <w:pStyle w:val="Default"/>
        <w:numPr>
          <w:ilvl w:val="0"/>
          <w:numId w:val="50"/>
        </w:numPr>
        <w:spacing w:line="276" w:lineRule="auto"/>
        <w:ind w:left="340" w:hanging="340"/>
        <w:jc w:val="both"/>
        <w:rPr>
          <w:sz w:val="22"/>
          <w:szCs w:val="22"/>
          <w:lang w:val="en-US"/>
        </w:rPr>
      </w:pPr>
      <w:r w:rsidRPr="006116EC">
        <w:rPr>
          <w:sz w:val="22"/>
          <w:szCs w:val="22"/>
          <w:lang w:val="en-US"/>
        </w:rPr>
        <w:t xml:space="preserve">There are a number of factors outside the control of the Project that could have a significant impact on the ES performance and outcomes of the project. </w:t>
      </w:r>
    </w:p>
    <w:p w14:paraId="13C0A206" w14:textId="77777777" w:rsidR="004B4572" w:rsidRPr="006116EC" w:rsidRDefault="004B4572" w:rsidP="00F57AB6">
      <w:pPr>
        <w:pStyle w:val="Default"/>
        <w:spacing w:line="276" w:lineRule="auto"/>
        <w:jc w:val="both"/>
        <w:rPr>
          <w:sz w:val="22"/>
          <w:szCs w:val="22"/>
          <w:lang w:val="en-US"/>
        </w:rPr>
      </w:pPr>
    </w:p>
    <w:p w14:paraId="6014742E" w14:textId="77777777" w:rsidR="004B4572" w:rsidRPr="006116EC" w:rsidRDefault="004B4572" w:rsidP="00F57AB6">
      <w:pPr>
        <w:pStyle w:val="Default"/>
        <w:spacing w:line="276" w:lineRule="auto"/>
        <w:jc w:val="both"/>
        <w:rPr>
          <w:sz w:val="22"/>
          <w:szCs w:val="22"/>
          <w:lang w:val="en-US"/>
        </w:rPr>
      </w:pPr>
      <w:r w:rsidRPr="006116EC">
        <w:rPr>
          <w:sz w:val="22"/>
          <w:szCs w:val="22"/>
          <w:lang w:val="en-US"/>
        </w:rPr>
        <w:t xml:space="preserve">A project is classified as </w:t>
      </w:r>
      <w:r w:rsidRPr="006116EC">
        <w:rPr>
          <w:b/>
          <w:bCs/>
          <w:i/>
          <w:iCs/>
          <w:sz w:val="22"/>
          <w:szCs w:val="22"/>
          <w:lang w:val="en-US"/>
        </w:rPr>
        <w:t xml:space="preserve">Substantial Risk </w:t>
      </w:r>
      <w:r w:rsidRPr="006116EC">
        <w:rPr>
          <w:sz w:val="22"/>
          <w:szCs w:val="22"/>
          <w:lang w:val="en-US"/>
        </w:rPr>
        <w:t>after considering, in an integrated manner, the risks and impacts of the project, taking into account the following, as applicable:</w:t>
      </w:r>
    </w:p>
    <w:p w14:paraId="0BB9F04E" w14:textId="77777777" w:rsidR="004B4572" w:rsidRPr="006116EC" w:rsidRDefault="004B4572" w:rsidP="00F57AB6">
      <w:pPr>
        <w:pStyle w:val="Default"/>
        <w:spacing w:line="276" w:lineRule="auto"/>
        <w:jc w:val="both"/>
        <w:rPr>
          <w:sz w:val="22"/>
          <w:szCs w:val="22"/>
          <w:lang w:val="en-US"/>
        </w:rPr>
      </w:pPr>
      <w:r w:rsidRPr="006116EC">
        <w:rPr>
          <w:sz w:val="22"/>
          <w:szCs w:val="22"/>
          <w:lang w:val="en-US"/>
        </w:rPr>
        <w:t xml:space="preserve"> </w:t>
      </w:r>
    </w:p>
    <w:p w14:paraId="77448533" w14:textId="77777777" w:rsidR="004B4572" w:rsidRPr="006116EC" w:rsidRDefault="004B4572" w:rsidP="00F57AB6">
      <w:pPr>
        <w:pStyle w:val="Default"/>
        <w:numPr>
          <w:ilvl w:val="0"/>
          <w:numId w:val="51"/>
        </w:numPr>
        <w:spacing w:line="276" w:lineRule="auto"/>
        <w:ind w:left="340" w:hanging="340"/>
        <w:jc w:val="both"/>
        <w:rPr>
          <w:sz w:val="22"/>
          <w:szCs w:val="22"/>
          <w:lang w:val="en-US"/>
        </w:rPr>
      </w:pPr>
      <w:r w:rsidRPr="006116EC">
        <w:rPr>
          <w:sz w:val="22"/>
          <w:szCs w:val="22"/>
          <w:lang w:val="en-US"/>
        </w:rPr>
        <w:t xml:space="preserve">the project may not be as complex as </w:t>
      </w:r>
      <w:r w:rsidRPr="006116EC">
        <w:rPr>
          <w:b/>
          <w:bCs/>
          <w:i/>
          <w:iCs/>
          <w:sz w:val="22"/>
          <w:szCs w:val="22"/>
          <w:lang w:val="en-US"/>
        </w:rPr>
        <w:t xml:space="preserve">High Risk </w:t>
      </w:r>
      <w:r w:rsidRPr="006116EC">
        <w:rPr>
          <w:sz w:val="22"/>
          <w:szCs w:val="22"/>
          <w:lang w:val="en-US"/>
        </w:rPr>
        <w:t xml:space="preserve">projects, its ES scale and impact may be smaller (large to medium) and the location may not be in such a highly sensitive area, and some risks and impacts may be significant. This would take into account whether the potential risks and impacts have the majority or all of the following characteristics: </w:t>
      </w:r>
    </w:p>
    <w:p w14:paraId="1AB6DD75" w14:textId="77777777" w:rsidR="004B4572" w:rsidRPr="006116EC" w:rsidRDefault="004B4572" w:rsidP="00F57AB6">
      <w:pPr>
        <w:pStyle w:val="Default"/>
        <w:spacing w:before="120" w:line="276" w:lineRule="auto"/>
        <w:ind w:left="340"/>
        <w:jc w:val="both"/>
        <w:rPr>
          <w:sz w:val="22"/>
          <w:szCs w:val="22"/>
          <w:lang w:val="en-US"/>
        </w:rPr>
      </w:pPr>
      <w:r w:rsidRPr="006116EC">
        <w:rPr>
          <w:sz w:val="22"/>
          <w:szCs w:val="22"/>
          <w:lang w:val="en-US"/>
        </w:rPr>
        <w:t xml:space="preserve">(i) they are mostly temporary, predictable and/or reversible, and the nature of the project does not preclude the possibility of avoiding or reversing them (although substantial investment and time may be required); </w:t>
      </w:r>
    </w:p>
    <w:p w14:paraId="745A8294" w14:textId="77777777" w:rsidR="004B4572" w:rsidRPr="006116EC" w:rsidRDefault="004B4572" w:rsidP="00F57AB6">
      <w:pPr>
        <w:pStyle w:val="Default"/>
        <w:spacing w:line="276" w:lineRule="auto"/>
        <w:ind w:left="340"/>
        <w:jc w:val="both"/>
        <w:rPr>
          <w:sz w:val="22"/>
          <w:szCs w:val="22"/>
          <w:lang w:val="en-US"/>
        </w:rPr>
      </w:pPr>
      <w:r w:rsidRPr="006116EC">
        <w:rPr>
          <w:sz w:val="22"/>
          <w:szCs w:val="22"/>
          <w:lang w:val="en-US"/>
        </w:rPr>
        <w:t xml:space="preserve">(ii) there are concerns that the adverse social impacts of the project, and the associated mitigation measures, may give rise to a limited degree of social conflict, harm or risks to human security; </w:t>
      </w:r>
    </w:p>
    <w:p w14:paraId="4F5066FE" w14:textId="77777777" w:rsidR="004B4572" w:rsidRPr="006116EC" w:rsidRDefault="004B4572" w:rsidP="00F57AB6">
      <w:pPr>
        <w:pStyle w:val="Default"/>
        <w:spacing w:line="276" w:lineRule="auto"/>
        <w:ind w:left="340"/>
        <w:jc w:val="both"/>
        <w:rPr>
          <w:sz w:val="22"/>
          <w:szCs w:val="22"/>
          <w:lang w:val="en-US"/>
        </w:rPr>
      </w:pPr>
      <w:r w:rsidRPr="006116EC">
        <w:rPr>
          <w:sz w:val="22"/>
          <w:szCs w:val="22"/>
          <w:lang w:val="en-US"/>
        </w:rPr>
        <w:t xml:space="preserve">(iii) they are medium in magnitude and/or in spatial extent (the geographical area and size of the population likely to be affected are medium to large); </w:t>
      </w:r>
    </w:p>
    <w:p w14:paraId="5A8C0898" w14:textId="77777777" w:rsidR="004B4572" w:rsidRPr="006116EC" w:rsidRDefault="004B4572" w:rsidP="00F57AB6">
      <w:pPr>
        <w:pStyle w:val="Default"/>
        <w:spacing w:line="276" w:lineRule="auto"/>
        <w:ind w:left="340"/>
        <w:jc w:val="both"/>
        <w:rPr>
          <w:sz w:val="22"/>
          <w:szCs w:val="22"/>
          <w:lang w:val="en-US"/>
        </w:rPr>
      </w:pPr>
      <w:r w:rsidRPr="006116EC">
        <w:rPr>
          <w:sz w:val="22"/>
          <w:szCs w:val="22"/>
          <w:lang w:val="en-US"/>
        </w:rPr>
        <w:t xml:space="preserve">(iv) the potential for cumulative and/or transboundary impacts may exist, but they are less severe and more readily avoided or mitigated than for </w:t>
      </w:r>
      <w:r w:rsidRPr="006116EC">
        <w:rPr>
          <w:b/>
          <w:bCs/>
          <w:i/>
          <w:iCs/>
          <w:sz w:val="22"/>
          <w:szCs w:val="22"/>
          <w:lang w:val="en-US"/>
        </w:rPr>
        <w:t xml:space="preserve">High Risk </w:t>
      </w:r>
      <w:r w:rsidRPr="006116EC">
        <w:rPr>
          <w:sz w:val="22"/>
          <w:szCs w:val="22"/>
          <w:lang w:val="en-US"/>
        </w:rPr>
        <w:t xml:space="preserve">projects; and </w:t>
      </w:r>
    </w:p>
    <w:p w14:paraId="4932A5C1" w14:textId="77777777" w:rsidR="004B4572" w:rsidRPr="006116EC" w:rsidRDefault="004B4572" w:rsidP="00F57AB6">
      <w:pPr>
        <w:pStyle w:val="Default"/>
        <w:spacing w:after="120" w:line="276" w:lineRule="auto"/>
        <w:ind w:left="340"/>
        <w:jc w:val="both"/>
        <w:rPr>
          <w:sz w:val="22"/>
          <w:szCs w:val="22"/>
          <w:lang w:val="en-US"/>
        </w:rPr>
      </w:pPr>
      <w:r w:rsidRPr="006116EC">
        <w:rPr>
          <w:sz w:val="22"/>
          <w:szCs w:val="22"/>
          <w:lang w:val="en-US"/>
        </w:rPr>
        <w:t xml:space="preserve">(v) there is medium to low probability of serious adverse effects to human health and/or the environment (e.g., due to accidents, toxic waste disposal, etc.), and there are known and reliable mechanisms available to prevent or minimize such incidents. </w:t>
      </w:r>
    </w:p>
    <w:p w14:paraId="370DC497" w14:textId="77777777" w:rsidR="004B4572" w:rsidRPr="006116EC" w:rsidRDefault="004B4572" w:rsidP="00F57AB6">
      <w:pPr>
        <w:pStyle w:val="Default"/>
        <w:numPr>
          <w:ilvl w:val="0"/>
          <w:numId w:val="51"/>
        </w:numPr>
        <w:spacing w:line="276" w:lineRule="auto"/>
        <w:ind w:left="340" w:hanging="340"/>
        <w:jc w:val="both"/>
        <w:rPr>
          <w:sz w:val="22"/>
          <w:szCs w:val="22"/>
          <w:lang w:val="en-US"/>
        </w:rPr>
      </w:pPr>
      <w:r w:rsidRPr="006116EC">
        <w:rPr>
          <w:sz w:val="22"/>
          <w:szCs w:val="22"/>
          <w:lang w:val="en-US"/>
        </w:rPr>
        <w:t xml:space="preserve">The effects of the project on areas of high value or sensitivity are expected to be lower than High Risk projects. </w:t>
      </w:r>
    </w:p>
    <w:p w14:paraId="263BA8C7" w14:textId="77777777" w:rsidR="004B4572" w:rsidRPr="006116EC" w:rsidRDefault="004B4572" w:rsidP="00F57AB6">
      <w:pPr>
        <w:pStyle w:val="Default"/>
        <w:numPr>
          <w:ilvl w:val="0"/>
          <w:numId w:val="51"/>
        </w:numPr>
        <w:spacing w:line="276" w:lineRule="auto"/>
        <w:ind w:left="340" w:hanging="340"/>
        <w:jc w:val="both"/>
        <w:rPr>
          <w:sz w:val="22"/>
          <w:szCs w:val="22"/>
          <w:lang w:val="en-US"/>
        </w:rPr>
      </w:pPr>
      <w:r w:rsidRPr="006116EC">
        <w:rPr>
          <w:sz w:val="22"/>
          <w:szCs w:val="22"/>
          <w:lang w:val="en-US"/>
        </w:rPr>
        <w:t xml:space="preserve">Mitigatory and/or compensatory measures may be designed more readily and be more reliable than those of High Risk projects. </w:t>
      </w:r>
    </w:p>
    <w:p w14:paraId="59C69E8D" w14:textId="77777777" w:rsidR="004B4572" w:rsidRPr="006116EC" w:rsidRDefault="004B4572" w:rsidP="00F57AB6">
      <w:pPr>
        <w:pStyle w:val="Default"/>
        <w:numPr>
          <w:ilvl w:val="0"/>
          <w:numId w:val="51"/>
        </w:numPr>
        <w:spacing w:line="276" w:lineRule="auto"/>
        <w:ind w:left="340" w:hanging="340"/>
        <w:jc w:val="both"/>
        <w:rPr>
          <w:sz w:val="22"/>
          <w:szCs w:val="22"/>
          <w:lang w:val="en-US"/>
        </w:rPr>
      </w:pPr>
      <w:r w:rsidRPr="006116EC">
        <w:rPr>
          <w:sz w:val="22"/>
          <w:szCs w:val="22"/>
          <w:lang w:val="en-US"/>
        </w:rPr>
        <w:t xml:space="preserve">The project is being developed in a legal or regulatory environment where there is uncertainty or conflict as to jurisdiction of competing agencies, or where the legislation or regulations do not adequately address the risks and impacts of complex projects, or changes to applicable legislation are being made, or enforcement is weak. </w:t>
      </w:r>
    </w:p>
    <w:p w14:paraId="33BD7345" w14:textId="77777777" w:rsidR="004B4572" w:rsidRPr="006116EC" w:rsidRDefault="004B4572" w:rsidP="00F57AB6">
      <w:pPr>
        <w:pStyle w:val="Default"/>
        <w:numPr>
          <w:ilvl w:val="0"/>
          <w:numId w:val="51"/>
        </w:numPr>
        <w:spacing w:line="276" w:lineRule="auto"/>
        <w:ind w:left="340" w:hanging="340"/>
        <w:jc w:val="both"/>
        <w:rPr>
          <w:sz w:val="22"/>
          <w:szCs w:val="22"/>
          <w:lang w:val="en-US"/>
        </w:rPr>
      </w:pPr>
      <w:r w:rsidRPr="006116EC">
        <w:rPr>
          <w:sz w:val="22"/>
          <w:szCs w:val="22"/>
          <w:lang w:val="en-US"/>
        </w:rPr>
        <w:t xml:space="preserve">The past experience of the Borrower and the implementing agencies in developing complex projects is limited in some respects, and their track record regarding ES issues suggests some concerns which can be readily addressed through implementation support. </w:t>
      </w:r>
    </w:p>
    <w:p w14:paraId="05FBF510" w14:textId="77777777" w:rsidR="004B4572" w:rsidRPr="006116EC" w:rsidRDefault="004B4572" w:rsidP="00F57AB6">
      <w:pPr>
        <w:pStyle w:val="Default"/>
        <w:numPr>
          <w:ilvl w:val="0"/>
          <w:numId w:val="51"/>
        </w:numPr>
        <w:spacing w:line="276" w:lineRule="auto"/>
        <w:ind w:left="340" w:hanging="340"/>
        <w:jc w:val="both"/>
        <w:rPr>
          <w:sz w:val="22"/>
          <w:szCs w:val="22"/>
          <w:lang w:val="en-US"/>
        </w:rPr>
      </w:pPr>
      <w:r w:rsidRPr="006116EC">
        <w:rPr>
          <w:sz w:val="22"/>
          <w:szCs w:val="22"/>
          <w:lang w:val="en-US"/>
        </w:rPr>
        <w:t xml:space="preserve">There are some concerns over capacity and experience in managing stakeholder engagement, but these could be readily addressed through implementation support. </w:t>
      </w:r>
    </w:p>
    <w:p w14:paraId="2DF515DE" w14:textId="77777777" w:rsidR="004B4572" w:rsidRPr="006116EC" w:rsidRDefault="004B4572" w:rsidP="00F57AB6">
      <w:pPr>
        <w:pStyle w:val="Default"/>
        <w:spacing w:line="276" w:lineRule="auto"/>
        <w:jc w:val="both"/>
        <w:rPr>
          <w:sz w:val="22"/>
          <w:szCs w:val="22"/>
          <w:lang w:val="en-US"/>
        </w:rPr>
      </w:pPr>
    </w:p>
    <w:p w14:paraId="2E54C230" w14:textId="77777777" w:rsidR="004B4572" w:rsidRPr="006116EC" w:rsidRDefault="004B4572" w:rsidP="00F57AB6">
      <w:pPr>
        <w:pStyle w:val="Default"/>
        <w:spacing w:line="276" w:lineRule="auto"/>
        <w:jc w:val="both"/>
        <w:rPr>
          <w:sz w:val="22"/>
          <w:szCs w:val="22"/>
          <w:lang w:val="en-US"/>
        </w:rPr>
      </w:pPr>
      <w:r w:rsidRPr="006116EC">
        <w:rPr>
          <w:sz w:val="22"/>
          <w:szCs w:val="22"/>
          <w:lang w:val="en-US"/>
        </w:rPr>
        <w:t xml:space="preserve">A project is classified as </w:t>
      </w:r>
      <w:r w:rsidRPr="006116EC">
        <w:rPr>
          <w:b/>
          <w:bCs/>
          <w:i/>
          <w:iCs/>
          <w:sz w:val="22"/>
          <w:szCs w:val="22"/>
          <w:lang w:val="en-US"/>
        </w:rPr>
        <w:t xml:space="preserve">Moderate Risk </w:t>
      </w:r>
      <w:r w:rsidRPr="006116EC">
        <w:rPr>
          <w:sz w:val="22"/>
          <w:szCs w:val="22"/>
          <w:lang w:val="en-US"/>
        </w:rPr>
        <w:t>after considering, in an integrated manner, the risks and impacts of the project, taking into account the following, as applicable:</w:t>
      </w:r>
    </w:p>
    <w:p w14:paraId="04AA6B6E" w14:textId="77777777" w:rsidR="004B4572" w:rsidRPr="006116EC" w:rsidRDefault="004B4572" w:rsidP="00F57AB6">
      <w:pPr>
        <w:pStyle w:val="Default"/>
        <w:spacing w:line="276" w:lineRule="auto"/>
        <w:jc w:val="both"/>
        <w:rPr>
          <w:sz w:val="22"/>
          <w:szCs w:val="22"/>
          <w:lang w:val="en-US"/>
        </w:rPr>
      </w:pPr>
    </w:p>
    <w:p w14:paraId="18E81316" w14:textId="77777777" w:rsidR="004B4572" w:rsidRPr="006116EC" w:rsidRDefault="004B4572" w:rsidP="00F57AB6">
      <w:pPr>
        <w:pStyle w:val="Default"/>
        <w:numPr>
          <w:ilvl w:val="0"/>
          <w:numId w:val="52"/>
        </w:numPr>
        <w:spacing w:line="276" w:lineRule="auto"/>
        <w:ind w:left="340" w:hanging="340"/>
        <w:jc w:val="both"/>
        <w:rPr>
          <w:sz w:val="22"/>
          <w:szCs w:val="22"/>
          <w:lang w:val="en-US"/>
        </w:rPr>
      </w:pPr>
      <w:r w:rsidRPr="006116EC">
        <w:rPr>
          <w:sz w:val="22"/>
          <w:szCs w:val="22"/>
          <w:lang w:val="en-US"/>
        </w:rPr>
        <w:lastRenderedPageBreak/>
        <w:t xml:space="preserve">the potential adverse risks and impacts on human populations and/or the environment are not likely to be significant. This is because the project is not complex and/or large, does not involve activities that have a high potential for harming people or the environment, and is located away from environmentally or socially sensitive areas. As such, the potential risks and impacts and issues are likely to have the following characteristics: </w:t>
      </w:r>
    </w:p>
    <w:p w14:paraId="1A30E858" w14:textId="77777777" w:rsidR="004B4572" w:rsidRPr="006116EC" w:rsidRDefault="004B4572" w:rsidP="00F57AB6">
      <w:pPr>
        <w:pStyle w:val="Default"/>
        <w:spacing w:before="120" w:line="276" w:lineRule="auto"/>
        <w:ind w:left="340"/>
        <w:jc w:val="both"/>
        <w:rPr>
          <w:sz w:val="22"/>
          <w:szCs w:val="22"/>
          <w:lang w:val="en-US"/>
        </w:rPr>
      </w:pPr>
      <w:r w:rsidRPr="006116EC">
        <w:rPr>
          <w:sz w:val="22"/>
          <w:szCs w:val="22"/>
          <w:lang w:val="en-US"/>
        </w:rPr>
        <w:t xml:space="preserve">(i) predictable and expected to be temporary and/or reversible; </w:t>
      </w:r>
    </w:p>
    <w:p w14:paraId="614E3808" w14:textId="77777777" w:rsidR="004B4572" w:rsidRPr="006116EC" w:rsidRDefault="004B4572" w:rsidP="00F57AB6">
      <w:pPr>
        <w:pStyle w:val="Default"/>
        <w:spacing w:line="276" w:lineRule="auto"/>
        <w:ind w:left="340"/>
        <w:jc w:val="both"/>
        <w:rPr>
          <w:sz w:val="22"/>
          <w:szCs w:val="22"/>
          <w:lang w:val="en-US"/>
        </w:rPr>
      </w:pPr>
      <w:r w:rsidRPr="006116EC">
        <w:rPr>
          <w:sz w:val="22"/>
          <w:szCs w:val="22"/>
          <w:lang w:val="en-US"/>
        </w:rPr>
        <w:t xml:space="preserve">(ii) low in magnitude; </w:t>
      </w:r>
    </w:p>
    <w:p w14:paraId="10C8705D" w14:textId="77777777" w:rsidR="004B4572" w:rsidRPr="006116EC" w:rsidRDefault="004B4572" w:rsidP="00F57AB6">
      <w:pPr>
        <w:pStyle w:val="Default"/>
        <w:spacing w:line="276" w:lineRule="auto"/>
        <w:ind w:left="340"/>
        <w:jc w:val="both"/>
        <w:rPr>
          <w:sz w:val="22"/>
          <w:szCs w:val="22"/>
          <w:lang w:val="en-US"/>
        </w:rPr>
      </w:pPr>
      <w:r w:rsidRPr="006116EC">
        <w:rPr>
          <w:sz w:val="22"/>
          <w:szCs w:val="22"/>
          <w:lang w:val="en-US"/>
        </w:rPr>
        <w:t xml:space="preserve">(iii) site-specific, without likelihood of impacts beyond the actual footprint of the project; and </w:t>
      </w:r>
    </w:p>
    <w:p w14:paraId="748B5103" w14:textId="77777777" w:rsidR="004B4572" w:rsidRPr="006116EC" w:rsidRDefault="004B4572" w:rsidP="00F57AB6">
      <w:pPr>
        <w:pStyle w:val="Default"/>
        <w:spacing w:after="120" w:line="276" w:lineRule="auto"/>
        <w:ind w:left="340"/>
        <w:jc w:val="both"/>
        <w:rPr>
          <w:sz w:val="22"/>
          <w:szCs w:val="22"/>
          <w:lang w:val="en-US"/>
        </w:rPr>
      </w:pPr>
      <w:r w:rsidRPr="006116EC">
        <w:rPr>
          <w:sz w:val="22"/>
          <w:szCs w:val="22"/>
          <w:lang w:val="en-US"/>
        </w:rPr>
        <w:t xml:space="preserve">(iv) low probability of serious adverse effects to human health and/or the environment (e.g., do not involve use or disposal of toxic materials, routine safety precautions are expected to be sufficient to prevent accidents, etc.). </w:t>
      </w:r>
    </w:p>
    <w:p w14:paraId="1FAFC6E5" w14:textId="77777777" w:rsidR="004B4572" w:rsidRPr="006116EC" w:rsidRDefault="004B4572" w:rsidP="00F57AB6">
      <w:pPr>
        <w:pStyle w:val="Default"/>
        <w:numPr>
          <w:ilvl w:val="0"/>
          <w:numId w:val="52"/>
        </w:numPr>
        <w:spacing w:line="276" w:lineRule="auto"/>
        <w:ind w:left="340" w:hanging="340"/>
        <w:jc w:val="both"/>
        <w:rPr>
          <w:sz w:val="22"/>
          <w:szCs w:val="22"/>
          <w:lang w:val="en-US"/>
        </w:rPr>
      </w:pPr>
      <w:r w:rsidRPr="006116EC">
        <w:rPr>
          <w:sz w:val="22"/>
          <w:szCs w:val="22"/>
          <w:lang w:val="en-US"/>
        </w:rPr>
        <w:t xml:space="preserve">The project’s risks and impacts can be easily mitigated in a predictable manner. </w:t>
      </w:r>
    </w:p>
    <w:p w14:paraId="356DFAC3" w14:textId="77777777" w:rsidR="004B4572" w:rsidRPr="006116EC" w:rsidRDefault="004B4572" w:rsidP="00F57AB6">
      <w:pPr>
        <w:spacing w:line="276" w:lineRule="auto"/>
        <w:rPr>
          <w:rFonts w:cs="Arial"/>
        </w:rPr>
      </w:pPr>
    </w:p>
    <w:p w14:paraId="5739CDD3" w14:textId="77777777" w:rsidR="004B4572" w:rsidRPr="006116EC" w:rsidRDefault="004B4572" w:rsidP="00F57AB6">
      <w:pPr>
        <w:spacing w:line="276" w:lineRule="auto"/>
        <w:ind w:firstLine="0"/>
        <w:rPr>
          <w:rFonts w:cs="Arial"/>
        </w:rPr>
      </w:pPr>
      <w:r w:rsidRPr="006116EC">
        <w:rPr>
          <w:rFonts w:cs="Arial"/>
        </w:rPr>
        <w:t xml:space="preserve">A project is classified as </w:t>
      </w:r>
      <w:r w:rsidRPr="006116EC">
        <w:rPr>
          <w:rFonts w:cs="Arial"/>
          <w:b/>
          <w:bCs/>
          <w:i/>
          <w:iCs/>
        </w:rPr>
        <w:t xml:space="preserve">Low Risk </w:t>
      </w:r>
      <w:r w:rsidRPr="006116EC">
        <w:rPr>
          <w:rFonts w:cs="Arial"/>
        </w:rPr>
        <w:t>if its potential adverse risks to and impacts on human populations and/or the environment are likely to be minimal or negligible. These projects, with few or no adverse risks and impacts and issues, do not require further ES assessment following the initial screening.</w:t>
      </w:r>
    </w:p>
    <w:p w14:paraId="54034165" w14:textId="2CB32BED" w:rsidR="004B4572" w:rsidRPr="006116EC" w:rsidRDefault="004B4572" w:rsidP="00F57AB6">
      <w:pPr>
        <w:spacing w:line="276" w:lineRule="auto"/>
        <w:ind w:firstLine="0"/>
        <w:jc w:val="left"/>
        <w:rPr>
          <w:rFonts w:cs="Arial"/>
        </w:rPr>
      </w:pPr>
      <w:r w:rsidRPr="006116EC">
        <w:rPr>
          <w:rFonts w:cs="Arial"/>
        </w:rPr>
        <w:br w:type="page"/>
      </w:r>
    </w:p>
    <w:p w14:paraId="415E28DF" w14:textId="77777777" w:rsidR="004B4572" w:rsidRPr="00CA6B77" w:rsidRDefault="004B4572" w:rsidP="00F57AB6">
      <w:pPr>
        <w:spacing w:line="276" w:lineRule="auto"/>
        <w:jc w:val="center"/>
        <w:outlineLvl w:val="0"/>
        <w:rPr>
          <w:rFonts w:cs="Arial"/>
          <w:b/>
          <w:bCs/>
          <w:sz w:val="24"/>
          <w:szCs w:val="24"/>
        </w:rPr>
      </w:pPr>
    </w:p>
    <w:p w14:paraId="1E2A52CB" w14:textId="77777777" w:rsidR="004B4572" w:rsidRPr="00CA6B77" w:rsidRDefault="004B4572" w:rsidP="00F57AB6">
      <w:pPr>
        <w:spacing w:line="276" w:lineRule="auto"/>
        <w:jc w:val="center"/>
        <w:outlineLvl w:val="0"/>
        <w:rPr>
          <w:rFonts w:cs="Arial"/>
          <w:b/>
          <w:bCs/>
          <w:sz w:val="24"/>
          <w:szCs w:val="24"/>
        </w:rPr>
      </w:pPr>
      <w:r w:rsidRPr="00CA6B77">
        <w:rPr>
          <w:rFonts w:cs="Arial"/>
          <w:b/>
          <w:bCs/>
          <w:sz w:val="24"/>
          <w:szCs w:val="24"/>
        </w:rPr>
        <w:t>ANNEX 3</w:t>
      </w:r>
    </w:p>
    <w:p w14:paraId="58B6F3B6" w14:textId="77777777" w:rsidR="004B4572" w:rsidRPr="00CA6B77" w:rsidRDefault="004B4572" w:rsidP="00F57AB6">
      <w:pPr>
        <w:spacing w:line="276" w:lineRule="auto"/>
        <w:jc w:val="center"/>
        <w:outlineLvl w:val="0"/>
        <w:rPr>
          <w:rFonts w:cs="Arial"/>
          <w:b/>
          <w:bCs/>
          <w:sz w:val="24"/>
          <w:szCs w:val="24"/>
        </w:rPr>
      </w:pPr>
    </w:p>
    <w:p w14:paraId="7DB06F45" w14:textId="13B0F861" w:rsidR="004B4572" w:rsidRPr="00CA6B77" w:rsidRDefault="004B4572" w:rsidP="00F57AB6">
      <w:pPr>
        <w:spacing w:line="276" w:lineRule="auto"/>
        <w:jc w:val="center"/>
        <w:outlineLvl w:val="0"/>
        <w:rPr>
          <w:rFonts w:cs="Arial"/>
          <w:b/>
          <w:bCs/>
        </w:rPr>
      </w:pPr>
      <w:r w:rsidRPr="00CA6B77">
        <w:rPr>
          <w:rFonts w:cs="Arial"/>
          <w:b/>
          <w:bCs/>
        </w:rPr>
        <w:t xml:space="preserve">INDICATIVE </w:t>
      </w:r>
      <w:r w:rsidR="00837A2E">
        <w:rPr>
          <w:rFonts w:cs="Arial"/>
          <w:b/>
          <w:bCs/>
        </w:rPr>
        <w:t xml:space="preserve">OUTLINE </w:t>
      </w:r>
      <w:r w:rsidRPr="00CA6B77">
        <w:rPr>
          <w:rFonts w:cs="Arial"/>
          <w:b/>
          <w:bCs/>
        </w:rPr>
        <w:t xml:space="preserve">FOR </w:t>
      </w:r>
      <w:r w:rsidR="00DA235F" w:rsidRPr="00CA6B77">
        <w:rPr>
          <w:rFonts w:cs="Arial"/>
          <w:b/>
          <w:bCs/>
        </w:rPr>
        <w:t xml:space="preserve">SUB-PROJECT </w:t>
      </w:r>
      <w:r w:rsidRPr="00CA6B77">
        <w:rPr>
          <w:rFonts w:cs="Arial"/>
          <w:b/>
          <w:bCs/>
        </w:rPr>
        <w:t>ESMP AND QUALIFICATION OF ESMP CONSULTANTS</w:t>
      </w:r>
    </w:p>
    <w:p w14:paraId="74A9A851" w14:textId="77777777" w:rsidR="004B4572" w:rsidRPr="00D43EAA" w:rsidRDefault="004B4572" w:rsidP="00F57AB6">
      <w:pPr>
        <w:spacing w:line="276" w:lineRule="auto"/>
        <w:ind w:firstLine="0"/>
        <w:rPr>
          <w:rFonts w:cs="Arial"/>
        </w:rPr>
      </w:pPr>
    </w:p>
    <w:p w14:paraId="4C2B5D08" w14:textId="77777777" w:rsidR="00AE519F" w:rsidRDefault="00AE519F" w:rsidP="00F57AB6">
      <w:pPr>
        <w:pStyle w:val="Default"/>
        <w:spacing w:line="276" w:lineRule="auto"/>
        <w:jc w:val="both"/>
        <w:rPr>
          <w:sz w:val="22"/>
          <w:szCs w:val="22"/>
          <w:lang w:val="en-US"/>
        </w:rPr>
      </w:pPr>
      <w:r w:rsidRPr="00E07593">
        <w:rPr>
          <w:sz w:val="22"/>
          <w:szCs w:val="22"/>
          <w:lang w:val="en-US"/>
        </w:rPr>
        <w:t xml:space="preserve">An ESMP consists of the set of mitigation, monitoring, and institutional measures to be taken during implementation and operation of a project to eliminate adverse environmental and social risks and impacts, offset them, or reduce them to acceptable levels. The ESMP also includes the measures and actions needed to implement these measures. The Borrower will (a) identify the set of responses to potentially adverse impacts; (b) determine requirements for ensuring that those responses are made effectively and in a timely manner; and (c) describe the means </w:t>
      </w:r>
      <w:r>
        <w:rPr>
          <w:sz w:val="22"/>
          <w:szCs w:val="22"/>
          <w:lang w:val="en-US"/>
        </w:rPr>
        <w:t>for meeting those requirements.</w:t>
      </w:r>
    </w:p>
    <w:p w14:paraId="369CEC73" w14:textId="77777777" w:rsidR="00AE519F" w:rsidRPr="00E07593" w:rsidRDefault="00AE519F" w:rsidP="00F57AB6">
      <w:pPr>
        <w:pStyle w:val="Default"/>
        <w:spacing w:line="276" w:lineRule="auto"/>
        <w:jc w:val="both"/>
        <w:rPr>
          <w:sz w:val="22"/>
          <w:szCs w:val="22"/>
          <w:lang w:val="en-US"/>
        </w:rPr>
      </w:pPr>
    </w:p>
    <w:p w14:paraId="3D27CAE0" w14:textId="77777777" w:rsidR="00AE519F" w:rsidRPr="00E07593" w:rsidRDefault="00AE519F" w:rsidP="00F57AB6">
      <w:pPr>
        <w:spacing w:line="276" w:lineRule="auto"/>
        <w:ind w:firstLine="0"/>
        <w:rPr>
          <w:rFonts w:cs="Arial"/>
        </w:rPr>
      </w:pPr>
      <w:r w:rsidRPr="00E07593">
        <w:rPr>
          <w:rFonts w:cs="Arial"/>
        </w:rPr>
        <w:t>ESMPs will be prepared as a stand-alone document. The content of the ESMP will include the following (please see indicative structure of the ESMP report</w:t>
      </w:r>
      <w:r>
        <w:rPr>
          <w:rFonts w:cs="Arial"/>
        </w:rPr>
        <w:t xml:space="preserve"> below</w:t>
      </w:r>
      <w:r w:rsidRPr="00E07593">
        <w:rPr>
          <w:rFonts w:cs="Arial"/>
        </w:rPr>
        <w:t xml:space="preserve"> for details):</w:t>
      </w:r>
    </w:p>
    <w:p w14:paraId="3A9EB7B6" w14:textId="77777777" w:rsidR="00AE519F" w:rsidRPr="00E07593" w:rsidRDefault="00AE519F" w:rsidP="00F57AB6">
      <w:pPr>
        <w:spacing w:line="276" w:lineRule="auto"/>
        <w:rPr>
          <w:rFonts w:cs="Arial"/>
        </w:rPr>
      </w:pPr>
    </w:p>
    <w:p w14:paraId="75FA8DC4" w14:textId="77777777" w:rsidR="00AE519F" w:rsidRPr="00484728" w:rsidRDefault="00AE519F" w:rsidP="00F57AB6">
      <w:pPr>
        <w:pStyle w:val="Default"/>
        <w:spacing w:line="276" w:lineRule="auto"/>
        <w:jc w:val="both"/>
        <w:rPr>
          <w:b/>
          <w:sz w:val="22"/>
          <w:szCs w:val="22"/>
          <w:lang w:val="en-US"/>
        </w:rPr>
      </w:pPr>
      <w:r w:rsidRPr="00484728">
        <w:rPr>
          <w:b/>
          <w:sz w:val="22"/>
          <w:szCs w:val="22"/>
          <w:lang w:val="en-US"/>
        </w:rPr>
        <w:t xml:space="preserve">a) Mitigation </w:t>
      </w:r>
    </w:p>
    <w:p w14:paraId="281D9170" w14:textId="77777777" w:rsidR="00AE519F" w:rsidRDefault="00AE519F" w:rsidP="00F57AB6">
      <w:pPr>
        <w:pStyle w:val="Default"/>
        <w:spacing w:line="276" w:lineRule="auto"/>
        <w:jc w:val="both"/>
        <w:rPr>
          <w:sz w:val="22"/>
          <w:szCs w:val="22"/>
          <w:lang w:val="en-US"/>
        </w:rPr>
      </w:pPr>
    </w:p>
    <w:p w14:paraId="11614BA2" w14:textId="77777777" w:rsidR="00AE519F" w:rsidRPr="00E07593" w:rsidRDefault="00AE519F" w:rsidP="00F57AB6">
      <w:pPr>
        <w:pStyle w:val="Default"/>
        <w:spacing w:line="276" w:lineRule="auto"/>
        <w:jc w:val="both"/>
        <w:rPr>
          <w:sz w:val="22"/>
          <w:szCs w:val="22"/>
          <w:lang w:val="en-US"/>
        </w:rPr>
      </w:pPr>
      <w:r w:rsidRPr="00E07593">
        <w:rPr>
          <w:sz w:val="22"/>
          <w:szCs w:val="22"/>
          <w:lang w:val="en-US"/>
        </w:rPr>
        <w:t xml:space="preserve">The ESMP identifies measures and actions in accordance with the mitigation hierarchy that reduce potentially adverse environmental and social impacts to acceptable levels. The plan will include compensatory measures, if applicable. Specifically, the ESMP: </w:t>
      </w:r>
    </w:p>
    <w:p w14:paraId="5C9F4670" w14:textId="77777777" w:rsidR="00AE519F" w:rsidRPr="00E07593" w:rsidRDefault="00AE519F" w:rsidP="00F57AB6">
      <w:pPr>
        <w:pStyle w:val="Default"/>
        <w:spacing w:line="276" w:lineRule="auto"/>
        <w:jc w:val="both"/>
        <w:rPr>
          <w:sz w:val="22"/>
          <w:szCs w:val="22"/>
          <w:lang w:val="en-US"/>
        </w:rPr>
      </w:pPr>
    </w:p>
    <w:p w14:paraId="655E268E" w14:textId="77777777" w:rsidR="00AE519F" w:rsidRPr="00E07593" w:rsidRDefault="00AE519F" w:rsidP="00F57AB6">
      <w:pPr>
        <w:pStyle w:val="Default"/>
        <w:numPr>
          <w:ilvl w:val="0"/>
          <w:numId w:val="67"/>
        </w:numPr>
        <w:spacing w:line="276" w:lineRule="auto"/>
        <w:jc w:val="both"/>
        <w:rPr>
          <w:sz w:val="22"/>
          <w:szCs w:val="22"/>
          <w:lang w:val="en-US"/>
        </w:rPr>
      </w:pPr>
      <w:r w:rsidRPr="00E07593">
        <w:rPr>
          <w:sz w:val="22"/>
          <w:szCs w:val="22"/>
          <w:lang w:val="en-US"/>
        </w:rPr>
        <w:t xml:space="preserve">identifies and summarizes all anticipated adverse environmental and social impacts (including those involving land acquisition, involuntary resettlement workers and community health and safety, vulnerable groups and cultural heritage or); </w:t>
      </w:r>
    </w:p>
    <w:p w14:paraId="67F9F6B1" w14:textId="77777777" w:rsidR="00AE519F" w:rsidRPr="00E07593" w:rsidRDefault="00AE519F" w:rsidP="00F57AB6">
      <w:pPr>
        <w:pStyle w:val="Default"/>
        <w:numPr>
          <w:ilvl w:val="0"/>
          <w:numId w:val="67"/>
        </w:numPr>
        <w:spacing w:line="276" w:lineRule="auto"/>
        <w:jc w:val="both"/>
        <w:rPr>
          <w:sz w:val="22"/>
          <w:szCs w:val="22"/>
          <w:lang w:val="en-US"/>
        </w:rPr>
      </w:pPr>
      <w:r w:rsidRPr="00E07593">
        <w:rPr>
          <w:sz w:val="22"/>
          <w:szCs w:val="22"/>
          <w:lang w:val="en-US"/>
        </w:rPr>
        <w:t xml:space="preserve">describes -with technical details- each mitigation measure, including the type of impact to which it relates and the conditions under which it is required (e.g., continuously or in the event of contingencies), together with designs, equipment descriptions, and operating procedures, as appropriate; </w:t>
      </w:r>
    </w:p>
    <w:p w14:paraId="7B79CDB9" w14:textId="77777777" w:rsidR="00AE519F" w:rsidRPr="00E07593" w:rsidRDefault="00AE519F" w:rsidP="00F57AB6">
      <w:pPr>
        <w:pStyle w:val="Default"/>
        <w:numPr>
          <w:ilvl w:val="0"/>
          <w:numId w:val="67"/>
        </w:numPr>
        <w:spacing w:line="276" w:lineRule="auto"/>
        <w:jc w:val="both"/>
        <w:rPr>
          <w:sz w:val="22"/>
          <w:szCs w:val="22"/>
          <w:lang w:val="en-US"/>
        </w:rPr>
      </w:pPr>
      <w:r w:rsidRPr="00E07593">
        <w:rPr>
          <w:sz w:val="22"/>
          <w:szCs w:val="22"/>
          <w:lang w:val="en-US"/>
        </w:rPr>
        <w:t xml:space="preserve">estimates any potential environmental and social impacts of these measures; and </w:t>
      </w:r>
    </w:p>
    <w:p w14:paraId="0AD621DB" w14:textId="77777777" w:rsidR="00AE519F" w:rsidRPr="00E07593" w:rsidRDefault="00AE519F" w:rsidP="00F57AB6">
      <w:pPr>
        <w:pStyle w:val="Default"/>
        <w:numPr>
          <w:ilvl w:val="0"/>
          <w:numId w:val="67"/>
        </w:numPr>
        <w:spacing w:line="276" w:lineRule="auto"/>
        <w:jc w:val="both"/>
        <w:rPr>
          <w:sz w:val="22"/>
          <w:szCs w:val="22"/>
          <w:lang w:val="en-US"/>
        </w:rPr>
      </w:pPr>
      <w:r w:rsidRPr="00E07593">
        <w:rPr>
          <w:sz w:val="22"/>
          <w:szCs w:val="22"/>
          <w:lang w:val="en-US"/>
        </w:rPr>
        <w:t xml:space="preserve">takes into account, and is consistent with, other mitigation plans required for the project (e.g. for involuntary resettlement, labor, stakeholder engagement or cultural heritage). </w:t>
      </w:r>
    </w:p>
    <w:p w14:paraId="53DD748C" w14:textId="77777777" w:rsidR="00AE519F" w:rsidRPr="00E07593" w:rsidRDefault="00AE519F" w:rsidP="00F57AB6">
      <w:pPr>
        <w:pStyle w:val="Default"/>
        <w:spacing w:line="276" w:lineRule="auto"/>
        <w:jc w:val="both"/>
        <w:rPr>
          <w:sz w:val="22"/>
          <w:szCs w:val="22"/>
          <w:lang w:val="en-US"/>
        </w:rPr>
      </w:pPr>
    </w:p>
    <w:p w14:paraId="71CCFC38" w14:textId="77777777" w:rsidR="00AE519F" w:rsidRPr="00484728" w:rsidRDefault="00AE519F" w:rsidP="00F57AB6">
      <w:pPr>
        <w:pStyle w:val="Default"/>
        <w:spacing w:line="276" w:lineRule="auto"/>
        <w:jc w:val="both"/>
        <w:rPr>
          <w:b/>
          <w:sz w:val="22"/>
          <w:szCs w:val="22"/>
          <w:lang w:val="en-US"/>
        </w:rPr>
      </w:pPr>
      <w:r w:rsidRPr="00484728">
        <w:rPr>
          <w:b/>
          <w:sz w:val="22"/>
          <w:szCs w:val="22"/>
          <w:lang w:val="en-US"/>
        </w:rPr>
        <w:t>b) Monitoring</w:t>
      </w:r>
    </w:p>
    <w:p w14:paraId="5FF4D69F" w14:textId="77777777" w:rsidR="00AE519F" w:rsidRPr="00E07593" w:rsidRDefault="00AE519F" w:rsidP="00F57AB6">
      <w:pPr>
        <w:pStyle w:val="Default"/>
        <w:spacing w:line="276" w:lineRule="auto"/>
        <w:jc w:val="both"/>
        <w:rPr>
          <w:sz w:val="22"/>
          <w:szCs w:val="22"/>
          <w:lang w:val="en-US"/>
        </w:rPr>
      </w:pPr>
    </w:p>
    <w:p w14:paraId="4EDA695A" w14:textId="77777777" w:rsidR="00AE519F" w:rsidRPr="00E07593" w:rsidRDefault="00AE519F" w:rsidP="00F57AB6">
      <w:pPr>
        <w:pStyle w:val="Default"/>
        <w:spacing w:line="276" w:lineRule="auto"/>
        <w:jc w:val="both"/>
        <w:rPr>
          <w:sz w:val="22"/>
          <w:szCs w:val="22"/>
          <w:lang w:val="en-US"/>
        </w:rPr>
      </w:pPr>
      <w:r w:rsidRPr="00E07593">
        <w:rPr>
          <w:sz w:val="22"/>
          <w:szCs w:val="22"/>
          <w:lang w:val="en-US"/>
        </w:rPr>
        <w:t xml:space="preserve">The ESMP identifies monitoring objectives and specifies the type of monitoring, with linkages to the impacts assessed in the environmental and social assessment and the mitigation measures described in the ESMP. Specifically, the monitoring section of the ESMP provides (a)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 </w:t>
      </w:r>
    </w:p>
    <w:p w14:paraId="2C088880" w14:textId="77777777" w:rsidR="00AE519F" w:rsidRPr="00E07593" w:rsidRDefault="00AE519F" w:rsidP="00F57AB6">
      <w:pPr>
        <w:pStyle w:val="Default"/>
        <w:spacing w:line="276" w:lineRule="auto"/>
        <w:jc w:val="both"/>
        <w:rPr>
          <w:sz w:val="22"/>
          <w:szCs w:val="22"/>
          <w:lang w:val="en-US"/>
        </w:rPr>
      </w:pPr>
    </w:p>
    <w:p w14:paraId="5E695211" w14:textId="77777777" w:rsidR="00AE519F" w:rsidRPr="00484728" w:rsidRDefault="00AE519F" w:rsidP="00F57AB6">
      <w:pPr>
        <w:spacing w:line="276" w:lineRule="auto"/>
        <w:ind w:firstLine="0"/>
        <w:rPr>
          <w:rFonts w:cs="Arial"/>
          <w:b/>
        </w:rPr>
      </w:pPr>
      <w:r w:rsidRPr="00484728">
        <w:rPr>
          <w:rFonts w:cs="Arial"/>
          <w:b/>
        </w:rPr>
        <w:lastRenderedPageBreak/>
        <w:t>c) Capacity Development and Training</w:t>
      </w:r>
    </w:p>
    <w:p w14:paraId="097E3F87" w14:textId="77777777" w:rsidR="00AE519F" w:rsidRPr="00E07593" w:rsidRDefault="00AE519F" w:rsidP="00F57AB6">
      <w:pPr>
        <w:autoSpaceDE w:val="0"/>
        <w:autoSpaceDN w:val="0"/>
        <w:adjustRightInd w:val="0"/>
        <w:spacing w:line="276" w:lineRule="auto"/>
        <w:rPr>
          <w:rFonts w:cs="Arial"/>
          <w:color w:val="000000"/>
        </w:rPr>
      </w:pPr>
    </w:p>
    <w:p w14:paraId="4B57E05B" w14:textId="77777777" w:rsidR="00AE519F" w:rsidRPr="00741A52" w:rsidRDefault="00AE519F" w:rsidP="00F57AB6">
      <w:pPr>
        <w:pStyle w:val="ListParagraph"/>
        <w:numPr>
          <w:ilvl w:val="0"/>
          <w:numId w:val="68"/>
        </w:numPr>
        <w:autoSpaceDE w:val="0"/>
        <w:autoSpaceDN w:val="0"/>
        <w:adjustRightInd w:val="0"/>
        <w:spacing w:line="276" w:lineRule="auto"/>
        <w:rPr>
          <w:rFonts w:cs="Arial"/>
        </w:rPr>
      </w:pPr>
      <w:r w:rsidRPr="00741A52">
        <w:rPr>
          <w:rFonts w:cs="Arial"/>
        </w:rPr>
        <w:t>To support timely and effective implementation of environmental and social Project components and mitigation measures, the ESMP draws on the environmental and social assessment of the existence, role, and capability of responsible parties on site or at the agency and ministry level.</w:t>
      </w:r>
    </w:p>
    <w:p w14:paraId="0546D363" w14:textId="77777777" w:rsidR="00AE519F" w:rsidRPr="00741A52" w:rsidRDefault="00AE519F" w:rsidP="00F57AB6">
      <w:pPr>
        <w:pStyle w:val="ListParagraph"/>
        <w:numPr>
          <w:ilvl w:val="0"/>
          <w:numId w:val="68"/>
        </w:numPr>
        <w:autoSpaceDE w:val="0"/>
        <w:autoSpaceDN w:val="0"/>
        <w:adjustRightInd w:val="0"/>
        <w:spacing w:line="276" w:lineRule="auto"/>
        <w:rPr>
          <w:rFonts w:cs="Arial"/>
        </w:rPr>
      </w:pPr>
      <w:r w:rsidRPr="00741A52">
        <w:rPr>
          <w:rFonts w:cs="Arial"/>
        </w:rPr>
        <w:t>Specifically, the ESMP provides a specific description of institutional arrangements, identifying which party is responsible for carrying out the mitigation and monitoring measures (e.g., for operation, supervision, enforcement, monitoring of implementation, remedial action, financing, reporting, and staff training).</w:t>
      </w:r>
    </w:p>
    <w:p w14:paraId="092825A8" w14:textId="77777777" w:rsidR="00AE519F" w:rsidRPr="00741A52" w:rsidRDefault="00AE519F" w:rsidP="00F57AB6">
      <w:pPr>
        <w:pStyle w:val="ListParagraph"/>
        <w:numPr>
          <w:ilvl w:val="0"/>
          <w:numId w:val="68"/>
        </w:numPr>
        <w:autoSpaceDE w:val="0"/>
        <w:autoSpaceDN w:val="0"/>
        <w:adjustRightInd w:val="0"/>
        <w:spacing w:line="276" w:lineRule="auto"/>
        <w:rPr>
          <w:rFonts w:cs="Arial"/>
          <w:color w:val="000000"/>
        </w:rPr>
      </w:pPr>
      <w:r w:rsidRPr="00741A52">
        <w:rPr>
          <w:rFonts w:cs="Arial"/>
          <w:color w:val="000000"/>
        </w:rPr>
        <w:t>To strengthen environmental and social management capability in the agencies responsible for implementation, the ESMP recommends the establishment or expansion of the parties responsible, the training of staff and any additional measures that may be necessary to support implementation of mitigation measures and any other recommendations of the environmental and social assessment.</w:t>
      </w:r>
    </w:p>
    <w:p w14:paraId="64394358" w14:textId="77777777" w:rsidR="00AE519F" w:rsidRPr="00E07593" w:rsidRDefault="00AE519F" w:rsidP="00F57AB6">
      <w:pPr>
        <w:autoSpaceDE w:val="0"/>
        <w:autoSpaceDN w:val="0"/>
        <w:adjustRightInd w:val="0"/>
        <w:spacing w:line="276" w:lineRule="auto"/>
        <w:rPr>
          <w:rFonts w:cs="Arial"/>
          <w:color w:val="000000"/>
        </w:rPr>
      </w:pPr>
    </w:p>
    <w:p w14:paraId="03D97258" w14:textId="77777777" w:rsidR="00AE519F" w:rsidRPr="00484728" w:rsidRDefault="00AE519F" w:rsidP="00F57AB6">
      <w:pPr>
        <w:autoSpaceDE w:val="0"/>
        <w:autoSpaceDN w:val="0"/>
        <w:adjustRightInd w:val="0"/>
        <w:spacing w:line="276" w:lineRule="auto"/>
        <w:ind w:firstLine="0"/>
        <w:rPr>
          <w:rFonts w:cs="Arial"/>
          <w:b/>
          <w:color w:val="000000"/>
        </w:rPr>
      </w:pPr>
      <w:r w:rsidRPr="00484728">
        <w:rPr>
          <w:rFonts w:cs="Arial"/>
          <w:b/>
          <w:color w:val="000000"/>
        </w:rPr>
        <w:t>d) Implementation Schedule and Cost Estimates</w:t>
      </w:r>
    </w:p>
    <w:p w14:paraId="4804589C" w14:textId="77777777" w:rsidR="00AE519F" w:rsidRPr="00E07593" w:rsidRDefault="00AE519F" w:rsidP="00F57AB6">
      <w:pPr>
        <w:autoSpaceDE w:val="0"/>
        <w:autoSpaceDN w:val="0"/>
        <w:adjustRightInd w:val="0"/>
        <w:spacing w:line="276" w:lineRule="auto"/>
        <w:rPr>
          <w:rFonts w:cs="Arial"/>
          <w:color w:val="000000"/>
        </w:rPr>
      </w:pPr>
    </w:p>
    <w:p w14:paraId="69C82CD0" w14:textId="77777777" w:rsidR="00AE519F" w:rsidRPr="00E07593" w:rsidRDefault="00AE519F" w:rsidP="00F57AB6">
      <w:pPr>
        <w:autoSpaceDE w:val="0"/>
        <w:autoSpaceDN w:val="0"/>
        <w:adjustRightInd w:val="0"/>
        <w:spacing w:line="276" w:lineRule="auto"/>
        <w:ind w:firstLine="0"/>
        <w:rPr>
          <w:rFonts w:cs="Arial"/>
          <w:color w:val="000000"/>
        </w:rPr>
      </w:pPr>
      <w:r w:rsidRPr="00E07593">
        <w:rPr>
          <w:rFonts w:cs="Arial"/>
          <w:color w:val="000000"/>
        </w:rPr>
        <w:t xml:space="preserve">For all three aspects (mitigation, monitoring, and capacity development), the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 </w:t>
      </w:r>
    </w:p>
    <w:p w14:paraId="3F6C2717" w14:textId="422538D6" w:rsidR="00AE519F" w:rsidRDefault="00AE519F" w:rsidP="00F57AB6">
      <w:pPr>
        <w:autoSpaceDE w:val="0"/>
        <w:autoSpaceDN w:val="0"/>
        <w:adjustRightInd w:val="0"/>
        <w:spacing w:line="276" w:lineRule="auto"/>
        <w:rPr>
          <w:rFonts w:cs="Arial"/>
          <w:color w:val="000000"/>
        </w:rPr>
      </w:pPr>
    </w:p>
    <w:p w14:paraId="290242C2" w14:textId="77777777" w:rsidR="001C0B16" w:rsidRPr="00E07593" w:rsidRDefault="001C0B16" w:rsidP="00F57AB6">
      <w:pPr>
        <w:autoSpaceDE w:val="0"/>
        <w:autoSpaceDN w:val="0"/>
        <w:adjustRightInd w:val="0"/>
        <w:spacing w:line="276" w:lineRule="auto"/>
        <w:rPr>
          <w:rFonts w:cs="Arial"/>
          <w:color w:val="000000"/>
        </w:rPr>
      </w:pPr>
    </w:p>
    <w:p w14:paraId="33247D0A" w14:textId="77777777" w:rsidR="00AE519F" w:rsidRPr="00741A52" w:rsidRDefault="00AE519F" w:rsidP="00F57AB6">
      <w:pPr>
        <w:autoSpaceDE w:val="0"/>
        <w:autoSpaceDN w:val="0"/>
        <w:adjustRightInd w:val="0"/>
        <w:spacing w:line="276" w:lineRule="auto"/>
        <w:ind w:firstLine="0"/>
        <w:rPr>
          <w:rFonts w:cs="Arial"/>
          <w:b/>
          <w:color w:val="000000"/>
        </w:rPr>
      </w:pPr>
      <w:r w:rsidRPr="00E07593">
        <w:rPr>
          <w:rFonts w:cs="Arial"/>
          <w:b/>
          <w:color w:val="000000"/>
        </w:rPr>
        <w:t>Indi</w:t>
      </w:r>
      <w:r w:rsidRPr="00741A52">
        <w:rPr>
          <w:rFonts w:cs="Arial"/>
          <w:b/>
          <w:color w:val="000000"/>
        </w:rPr>
        <w:t xml:space="preserve">cative Structure of </w:t>
      </w:r>
      <w:r>
        <w:rPr>
          <w:rFonts w:cs="Arial"/>
          <w:b/>
          <w:color w:val="000000"/>
        </w:rPr>
        <w:t xml:space="preserve">the </w:t>
      </w:r>
      <w:r w:rsidRPr="00741A52">
        <w:rPr>
          <w:rFonts w:cs="Arial"/>
          <w:b/>
          <w:color w:val="000000"/>
        </w:rPr>
        <w:t>ESMP Report</w:t>
      </w:r>
    </w:p>
    <w:p w14:paraId="19DDC0C0" w14:textId="77777777" w:rsidR="00AE519F" w:rsidRPr="00E07593" w:rsidRDefault="00AE519F" w:rsidP="00F57AB6">
      <w:pPr>
        <w:autoSpaceDE w:val="0"/>
        <w:autoSpaceDN w:val="0"/>
        <w:adjustRightInd w:val="0"/>
        <w:spacing w:line="276" w:lineRule="auto"/>
        <w:rPr>
          <w:rFonts w:cs="Arial"/>
          <w:color w:val="000000"/>
        </w:rPr>
      </w:pPr>
    </w:p>
    <w:p w14:paraId="6B38509A" w14:textId="77777777" w:rsidR="00AE519F" w:rsidRDefault="00AE519F" w:rsidP="00F57AB6">
      <w:pPr>
        <w:autoSpaceDE w:val="0"/>
        <w:autoSpaceDN w:val="0"/>
        <w:adjustRightInd w:val="0"/>
        <w:spacing w:line="276" w:lineRule="auto"/>
        <w:ind w:firstLine="0"/>
        <w:rPr>
          <w:rFonts w:cs="Arial"/>
          <w:color w:val="000000"/>
        </w:rPr>
      </w:pPr>
      <w:r w:rsidRPr="00E07593">
        <w:rPr>
          <w:rFonts w:cs="Arial"/>
          <w:color w:val="000000"/>
        </w:rPr>
        <w:t>The proposed structure of</w:t>
      </w:r>
      <w:r>
        <w:rPr>
          <w:rFonts w:cs="Arial"/>
          <w:color w:val="000000"/>
        </w:rPr>
        <w:t xml:space="preserve"> the ESMP report is as follows:</w:t>
      </w:r>
    </w:p>
    <w:p w14:paraId="6A790F64" w14:textId="77777777" w:rsidR="00AE519F" w:rsidRDefault="00AE519F" w:rsidP="00F57AB6">
      <w:pPr>
        <w:autoSpaceDE w:val="0"/>
        <w:autoSpaceDN w:val="0"/>
        <w:adjustRightInd w:val="0"/>
        <w:spacing w:line="276" w:lineRule="auto"/>
        <w:rPr>
          <w:rFonts w:cs="Arial"/>
          <w:color w:val="000000"/>
        </w:rPr>
      </w:pPr>
    </w:p>
    <w:p w14:paraId="41505B73" w14:textId="77777777" w:rsidR="00AE519F" w:rsidRPr="00741A52" w:rsidRDefault="00AE519F" w:rsidP="00F57AB6">
      <w:pPr>
        <w:pStyle w:val="ListParagraph"/>
        <w:numPr>
          <w:ilvl w:val="0"/>
          <w:numId w:val="69"/>
        </w:numPr>
        <w:autoSpaceDE w:val="0"/>
        <w:autoSpaceDN w:val="0"/>
        <w:adjustRightInd w:val="0"/>
        <w:spacing w:line="276" w:lineRule="auto"/>
        <w:rPr>
          <w:rFonts w:cs="Arial"/>
          <w:b/>
          <w:bCs/>
          <w:color w:val="000000"/>
        </w:rPr>
      </w:pPr>
      <w:r w:rsidRPr="00741A52">
        <w:rPr>
          <w:rFonts w:cs="Arial"/>
          <w:b/>
          <w:bCs/>
          <w:color w:val="000000"/>
        </w:rPr>
        <w:t>Executive Summary:</w:t>
      </w:r>
    </w:p>
    <w:p w14:paraId="42D128BD" w14:textId="77777777" w:rsidR="00AE519F" w:rsidRPr="00741A52" w:rsidRDefault="00AE519F" w:rsidP="00F57AB6">
      <w:pPr>
        <w:pStyle w:val="ListParagraph"/>
        <w:autoSpaceDE w:val="0"/>
        <w:autoSpaceDN w:val="0"/>
        <w:adjustRightInd w:val="0"/>
        <w:spacing w:line="276" w:lineRule="auto"/>
        <w:ind w:left="720" w:firstLine="0"/>
        <w:rPr>
          <w:rFonts w:cs="Arial"/>
          <w:color w:val="000000"/>
        </w:rPr>
      </w:pPr>
      <w:r w:rsidRPr="00741A52">
        <w:rPr>
          <w:rFonts w:cs="Arial"/>
          <w:color w:val="000000"/>
        </w:rPr>
        <w:t>This should provide a general summary of the ESMP contents and key findings, in a vocabulary that is easily understood by the general public. It should be clear, concise ranging from 3 to 5 pages.</w:t>
      </w:r>
    </w:p>
    <w:p w14:paraId="6D14ABF4" w14:textId="77777777" w:rsidR="00AE519F" w:rsidRDefault="00AE519F" w:rsidP="00F57AB6">
      <w:pPr>
        <w:pStyle w:val="ListParagraph"/>
        <w:autoSpaceDE w:val="0"/>
        <w:autoSpaceDN w:val="0"/>
        <w:adjustRightInd w:val="0"/>
        <w:spacing w:line="276" w:lineRule="auto"/>
        <w:ind w:left="720" w:firstLine="0"/>
        <w:rPr>
          <w:rFonts w:cs="Arial"/>
          <w:b/>
          <w:bCs/>
          <w:color w:val="000000"/>
        </w:rPr>
      </w:pPr>
    </w:p>
    <w:p w14:paraId="4D15B2EA" w14:textId="77777777" w:rsidR="00AE519F" w:rsidRPr="00741A52" w:rsidRDefault="00AE519F" w:rsidP="00F57AB6">
      <w:pPr>
        <w:pStyle w:val="ListParagraph"/>
        <w:numPr>
          <w:ilvl w:val="0"/>
          <w:numId w:val="69"/>
        </w:numPr>
        <w:autoSpaceDE w:val="0"/>
        <w:autoSpaceDN w:val="0"/>
        <w:adjustRightInd w:val="0"/>
        <w:spacing w:line="276" w:lineRule="auto"/>
        <w:rPr>
          <w:rFonts w:cs="Arial"/>
          <w:b/>
          <w:bCs/>
          <w:color w:val="000000"/>
        </w:rPr>
      </w:pPr>
      <w:r w:rsidRPr="00741A52">
        <w:rPr>
          <w:rFonts w:cs="Arial"/>
          <w:b/>
          <w:bCs/>
          <w:color w:val="000000"/>
        </w:rPr>
        <w:t xml:space="preserve">Introduction: </w:t>
      </w:r>
    </w:p>
    <w:p w14:paraId="547D9DD6" w14:textId="77777777" w:rsidR="00AE519F" w:rsidRPr="00741A52" w:rsidRDefault="00AE519F" w:rsidP="00F57AB6">
      <w:pPr>
        <w:pStyle w:val="ListParagraph"/>
        <w:autoSpaceDE w:val="0"/>
        <w:autoSpaceDN w:val="0"/>
        <w:adjustRightInd w:val="0"/>
        <w:spacing w:line="276" w:lineRule="auto"/>
        <w:ind w:left="720" w:firstLine="0"/>
        <w:rPr>
          <w:rFonts w:cs="Arial"/>
          <w:color w:val="000000"/>
        </w:rPr>
      </w:pPr>
      <w:r w:rsidRPr="00741A52">
        <w:rPr>
          <w:rFonts w:cs="Arial"/>
          <w:color w:val="000000"/>
        </w:rPr>
        <w:t xml:space="preserve">An introduction describing the ESMP purpose, objectives, principles and methodology. This section should introduce the project proponents, the study team, and provide other relevant information. The layout of ESMP should also be described to facilitate its use. </w:t>
      </w:r>
    </w:p>
    <w:p w14:paraId="721D0AFB" w14:textId="77777777" w:rsidR="00AE519F" w:rsidRDefault="00AE519F" w:rsidP="00F57AB6">
      <w:pPr>
        <w:autoSpaceDE w:val="0"/>
        <w:autoSpaceDN w:val="0"/>
        <w:adjustRightInd w:val="0"/>
        <w:spacing w:line="276" w:lineRule="auto"/>
        <w:rPr>
          <w:rFonts w:cs="Arial"/>
          <w:color w:val="000000"/>
        </w:rPr>
      </w:pPr>
    </w:p>
    <w:p w14:paraId="5F3B4321" w14:textId="77777777" w:rsidR="00AE519F" w:rsidRPr="00741A52" w:rsidRDefault="00AE519F" w:rsidP="00F57AB6">
      <w:pPr>
        <w:pStyle w:val="ListParagraph"/>
        <w:numPr>
          <w:ilvl w:val="0"/>
          <w:numId w:val="69"/>
        </w:numPr>
        <w:autoSpaceDE w:val="0"/>
        <w:autoSpaceDN w:val="0"/>
        <w:adjustRightInd w:val="0"/>
        <w:spacing w:line="276" w:lineRule="auto"/>
        <w:rPr>
          <w:rFonts w:cs="Arial"/>
          <w:color w:val="000000"/>
        </w:rPr>
      </w:pPr>
      <w:r>
        <w:rPr>
          <w:rFonts w:cs="Arial"/>
          <w:b/>
          <w:bCs/>
          <w:color w:val="000000"/>
        </w:rPr>
        <w:t>Sub-Project Description:</w:t>
      </w:r>
    </w:p>
    <w:p w14:paraId="7F8B443E" w14:textId="77777777" w:rsidR="00AE519F" w:rsidRDefault="00AE519F" w:rsidP="002F3386">
      <w:pPr>
        <w:pStyle w:val="ListParagraph"/>
        <w:autoSpaceDE w:val="0"/>
        <w:autoSpaceDN w:val="0"/>
        <w:adjustRightInd w:val="0"/>
        <w:spacing w:line="276" w:lineRule="auto"/>
        <w:ind w:left="709" w:firstLine="0"/>
        <w:rPr>
          <w:rFonts w:cs="Arial"/>
          <w:color w:val="000000"/>
        </w:rPr>
      </w:pPr>
      <w:r w:rsidRPr="00741A52">
        <w:rPr>
          <w:rFonts w:cs="Arial"/>
          <w:color w:val="000000"/>
        </w:rPr>
        <w:t>A description of the sub-project which will include background, purpose and different components. Also indicate any sub-project specific resource requirements such as mate</w:t>
      </w:r>
      <w:r>
        <w:rPr>
          <w:rFonts w:cs="Arial"/>
          <w:color w:val="000000"/>
        </w:rPr>
        <w:t>rial, manpower, equipment, etc.</w:t>
      </w:r>
    </w:p>
    <w:p w14:paraId="1CC5F703" w14:textId="77777777" w:rsidR="00AE519F" w:rsidRPr="00741A52" w:rsidRDefault="00AE519F" w:rsidP="00F57AB6">
      <w:pPr>
        <w:pStyle w:val="ListParagraph"/>
        <w:autoSpaceDE w:val="0"/>
        <w:autoSpaceDN w:val="0"/>
        <w:adjustRightInd w:val="0"/>
        <w:spacing w:line="276" w:lineRule="auto"/>
        <w:ind w:left="720" w:firstLine="0"/>
        <w:rPr>
          <w:rFonts w:cs="Arial"/>
          <w:color w:val="000000"/>
        </w:rPr>
      </w:pPr>
    </w:p>
    <w:p w14:paraId="71A1E48F" w14:textId="77777777" w:rsidR="00AE519F" w:rsidRPr="00741A52" w:rsidRDefault="00AE519F" w:rsidP="00F57AB6">
      <w:pPr>
        <w:pStyle w:val="ListParagraph"/>
        <w:numPr>
          <w:ilvl w:val="0"/>
          <w:numId w:val="69"/>
        </w:numPr>
        <w:autoSpaceDE w:val="0"/>
        <w:autoSpaceDN w:val="0"/>
        <w:adjustRightInd w:val="0"/>
        <w:spacing w:line="276" w:lineRule="auto"/>
        <w:rPr>
          <w:rFonts w:cs="Arial"/>
          <w:color w:val="000000"/>
        </w:rPr>
      </w:pPr>
      <w:r w:rsidRPr="00741A52">
        <w:rPr>
          <w:rFonts w:cs="Arial"/>
          <w:b/>
          <w:bCs/>
          <w:color w:val="000000"/>
        </w:rPr>
        <w:t>Environment</w:t>
      </w:r>
      <w:r>
        <w:rPr>
          <w:rFonts w:cs="Arial"/>
          <w:b/>
          <w:bCs/>
          <w:color w:val="000000"/>
        </w:rPr>
        <w:t>al Baseline of Subproject Area:</w:t>
      </w:r>
    </w:p>
    <w:p w14:paraId="6ACA442C" w14:textId="77777777" w:rsidR="00AE519F" w:rsidRPr="00741A52" w:rsidRDefault="00AE519F" w:rsidP="00F57AB6">
      <w:pPr>
        <w:pStyle w:val="ListParagraph"/>
        <w:autoSpaceDE w:val="0"/>
        <w:autoSpaceDN w:val="0"/>
        <w:adjustRightInd w:val="0"/>
        <w:spacing w:line="276" w:lineRule="auto"/>
        <w:ind w:left="720" w:firstLine="0"/>
        <w:rPr>
          <w:rFonts w:cs="Arial"/>
          <w:color w:val="000000"/>
        </w:rPr>
      </w:pPr>
      <w:r w:rsidRPr="00741A52">
        <w:rPr>
          <w:rFonts w:cs="Arial"/>
          <w:color w:val="000000"/>
        </w:rPr>
        <w:lastRenderedPageBreak/>
        <w:t xml:space="preserve">This section gives site specific overview of baseline covering physical and biological environment. It will include ambient air quality, noise, temperatures, rainfall, etc. </w:t>
      </w:r>
    </w:p>
    <w:p w14:paraId="6CA6407F" w14:textId="77777777" w:rsidR="00AE519F" w:rsidRPr="00741A52" w:rsidRDefault="00AE519F" w:rsidP="00F57AB6">
      <w:pPr>
        <w:pStyle w:val="ListParagraph"/>
        <w:autoSpaceDE w:val="0"/>
        <w:autoSpaceDN w:val="0"/>
        <w:adjustRightInd w:val="0"/>
        <w:spacing w:line="276" w:lineRule="auto"/>
        <w:ind w:left="1440" w:firstLine="0"/>
        <w:rPr>
          <w:rFonts w:cs="Arial"/>
          <w:color w:val="000000"/>
        </w:rPr>
      </w:pPr>
    </w:p>
    <w:p w14:paraId="4105335C" w14:textId="77777777" w:rsidR="00AE519F" w:rsidRPr="00741A52" w:rsidRDefault="00AE519F" w:rsidP="00F57AB6">
      <w:pPr>
        <w:pStyle w:val="ListParagraph"/>
        <w:numPr>
          <w:ilvl w:val="0"/>
          <w:numId w:val="69"/>
        </w:numPr>
        <w:autoSpaceDE w:val="0"/>
        <w:autoSpaceDN w:val="0"/>
        <w:adjustRightInd w:val="0"/>
        <w:spacing w:line="276" w:lineRule="auto"/>
        <w:rPr>
          <w:rFonts w:cs="Arial"/>
          <w:color w:val="000000"/>
        </w:rPr>
      </w:pPr>
      <w:r w:rsidRPr="00741A52">
        <w:rPr>
          <w:rFonts w:cs="Arial"/>
          <w:b/>
          <w:bCs/>
          <w:color w:val="000000"/>
        </w:rPr>
        <w:t>Socio-Econo</w:t>
      </w:r>
      <w:r>
        <w:rPr>
          <w:rFonts w:cs="Arial"/>
          <w:b/>
          <w:bCs/>
          <w:color w:val="000000"/>
        </w:rPr>
        <w:t>mic Profile of Subproject Area:</w:t>
      </w:r>
    </w:p>
    <w:p w14:paraId="7F90278F" w14:textId="77777777" w:rsidR="00AE519F" w:rsidRPr="00741A52" w:rsidRDefault="00AE519F" w:rsidP="00F57AB6">
      <w:pPr>
        <w:pStyle w:val="ListParagraph"/>
        <w:autoSpaceDE w:val="0"/>
        <w:autoSpaceDN w:val="0"/>
        <w:adjustRightInd w:val="0"/>
        <w:spacing w:line="276" w:lineRule="auto"/>
        <w:ind w:left="720" w:firstLine="0"/>
        <w:rPr>
          <w:rFonts w:cs="Arial"/>
          <w:color w:val="000000"/>
        </w:rPr>
      </w:pPr>
      <w:r w:rsidRPr="00741A52">
        <w:rPr>
          <w:rFonts w:cs="Arial"/>
          <w:color w:val="000000"/>
        </w:rPr>
        <w:t xml:space="preserve">This section describes socio-economic profile of the sub-project area. It will cover community structure, planned development activities, population, occupation and livelihoods, methods of communication and transport, cultural heritage sites, etc. </w:t>
      </w:r>
    </w:p>
    <w:p w14:paraId="584AA2AB" w14:textId="77777777" w:rsidR="00AE519F" w:rsidRPr="00741A52" w:rsidRDefault="00AE519F" w:rsidP="00F57AB6">
      <w:pPr>
        <w:pStyle w:val="ListParagraph"/>
        <w:autoSpaceDE w:val="0"/>
        <w:autoSpaceDN w:val="0"/>
        <w:adjustRightInd w:val="0"/>
        <w:spacing w:line="276" w:lineRule="auto"/>
        <w:ind w:left="720" w:firstLine="0"/>
        <w:rPr>
          <w:rFonts w:cs="Arial"/>
          <w:color w:val="000000"/>
        </w:rPr>
      </w:pPr>
    </w:p>
    <w:p w14:paraId="424F4E91" w14:textId="77777777" w:rsidR="00AE519F" w:rsidRPr="00741A52" w:rsidRDefault="00AE519F" w:rsidP="00F57AB6">
      <w:pPr>
        <w:pStyle w:val="ListParagraph"/>
        <w:numPr>
          <w:ilvl w:val="0"/>
          <w:numId w:val="69"/>
        </w:numPr>
        <w:autoSpaceDE w:val="0"/>
        <w:autoSpaceDN w:val="0"/>
        <w:adjustRightInd w:val="0"/>
        <w:spacing w:line="276" w:lineRule="auto"/>
        <w:rPr>
          <w:rFonts w:cs="Arial"/>
          <w:color w:val="000000"/>
        </w:rPr>
      </w:pPr>
      <w:r w:rsidRPr="00741A52">
        <w:rPr>
          <w:rFonts w:cs="Arial"/>
          <w:b/>
          <w:bCs/>
          <w:color w:val="000000"/>
        </w:rPr>
        <w:t>Stakeholder consultat</w:t>
      </w:r>
      <w:r>
        <w:rPr>
          <w:rFonts w:cs="Arial"/>
          <w:b/>
          <w:bCs/>
          <w:color w:val="000000"/>
        </w:rPr>
        <w:t>ion and Information Disclosure:</w:t>
      </w:r>
    </w:p>
    <w:p w14:paraId="7785DF59" w14:textId="77777777" w:rsidR="00AE519F" w:rsidRPr="00741A52" w:rsidRDefault="00AE519F" w:rsidP="00F57AB6">
      <w:pPr>
        <w:pStyle w:val="ListParagraph"/>
        <w:autoSpaceDE w:val="0"/>
        <w:autoSpaceDN w:val="0"/>
        <w:adjustRightInd w:val="0"/>
        <w:spacing w:line="276" w:lineRule="auto"/>
        <w:ind w:left="720" w:firstLine="0"/>
        <w:rPr>
          <w:rFonts w:cs="Arial"/>
          <w:color w:val="000000"/>
        </w:rPr>
      </w:pPr>
      <w:r w:rsidRPr="00741A52">
        <w:rPr>
          <w:rFonts w:cs="Arial"/>
          <w:color w:val="000000"/>
        </w:rPr>
        <w:t xml:space="preserve">This section will describe the objective, process, and outcome of the stakeholder consultations carried out during the ESMP preparation. This section should also list arrangements for disclosing subprojects information in order to comply with the Bank’s Policy of Disclosure of Information. </w:t>
      </w:r>
    </w:p>
    <w:p w14:paraId="65D64EE4" w14:textId="77777777" w:rsidR="00AE519F" w:rsidRPr="00741A52" w:rsidRDefault="00AE519F" w:rsidP="00F57AB6">
      <w:pPr>
        <w:pStyle w:val="ListParagraph"/>
        <w:autoSpaceDE w:val="0"/>
        <w:autoSpaceDN w:val="0"/>
        <w:adjustRightInd w:val="0"/>
        <w:spacing w:line="276" w:lineRule="auto"/>
        <w:ind w:left="720" w:firstLine="0"/>
        <w:rPr>
          <w:rFonts w:cs="Arial"/>
          <w:color w:val="000000"/>
        </w:rPr>
      </w:pPr>
    </w:p>
    <w:p w14:paraId="699D80E1" w14:textId="77777777" w:rsidR="00AE519F" w:rsidRPr="00741A52" w:rsidRDefault="00AE519F" w:rsidP="00F57AB6">
      <w:pPr>
        <w:pStyle w:val="ListParagraph"/>
        <w:numPr>
          <w:ilvl w:val="0"/>
          <w:numId w:val="69"/>
        </w:numPr>
        <w:autoSpaceDE w:val="0"/>
        <w:autoSpaceDN w:val="0"/>
        <w:adjustRightInd w:val="0"/>
        <w:spacing w:line="276" w:lineRule="auto"/>
        <w:rPr>
          <w:rFonts w:cs="Arial"/>
          <w:color w:val="000000"/>
        </w:rPr>
      </w:pPr>
      <w:r>
        <w:rPr>
          <w:rFonts w:cs="Arial"/>
          <w:b/>
          <w:bCs/>
          <w:color w:val="000000"/>
        </w:rPr>
        <w:t>Impacts and Mitigation:</w:t>
      </w:r>
    </w:p>
    <w:p w14:paraId="5A6621D6" w14:textId="77777777" w:rsidR="00AE519F" w:rsidRDefault="00AE519F" w:rsidP="00F57AB6">
      <w:pPr>
        <w:pStyle w:val="ListParagraph"/>
        <w:autoSpaceDE w:val="0"/>
        <w:autoSpaceDN w:val="0"/>
        <w:adjustRightInd w:val="0"/>
        <w:spacing w:line="276" w:lineRule="auto"/>
        <w:ind w:left="709" w:firstLine="0"/>
        <w:rPr>
          <w:rFonts w:cs="Arial"/>
          <w:color w:val="000000"/>
        </w:rPr>
      </w:pPr>
      <w:r w:rsidRPr="00741A52">
        <w:rPr>
          <w:rFonts w:cs="Arial"/>
          <w:color w:val="000000"/>
        </w:rPr>
        <w:t>This section will identify all positive as well as negative environmental and social impacts with cost effective and feasible measures to reduce adverse environmental impact to acceptable level. It will describe with technical details mitigation measures including the type of impact to which it relates to. It will also describe</w:t>
      </w:r>
      <w:r>
        <w:rPr>
          <w:rFonts w:cs="Arial"/>
          <w:color w:val="000000"/>
        </w:rPr>
        <w:t xml:space="preserve"> methodology for social impacts.</w:t>
      </w:r>
    </w:p>
    <w:p w14:paraId="1B2CF060" w14:textId="77777777" w:rsidR="00AE519F" w:rsidRPr="00741A52" w:rsidRDefault="00AE519F" w:rsidP="00F57AB6">
      <w:pPr>
        <w:pStyle w:val="ListParagraph"/>
        <w:autoSpaceDE w:val="0"/>
        <w:autoSpaceDN w:val="0"/>
        <w:adjustRightInd w:val="0"/>
        <w:spacing w:line="276" w:lineRule="auto"/>
        <w:ind w:left="720" w:firstLine="0"/>
        <w:rPr>
          <w:rFonts w:cs="Arial"/>
          <w:color w:val="000000"/>
        </w:rPr>
      </w:pPr>
    </w:p>
    <w:p w14:paraId="260E605A" w14:textId="77777777" w:rsidR="00AE519F" w:rsidRPr="00741A52" w:rsidRDefault="00AE519F" w:rsidP="00F57AB6">
      <w:pPr>
        <w:pStyle w:val="Default"/>
        <w:numPr>
          <w:ilvl w:val="0"/>
          <w:numId w:val="69"/>
        </w:numPr>
        <w:spacing w:line="276" w:lineRule="auto"/>
        <w:jc w:val="both"/>
        <w:rPr>
          <w:sz w:val="22"/>
          <w:szCs w:val="22"/>
          <w:lang w:val="en-US"/>
        </w:rPr>
      </w:pPr>
      <w:r w:rsidRPr="00E07593">
        <w:rPr>
          <w:b/>
          <w:bCs/>
          <w:sz w:val="22"/>
          <w:szCs w:val="22"/>
          <w:lang w:val="en-US"/>
        </w:rPr>
        <w:t xml:space="preserve">Environmental </w:t>
      </w:r>
      <w:r>
        <w:rPr>
          <w:b/>
          <w:bCs/>
          <w:sz w:val="22"/>
          <w:szCs w:val="22"/>
          <w:lang w:val="en-US"/>
        </w:rPr>
        <w:t>Management and Monitoring Plan:</w:t>
      </w:r>
    </w:p>
    <w:p w14:paraId="10932F7F" w14:textId="77777777" w:rsidR="00AE519F" w:rsidRDefault="00AE519F" w:rsidP="00F57AB6">
      <w:pPr>
        <w:pStyle w:val="Default"/>
        <w:spacing w:line="276" w:lineRule="auto"/>
        <w:ind w:left="720"/>
        <w:jc w:val="both"/>
        <w:rPr>
          <w:sz w:val="22"/>
          <w:szCs w:val="22"/>
          <w:lang w:val="en-US"/>
        </w:rPr>
      </w:pPr>
      <w:r w:rsidRPr="00E07593">
        <w:rPr>
          <w:sz w:val="22"/>
          <w:szCs w:val="22"/>
          <w:lang w:val="en-US"/>
        </w:rPr>
        <w:t>This section will provide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The monitoring and reporting procedures will ensure early detection of conditions that necessitate particular mitigation measures, and furnish information on the prog</w:t>
      </w:r>
      <w:r>
        <w:rPr>
          <w:sz w:val="22"/>
          <w:szCs w:val="22"/>
          <w:lang w:val="en-US"/>
        </w:rPr>
        <w:t xml:space="preserve">ress and results of mitigation. </w:t>
      </w:r>
      <w:r w:rsidRPr="005B1134">
        <w:rPr>
          <w:sz w:val="22"/>
          <w:szCs w:val="22"/>
          <w:lang w:val="en-US"/>
        </w:rPr>
        <w:t>Mitigation Plan Table and Monitoring Plan Table templates are provided below.</w:t>
      </w:r>
    </w:p>
    <w:p w14:paraId="7991C398" w14:textId="77777777" w:rsidR="00AE519F" w:rsidRPr="00E07593" w:rsidRDefault="00AE519F" w:rsidP="00F57AB6">
      <w:pPr>
        <w:pStyle w:val="Default"/>
        <w:spacing w:line="276" w:lineRule="auto"/>
        <w:ind w:left="720"/>
        <w:jc w:val="both"/>
        <w:rPr>
          <w:sz w:val="22"/>
          <w:szCs w:val="22"/>
          <w:lang w:val="en-US"/>
        </w:rPr>
      </w:pPr>
    </w:p>
    <w:p w14:paraId="6809A1B7" w14:textId="77777777" w:rsidR="00AE519F" w:rsidRPr="00741A52" w:rsidRDefault="00AE519F" w:rsidP="00F57AB6">
      <w:pPr>
        <w:pStyle w:val="Default"/>
        <w:numPr>
          <w:ilvl w:val="0"/>
          <w:numId w:val="69"/>
        </w:numPr>
        <w:spacing w:line="276" w:lineRule="auto"/>
        <w:jc w:val="both"/>
        <w:rPr>
          <w:sz w:val="22"/>
          <w:szCs w:val="22"/>
          <w:lang w:val="en-US"/>
        </w:rPr>
      </w:pPr>
      <w:r>
        <w:rPr>
          <w:b/>
          <w:bCs/>
          <w:sz w:val="22"/>
          <w:szCs w:val="22"/>
          <w:lang w:val="en-US"/>
        </w:rPr>
        <w:t>Institutional Arrangement:</w:t>
      </w:r>
    </w:p>
    <w:p w14:paraId="548DE14A" w14:textId="77777777" w:rsidR="00AE519F" w:rsidRDefault="00AE519F" w:rsidP="00F57AB6">
      <w:pPr>
        <w:pStyle w:val="Default"/>
        <w:spacing w:line="276" w:lineRule="auto"/>
        <w:ind w:left="720"/>
        <w:jc w:val="both"/>
        <w:rPr>
          <w:sz w:val="22"/>
          <w:szCs w:val="22"/>
          <w:lang w:val="en-US"/>
        </w:rPr>
      </w:pPr>
      <w:r w:rsidRPr="00E07593">
        <w:rPr>
          <w:sz w:val="22"/>
          <w:szCs w:val="22"/>
          <w:lang w:val="en-US"/>
        </w:rPr>
        <w:t>Detailed description of institutional arrangements, roles and responsibilities and reporting procedures should be presented. This section should also propose capacity building and training plan for implementing agencie</w:t>
      </w:r>
      <w:r>
        <w:rPr>
          <w:sz w:val="22"/>
          <w:szCs w:val="22"/>
          <w:lang w:val="en-US"/>
        </w:rPr>
        <w:t>s responsible for this project.</w:t>
      </w:r>
    </w:p>
    <w:p w14:paraId="6208BEBB" w14:textId="77777777" w:rsidR="00AE519F" w:rsidRPr="00E07593" w:rsidRDefault="00AE519F" w:rsidP="00F57AB6">
      <w:pPr>
        <w:pStyle w:val="Default"/>
        <w:spacing w:line="276" w:lineRule="auto"/>
        <w:ind w:left="720"/>
        <w:jc w:val="both"/>
        <w:rPr>
          <w:sz w:val="22"/>
          <w:szCs w:val="22"/>
          <w:lang w:val="en-US"/>
        </w:rPr>
      </w:pPr>
    </w:p>
    <w:p w14:paraId="0489E687" w14:textId="77777777" w:rsidR="00AE519F" w:rsidRPr="00741A52" w:rsidRDefault="00AE519F" w:rsidP="00F57AB6">
      <w:pPr>
        <w:pStyle w:val="Default"/>
        <w:numPr>
          <w:ilvl w:val="0"/>
          <w:numId w:val="69"/>
        </w:numPr>
        <w:spacing w:line="276" w:lineRule="auto"/>
        <w:jc w:val="both"/>
        <w:rPr>
          <w:sz w:val="22"/>
          <w:szCs w:val="22"/>
          <w:lang w:val="en-US"/>
        </w:rPr>
      </w:pPr>
      <w:r>
        <w:rPr>
          <w:b/>
          <w:bCs/>
          <w:sz w:val="22"/>
          <w:szCs w:val="22"/>
          <w:lang w:val="en-US"/>
        </w:rPr>
        <w:t>ESMP Implementation Budget:</w:t>
      </w:r>
    </w:p>
    <w:p w14:paraId="395D6D4F" w14:textId="77777777" w:rsidR="00AE519F" w:rsidRDefault="00AE519F" w:rsidP="00F57AB6">
      <w:pPr>
        <w:pStyle w:val="Default"/>
        <w:spacing w:line="276" w:lineRule="auto"/>
        <w:ind w:left="720"/>
        <w:jc w:val="both"/>
        <w:rPr>
          <w:sz w:val="22"/>
          <w:szCs w:val="22"/>
          <w:lang w:val="en-US"/>
        </w:rPr>
      </w:pPr>
      <w:r w:rsidRPr="00E07593">
        <w:rPr>
          <w:sz w:val="22"/>
          <w:szCs w:val="22"/>
          <w:lang w:val="en-US"/>
        </w:rPr>
        <w:t>An ESMP implementation budget estimates are provided here. The budget will include funds for institutions development activities, training programs for implementation teams and local/national institutions, technical assistance to authorities, costs for preparations of EMPs and other safeguard</w:t>
      </w:r>
      <w:r>
        <w:rPr>
          <w:sz w:val="22"/>
          <w:szCs w:val="22"/>
          <w:lang w:val="en-US"/>
        </w:rPr>
        <w:t xml:space="preserve"> documents.</w:t>
      </w:r>
    </w:p>
    <w:p w14:paraId="5037463E" w14:textId="77777777" w:rsidR="00AE519F" w:rsidRPr="00E07593" w:rsidRDefault="00AE519F" w:rsidP="00F57AB6">
      <w:pPr>
        <w:pStyle w:val="Default"/>
        <w:spacing w:line="276" w:lineRule="auto"/>
        <w:ind w:left="720"/>
        <w:jc w:val="both"/>
        <w:rPr>
          <w:sz w:val="22"/>
          <w:szCs w:val="22"/>
          <w:lang w:val="en-US"/>
        </w:rPr>
      </w:pPr>
    </w:p>
    <w:p w14:paraId="738E8A7E" w14:textId="77777777" w:rsidR="00AE519F" w:rsidRPr="00741A52" w:rsidRDefault="00AE519F" w:rsidP="00F57AB6">
      <w:pPr>
        <w:pStyle w:val="Default"/>
        <w:numPr>
          <w:ilvl w:val="0"/>
          <w:numId w:val="69"/>
        </w:numPr>
        <w:spacing w:line="276" w:lineRule="auto"/>
        <w:jc w:val="both"/>
        <w:rPr>
          <w:sz w:val="22"/>
          <w:szCs w:val="22"/>
          <w:lang w:val="en-US"/>
        </w:rPr>
      </w:pPr>
      <w:r>
        <w:rPr>
          <w:b/>
          <w:bCs/>
          <w:sz w:val="22"/>
          <w:szCs w:val="22"/>
          <w:lang w:val="en-US"/>
        </w:rPr>
        <w:t>Annexes:</w:t>
      </w:r>
    </w:p>
    <w:p w14:paraId="3E63F909" w14:textId="77777777" w:rsidR="00AE519F" w:rsidRPr="00E07593" w:rsidRDefault="00AE519F" w:rsidP="00F57AB6">
      <w:pPr>
        <w:pStyle w:val="Default"/>
        <w:spacing w:line="276" w:lineRule="auto"/>
        <w:ind w:left="720"/>
        <w:jc w:val="both"/>
        <w:rPr>
          <w:sz w:val="22"/>
          <w:szCs w:val="22"/>
          <w:lang w:val="en-US"/>
        </w:rPr>
      </w:pPr>
      <w:r w:rsidRPr="00E07593">
        <w:rPr>
          <w:sz w:val="22"/>
          <w:szCs w:val="22"/>
          <w:lang w:val="en-US"/>
        </w:rPr>
        <w:t xml:space="preserve">Technical annexes to support ESMP implementation. </w:t>
      </w:r>
    </w:p>
    <w:p w14:paraId="1C55B273" w14:textId="77777777" w:rsidR="00AE519F" w:rsidRPr="00E07593" w:rsidRDefault="00AE519F" w:rsidP="00F57AB6">
      <w:pPr>
        <w:spacing w:line="276" w:lineRule="auto"/>
        <w:rPr>
          <w:rFonts w:cs="Arial"/>
        </w:rPr>
      </w:pPr>
    </w:p>
    <w:p w14:paraId="2BAB2E2D" w14:textId="77777777" w:rsidR="004B4572" w:rsidRPr="006116EC" w:rsidRDefault="004B4572" w:rsidP="00F57AB6">
      <w:pPr>
        <w:spacing w:line="276" w:lineRule="auto"/>
        <w:ind w:firstLine="0"/>
        <w:rPr>
          <w:rFonts w:cs="Arial"/>
        </w:rPr>
      </w:pPr>
    </w:p>
    <w:p w14:paraId="7CFC3770" w14:textId="77777777" w:rsidR="004B4572" w:rsidRPr="006116EC" w:rsidRDefault="004B4572" w:rsidP="00F57AB6">
      <w:pPr>
        <w:spacing w:line="276" w:lineRule="auto"/>
        <w:ind w:firstLine="0"/>
      </w:pPr>
    </w:p>
    <w:p w14:paraId="72E7AC6F" w14:textId="77777777" w:rsidR="004B4572" w:rsidRPr="006116EC" w:rsidRDefault="004B4572" w:rsidP="00F57AB6">
      <w:pPr>
        <w:spacing w:line="276" w:lineRule="auto"/>
        <w:ind w:firstLine="0"/>
        <w:jc w:val="left"/>
        <w:rPr>
          <w:b/>
          <w:i/>
        </w:rPr>
      </w:pPr>
      <w:r w:rsidRPr="006116EC">
        <w:rPr>
          <w:b/>
          <w:i/>
        </w:rPr>
        <w:lastRenderedPageBreak/>
        <w:br w:type="page"/>
      </w:r>
    </w:p>
    <w:p w14:paraId="3CCF1C21" w14:textId="77777777" w:rsidR="004B4572" w:rsidRPr="006116EC" w:rsidRDefault="004B4572" w:rsidP="00F57AB6">
      <w:pPr>
        <w:spacing w:line="276" w:lineRule="auto"/>
        <w:ind w:firstLine="0"/>
        <w:rPr>
          <w:b/>
        </w:rPr>
      </w:pPr>
      <w:r w:rsidRPr="006116EC">
        <w:rPr>
          <w:b/>
        </w:rPr>
        <w:lastRenderedPageBreak/>
        <w:t>Qualifications and Skills Required for ESMP Consultant</w:t>
      </w:r>
    </w:p>
    <w:p w14:paraId="7076F6ED" w14:textId="77777777" w:rsidR="004B4572" w:rsidRPr="006116EC" w:rsidRDefault="004B4572" w:rsidP="00F57AB6">
      <w:pPr>
        <w:spacing w:line="276" w:lineRule="auto"/>
      </w:pPr>
    </w:p>
    <w:p w14:paraId="1EEBD33E" w14:textId="77777777" w:rsidR="004B4572" w:rsidRPr="006116EC" w:rsidRDefault="004B4572" w:rsidP="00F57AB6">
      <w:pPr>
        <w:spacing w:line="276" w:lineRule="auto"/>
        <w:ind w:firstLine="0"/>
      </w:pPr>
      <w:r w:rsidRPr="006116EC">
        <w:t xml:space="preserve">The Consultant needs to demonstrate that the proposed ESMP preparation team has the expertise required to fully appreciate the requirements of WB ESF and ESSs to be addressed in the ESMP, and to complete all required sections of the ESMP. The team should include appropriate number of specialists from different disciplines including but not limited to environmental sciences, social sciences and GIS expert. </w:t>
      </w:r>
      <w:r w:rsidRPr="006116EC">
        <w:rPr>
          <w:rFonts w:cs="Arial"/>
        </w:rPr>
        <w:t>The team should have complete understanding of the national legislative requirements as well as this ESMF, WB ESF and ESSs and experience in preparation of ESMP studies financed by international financing institutions such as WB/IFC/EBRD/EU and relevant sector experience</w:t>
      </w:r>
      <w:r w:rsidRPr="006116EC">
        <w:t>.</w:t>
      </w:r>
    </w:p>
    <w:p w14:paraId="5813AFCA" w14:textId="77777777" w:rsidR="004B4572" w:rsidRPr="006116EC" w:rsidRDefault="004B4572" w:rsidP="00F57AB6">
      <w:pPr>
        <w:spacing w:line="276" w:lineRule="auto"/>
        <w:ind w:firstLine="0"/>
      </w:pPr>
    </w:p>
    <w:p w14:paraId="064BB00E" w14:textId="77777777" w:rsidR="004B4572" w:rsidRPr="006116EC" w:rsidRDefault="004B4572" w:rsidP="00F57AB6">
      <w:pPr>
        <w:spacing w:line="276" w:lineRule="auto"/>
        <w:ind w:firstLine="0"/>
      </w:pPr>
    </w:p>
    <w:p w14:paraId="20ADAA22" w14:textId="77777777" w:rsidR="004B4572" w:rsidRPr="006116EC" w:rsidRDefault="004B4572" w:rsidP="00F57AB6">
      <w:pPr>
        <w:spacing w:line="276" w:lineRule="auto"/>
        <w:ind w:firstLine="0"/>
        <w:rPr>
          <w:rFonts w:cs="Arial"/>
          <w:b/>
        </w:rPr>
      </w:pPr>
    </w:p>
    <w:p w14:paraId="416491CC" w14:textId="77777777" w:rsidR="004B4572" w:rsidRPr="006116EC" w:rsidRDefault="004B4572" w:rsidP="00F57AB6">
      <w:pPr>
        <w:spacing w:line="276" w:lineRule="auto"/>
        <w:ind w:firstLine="0"/>
        <w:rPr>
          <w:rFonts w:cs="Arial"/>
          <w:b/>
        </w:rPr>
        <w:sectPr w:rsidR="004B4572" w:rsidRPr="006116EC">
          <w:pgSz w:w="11906" w:h="16838"/>
          <w:pgMar w:top="1417" w:right="1417" w:bottom="1417" w:left="1417" w:header="708" w:footer="708" w:gutter="0"/>
          <w:cols w:space="708"/>
          <w:docGrid w:linePitch="360"/>
        </w:sectPr>
      </w:pPr>
    </w:p>
    <w:p w14:paraId="4A3A28D5" w14:textId="77777777" w:rsidR="004B4572" w:rsidRPr="006116EC" w:rsidRDefault="004B4572" w:rsidP="00F57AB6">
      <w:pPr>
        <w:spacing w:line="276" w:lineRule="auto"/>
        <w:ind w:firstLine="0"/>
        <w:rPr>
          <w:rFonts w:cs="Arial"/>
          <w:b/>
        </w:rPr>
      </w:pPr>
    </w:p>
    <w:p w14:paraId="343D5888" w14:textId="77777777" w:rsidR="004B4572" w:rsidRPr="006116EC" w:rsidRDefault="004B4572" w:rsidP="00F57AB6">
      <w:pPr>
        <w:spacing w:line="276" w:lineRule="auto"/>
        <w:ind w:firstLine="0"/>
        <w:rPr>
          <w:rFonts w:cs="Arial"/>
          <w:b/>
        </w:rPr>
      </w:pPr>
      <w:r w:rsidRPr="006116EC">
        <w:rPr>
          <w:rFonts w:cs="Arial"/>
          <w:b/>
        </w:rPr>
        <w:t>Indicative Mitigation Plan Table</w:t>
      </w:r>
    </w:p>
    <w:p w14:paraId="307A3B7D" w14:textId="77777777" w:rsidR="004B4572" w:rsidRPr="006116EC" w:rsidRDefault="004B4572" w:rsidP="00F57AB6">
      <w:pPr>
        <w:spacing w:line="276" w:lineRule="auto"/>
        <w:ind w:firstLine="0"/>
        <w:rPr>
          <w:rFonts w:cs="Arial"/>
          <w:b/>
        </w:rPr>
      </w:pPr>
    </w:p>
    <w:tbl>
      <w:tblPr>
        <w:tblW w:w="4971" w:type="pc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469"/>
        <w:gridCol w:w="1739"/>
        <w:gridCol w:w="2300"/>
        <w:gridCol w:w="1641"/>
        <w:gridCol w:w="1850"/>
        <w:gridCol w:w="2208"/>
        <w:gridCol w:w="1769"/>
      </w:tblGrid>
      <w:tr w:rsidR="004B4572" w:rsidRPr="006116EC" w14:paraId="7D387369" w14:textId="77777777" w:rsidTr="004B4572">
        <w:trPr>
          <w:cantSplit/>
        </w:trPr>
        <w:tc>
          <w:tcPr>
            <w:tcW w:w="883" w:type="pct"/>
            <w:shd w:val="clear" w:color="auto" w:fill="BFBFBF" w:themeFill="background1" w:themeFillShade="BF"/>
            <w:vAlign w:val="center"/>
          </w:tcPr>
          <w:p w14:paraId="5C48FB55"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Phase</w:t>
            </w:r>
          </w:p>
        </w:tc>
        <w:tc>
          <w:tcPr>
            <w:tcW w:w="622" w:type="pct"/>
            <w:shd w:val="clear" w:color="auto" w:fill="BFBFBF" w:themeFill="background1" w:themeFillShade="BF"/>
            <w:vAlign w:val="center"/>
          </w:tcPr>
          <w:p w14:paraId="76DECC4F"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Activity</w:t>
            </w:r>
          </w:p>
        </w:tc>
        <w:tc>
          <w:tcPr>
            <w:tcW w:w="823" w:type="pct"/>
            <w:shd w:val="clear" w:color="auto" w:fill="BFBFBF" w:themeFill="background1" w:themeFillShade="BF"/>
            <w:vAlign w:val="center"/>
          </w:tcPr>
          <w:p w14:paraId="5C50EA22"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Environmental and Social İssue</w:t>
            </w:r>
          </w:p>
        </w:tc>
        <w:tc>
          <w:tcPr>
            <w:tcW w:w="587" w:type="pct"/>
            <w:shd w:val="clear" w:color="auto" w:fill="BFBFBF" w:themeFill="background1" w:themeFillShade="BF"/>
            <w:vAlign w:val="center"/>
          </w:tcPr>
          <w:p w14:paraId="273308DF"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Impacts</w:t>
            </w:r>
          </w:p>
        </w:tc>
        <w:tc>
          <w:tcPr>
            <w:tcW w:w="662" w:type="pct"/>
            <w:shd w:val="clear" w:color="auto" w:fill="BFBFBF" w:themeFill="background1" w:themeFillShade="BF"/>
            <w:vAlign w:val="center"/>
          </w:tcPr>
          <w:p w14:paraId="6BE829C7"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Mitigation Measure</w:t>
            </w:r>
          </w:p>
        </w:tc>
        <w:tc>
          <w:tcPr>
            <w:tcW w:w="790" w:type="pct"/>
            <w:shd w:val="clear" w:color="auto" w:fill="BFBFBF" w:themeFill="background1" w:themeFillShade="BF"/>
            <w:vAlign w:val="center"/>
          </w:tcPr>
          <w:p w14:paraId="44979E2B"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Institutional Responsibility</w:t>
            </w:r>
          </w:p>
        </w:tc>
        <w:tc>
          <w:tcPr>
            <w:tcW w:w="633" w:type="pct"/>
            <w:shd w:val="clear" w:color="auto" w:fill="BFBFBF" w:themeFill="background1" w:themeFillShade="BF"/>
            <w:vAlign w:val="center"/>
          </w:tcPr>
          <w:p w14:paraId="079BC099"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Cost of / Budget for Mitigation</w:t>
            </w:r>
          </w:p>
        </w:tc>
      </w:tr>
      <w:tr w:rsidR="004B4572" w:rsidRPr="006116EC" w14:paraId="63FE6676" w14:textId="77777777" w:rsidTr="004B4572">
        <w:trPr>
          <w:cantSplit/>
        </w:trPr>
        <w:tc>
          <w:tcPr>
            <w:tcW w:w="883" w:type="pct"/>
            <w:vAlign w:val="center"/>
          </w:tcPr>
          <w:p w14:paraId="79B08E6F" w14:textId="77777777" w:rsidR="004B4572" w:rsidRPr="006116EC" w:rsidRDefault="004B4572" w:rsidP="00F57AB6">
            <w:pPr>
              <w:spacing w:before="40" w:after="40" w:line="276" w:lineRule="auto"/>
              <w:ind w:firstLine="0"/>
              <w:rPr>
                <w:rFonts w:cs="Arial"/>
                <w:b/>
                <w:sz w:val="20"/>
                <w:szCs w:val="20"/>
              </w:rPr>
            </w:pPr>
            <w:r w:rsidRPr="006116EC">
              <w:rPr>
                <w:rFonts w:cs="Arial"/>
                <w:b/>
                <w:sz w:val="20"/>
                <w:szCs w:val="20"/>
              </w:rPr>
              <w:t>Preparation</w:t>
            </w:r>
          </w:p>
        </w:tc>
        <w:tc>
          <w:tcPr>
            <w:tcW w:w="622" w:type="pct"/>
            <w:vAlign w:val="center"/>
          </w:tcPr>
          <w:p w14:paraId="05552BF1" w14:textId="77777777" w:rsidR="004B4572" w:rsidRPr="006116EC" w:rsidRDefault="004B4572" w:rsidP="00F57AB6">
            <w:pPr>
              <w:spacing w:before="40" w:after="40" w:line="276" w:lineRule="auto"/>
              <w:ind w:firstLine="0"/>
              <w:rPr>
                <w:rFonts w:cs="Arial"/>
                <w:sz w:val="20"/>
                <w:szCs w:val="20"/>
              </w:rPr>
            </w:pPr>
          </w:p>
        </w:tc>
        <w:tc>
          <w:tcPr>
            <w:tcW w:w="823" w:type="pct"/>
            <w:vAlign w:val="center"/>
          </w:tcPr>
          <w:p w14:paraId="2F837A85" w14:textId="77777777" w:rsidR="004B4572" w:rsidRPr="006116EC" w:rsidRDefault="004B4572" w:rsidP="00F57AB6">
            <w:pPr>
              <w:spacing w:before="40" w:after="40" w:line="276" w:lineRule="auto"/>
              <w:ind w:firstLine="0"/>
              <w:rPr>
                <w:rFonts w:cs="Arial"/>
                <w:sz w:val="20"/>
                <w:szCs w:val="20"/>
              </w:rPr>
            </w:pPr>
          </w:p>
        </w:tc>
        <w:tc>
          <w:tcPr>
            <w:tcW w:w="587" w:type="pct"/>
            <w:vAlign w:val="center"/>
          </w:tcPr>
          <w:p w14:paraId="61FFFC1C" w14:textId="77777777" w:rsidR="004B4572" w:rsidRPr="006116EC" w:rsidRDefault="004B4572" w:rsidP="00F57AB6">
            <w:pPr>
              <w:spacing w:before="40" w:after="40" w:line="276" w:lineRule="auto"/>
              <w:ind w:firstLine="0"/>
              <w:rPr>
                <w:rFonts w:cs="Arial"/>
                <w:sz w:val="20"/>
                <w:szCs w:val="20"/>
              </w:rPr>
            </w:pPr>
          </w:p>
        </w:tc>
        <w:tc>
          <w:tcPr>
            <w:tcW w:w="662" w:type="pct"/>
            <w:vAlign w:val="center"/>
          </w:tcPr>
          <w:p w14:paraId="34779610" w14:textId="77777777" w:rsidR="004B4572" w:rsidRPr="006116EC" w:rsidRDefault="004B4572" w:rsidP="00F57AB6">
            <w:pPr>
              <w:spacing w:before="40" w:after="40" w:line="276" w:lineRule="auto"/>
              <w:ind w:firstLine="0"/>
              <w:rPr>
                <w:rFonts w:cs="Arial"/>
                <w:sz w:val="20"/>
                <w:szCs w:val="20"/>
              </w:rPr>
            </w:pPr>
          </w:p>
        </w:tc>
        <w:tc>
          <w:tcPr>
            <w:tcW w:w="790" w:type="pct"/>
            <w:vAlign w:val="center"/>
          </w:tcPr>
          <w:p w14:paraId="6AC4C01F" w14:textId="77777777" w:rsidR="004B4572" w:rsidRPr="006116EC" w:rsidRDefault="004B4572" w:rsidP="00F57AB6">
            <w:pPr>
              <w:spacing w:before="40" w:after="40" w:line="276" w:lineRule="auto"/>
              <w:ind w:firstLine="0"/>
              <w:rPr>
                <w:rFonts w:cs="Arial"/>
                <w:sz w:val="20"/>
                <w:szCs w:val="20"/>
              </w:rPr>
            </w:pPr>
          </w:p>
        </w:tc>
        <w:tc>
          <w:tcPr>
            <w:tcW w:w="633" w:type="pct"/>
            <w:vAlign w:val="center"/>
          </w:tcPr>
          <w:p w14:paraId="190B5D13" w14:textId="77777777" w:rsidR="004B4572" w:rsidRPr="006116EC" w:rsidRDefault="004B4572" w:rsidP="00F57AB6">
            <w:pPr>
              <w:spacing w:before="40" w:after="40" w:line="276" w:lineRule="auto"/>
              <w:ind w:firstLine="0"/>
              <w:rPr>
                <w:rFonts w:cs="Arial"/>
                <w:sz w:val="20"/>
                <w:szCs w:val="20"/>
              </w:rPr>
            </w:pPr>
          </w:p>
        </w:tc>
      </w:tr>
      <w:tr w:rsidR="004B4572" w:rsidRPr="006116EC" w14:paraId="660ACC1D" w14:textId="77777777" w:rsidTr="004B4572">
        <w:trPr>
          <w:cantSplit/>
        </w:trPr>
        <w:tc>
          <w:tcPr>
            <w:tcW w:w="883" w:type="pct"/>
            <w:vAlign w:val="center"/>
          </w:tcPr>
          <w:p w14:paraId="31AD9E6D" w14:textId="77777777" w:rsidR="004B4572" w:rsidRPr="006116EC" w:rsidRDefault="004B4572" w:rsidP="00F57AB6">
            <w:pPr>
              <w:spacing w:before="40" w:after="40" w:line="276" w:lineRule="auto"/>
              <w:ind w:firstLine="0"/>
              <w:rPr>
                <w:rFonts w:cs="Arial"/>
                <w:b/>
                <w:sz w:val="20"/>
                <w:szCs w:val="20"/>
              </w:rPr>
            </w:pPr>
            <w:r w:rsidRPr="006116EC">
              <w:rPr>
                <w:rFonts w:cs="Arial"/>
                <w:b/>
                <w:sz w:val="20"/>
                <w:szCs w:val="20"/>
              </w:rPr>
              <w:t>Construction</w:t>
            </w:r>
          </w:p>
        </w:tc>
        <w:tc>
          <w:tcPr>
            <w:tcW w:w="622" w:type="pct"/>
            <w:vAlign w:val="center"/>
          </w:tcPr>
          <w:p w14:paraId="6CA3821A" w14:textId="77777777" w:rsidR="004B4572" w:rsidRPr="006116EC" w:rsidRDefault="004B4572" w:rsidP="00F57AB6">
            <w:pPr>
              <w:spacing w:before="40" w:after="40" w:line="276" w:lineRule="auto"/>
              <w:ind w:firstLine="0"/>
              <w:rPr>
                <w:rFonts w:cs="Arial"/>
                <w:sz w:val="20"/>
                <w:szCs w:val="20"/>
              </w:rPr>
            </w:pPr>
          </w:p>
        </w:tc>
        <w:tc>
          <w:tcPr>
            <w:tcW w:w="823" w:type="pct"/>
            <w:vAlign w:val="center"/>
          </w:tcPr>
          <w:p w14:paraId="57C31CB9" w14:textId="77777777" w:rsidR="004B4572" w:rsidRPr="006116EC" w:rsidRDefault="004B4572" w:rsidP="00F57AB6">
            <w:pPr>
              <w:spacing w:before="40" w:after="40" w:line="276" w:lineRule="auto"/>
              <w:ind w:firstLine="0"/>
              <w:rPr>
                <w:rFonts w:cs="Arial"/>
                <w:sz w:val="20"/>
                <w:szCs w:val="20"/>
              </w:rPr>
            </w:pPr>
          </w:p>
        </w:tc>
        <w:tc>
          <w:tcPr>
            <w:tcW w:w="587" w:type="pct"/>
            <w:vAlign w:val="center"/>
          </w:tcPr>
          <w:p w14:paraId="7331DA04" w14:textId="77777777" w:rsidR="004B4572" w:rsidRPr="006116EC" w:rsidRDefault="004B4572" w:rsidP="00F57AB6">
            <w:pPr>
              <w:spacing w:before="40" w:after="40" w:line="276" w:lineRule="auto"/>
              <w:ind w:firstLine="0"/>
              <w:rPr>
                <w:rFonts w:cs="Arial"/>
                <w:sz w:val="20"/>
                <w:szCs w:val="20"/>
              </w:rPr>
            </w:pPr>
          </w:p>
        </w:tc>
        <w:tc>
          <w:tcPr>
            <w:tcW w:w="662" w:type="pct"/>
            <w:vAlign w:val="center"/>
          </w:tcPr>
          <w:p w14:paraId="5A85D279" w14:textId="77777777" w:rsidR="004B4572" w:rsidRPr="006116EC" w:rsidRDefault="004B4572" w:rsidP="00F57AB6">
            <w:pPr>
              <w:spacing w:before="40" w:after="40" w:line="276" w:lineRule="auto"/>
              <w:ind w:firstLine="0"/>
              <w:rPr>
                <w:rFonts w:cs="Arial"/>
                <w:sz w:val="20"/>
                <w:szCs w:val="20"/>
              </w:rPr>
            </w:pPr>
          </w:p>
        </w:tc>
        <w:tc>
          <w:tcPr>
            <w:tcW w:w="790" w:type="pct"/>
            <w:vAlign w:val="center"/>
          </w:tcPr>
          <w:p w14:paraId="5AE85215" w14:textId="77777777" w:rsidR="004B4572" w:rsidRPr="006116EC" w:rsidRDefault="004B4572" w:rsidP="00F57AB6">
            <w:pPr>
              <w:spacing w:before="40" w:after="40" w:line="276" w:lineRule="auto"/>
              <w:ind w:firstLine="0"/>
              <w:rPr>
                <w:rFonts w:cs="Arial"/>
                <w:sz w:val="20"/>
                <w:szCs w:val="20"/>
              </w:rPr>
            </w:pPr>
          </w:p>
        </w:tc>
        <w:tc>
          <w:tcPr>
            <w:tcW w:w="633" w:type="pct"/>
            <w:vAlign w:val="center"/>
          </w:tcPr>
          <w:p w14:paraId="1DA1DF93" w14:textId="77777777" w:rsidR="004B4572" w:rsidRPr="006116EC" w:rsidRDefault="004B4572" w:rsidP="00F57AB6">
            <w:pPr>
              <w:spacing w:before="40" w:after="40" w:line="276" w:lineRule="auto"/>
              <w:ind w:firstLine="0"/>
              <w:rPr>
                <w:rFonts w:cs="Arial"/>
                <w:sz w:val="20"/>
                <w:szCs w:val="20"/>
              </w:rPr>
            </w:pPr>
          </w:p>
        </w:tc>
      </w:tr>
      <w:tr w:rsidR="004B4572" w:rsidRPr="006116EC" w14:paraId="022D9485" w14:textId="77777777" w:rsidTr="004B4572">
        <w:trPr>
          <w:cantSplit/>
        </w:trPr>
        <w:tc>
          <w:tcPr>
            <w:tcW w:w="883" w:type="pct"/>
            <w:vAlign w:val="center"/>
          </w:tcPr>
          <w:p w14:paraId="474559D7" w14:textId="77777777" w:rsidR="004B4572" w:rsidRPr="006116EC" w:rsidRDefault="004B4572" w:rsidP="00F57AB6">
            <w:pPr>
              <w:spacing w:before="40" w:after="40" w:line="276" w:lineRule="auto"/>
              <w:ind w:firstLine="0"/>
              <w:rPr>
                <w:rFonts w:cs="Arial"/>
                <w:b/>
                <w:sz w:val="20"/>
                <w:szCs w:val="20"/>
              </w:rPr>
            </w:pPr>
            <w:r w:rsidRPr="006116EC">
              <w:rPr>
                <w:rFonts w:cs="Arial"/>
                <w:b/>
                <w:sz w:val="20"/>
                <w:szCs w:val="20"/>
              </w:rPr>
              <w:t>Operation</w:t>
            </w:r>
          </w:p>
        </w:tc>
        <w:tc>
          <w:tcPr>
            <w:tcW w:w="622" w:type="pct"/>
            <w:vAlign w:val="center"/>
          </w:tcPr>
          <w:p w14:paraId="4A9456C2" w14:textId="77777777" w:rsidR="004B4572" w:rsidRPr="006116EC" w:rsidRDefault="004B4572" w:rsidP="00F57AB6">
            <w:pPr>
              <w:spacing w:before="40" w:after="40" w:line="276" w:lineRule="auto"/>
              <w:ind w:firstLine="0"/>
              <w:rPr>
                <w:rFonts w:cs="Arial"/>
                <w:sz w:val="20"/>
                <w:szCs w:val="20"/>
              </w:rPr>
            </w:pPr>
          </w:p>
        </w:tc>
        <w:tc>
          <w:tcPr>
            <w:tcW w:w="823" w:type="pct"/>
            <w:vAlign w:val="center"/>
          </w:tcPr>
          <w:p w14:paraId="37D13F85" w14:textId="77777777" w:rsidR="004B4572" w:rsidRPr="006116EC" w:rsidRDefault="004B4572" w:rsidP="00F57AB6">
            <w:pPr>
              <w:spacing w:before="40" w:after="40" w:line="276" w:lineRule="auto"/>
              <w:ind w:firstLine="0"/>
              <w:rPr>
                <w:rFonts w:cs="Arial"/>
                <w:sz w:val="20"/>
                <w:szCs w:val="20"/>
              </w:rPr>
            </w:pPr>
          </w:p>
        </w:tc>
        <w:tc>
          <w:tcPr>
            <w:tcW w:w="587" w:type="pct"/>
            <w:vAlign w:val="center"/>
          </w:tcPr>
          <w:p w14:paraId="717EB27F" w14:textId="77777777" w:rsidR="004B4572" w:rsidRPr="006116EC" w:rsidRDefault="004B4572" w:rsidP="00F57AB6">
            <w:pPr>
              <w:spacing w:before="40" w:after="40" w:line="276" w:lineRule="auto"/>
              <w:ind w:firstLine="0"/>
              <w:rPr>
                <w:rFonts w:cs="Arial"/>
                <w:sz w:val="20"/>
                <w:szCs w:val="20"/>
              </w:rPr>
            </w:pPr>
          </w:p>
        </w:tc>
        <w:tc>
          <w:tcPr>
            <w:tcW w:w="662" w:type="pct"/>
            <w:vAlign w:val="center"/>
          </w:tcPr>
          <w:p w14:paraId="2492A288" w14:textId="77777777" w:rsidR="004B4572" w:rsidRPr="006116EC" w:rsidRDefault="004B4572" w:rsidP="00F57AB6">
            <w:pPr>
              <w:spacing w:before="40" w:after="40" w:line="276" w:lineRule="auto"/>
              <w:ind w:firstLine="0"/>
              <w:rPr>
                <w:rFonts w:cs="Arial"/>
                <w:sz w:val="20"/>
                <w:szCs w:val="20"/>
              </w:rPr>
            </w:pPr>
          </w:p>
        </w:tc>
        <w:tc>
          <w:tcPr>
            <w:tcW w:w="790" w:type="pct"/>
            <w:vAlign w:val="center"/>
          </w:tcPr>
          <w:p w14:paraId="28720091" w14:textId="77777777" w:rsidR="004B4572" w:rsidRPr="006116EC" w:rsidRDefault="004B4572" w:rsidP="00F57AB6">
            <w:pPr>
              <w:spacing w:before="40" w:after="40" w:line="276" w:lineRule="auto"/>
              <w:ind w:firstLine="0"/>
              <w:rPr>
                <w:rFonts w:cs="Arial"/>
                <w:sz w:val="20"/>
                <w:szCs w:val="20"/>
              </w:rPr>
            </w:pPr>
          </w:p>
        </w:tc>
        <w:tc>
          <w:tcPr>
            <w:tcW w:w="633" w:type="pct"/>
            <w:vAlign w:val="center"/>
          </w:tcPr>
          <w:p w14:paraId="388C8741" w14:textId="77777777" w:rsidR="004B4572" w:rsidRPr="006116EC" w:rsidRDefault="004B4572" w:rsidP="00F57AB6">
            <w:pPr>
              <w:spacing w:before="40" w:after="40" w:line="276" w:lineRule="auto"/>
              <w:ind w:firstLine="0"/>
              <w:rPr>
                <w:rFonts w:cs="Arial"/>
                <w:sz w:val="20"/>
                <w:szCs w:val="20"/>
              </w:rPr>
            </w:pPr>
          </w:p>
        </w:tc>
      </w:tr>
    </w:tbl>
    <w:p w14:paraId="29A765DE" w14:textId="77777777" w:rsidR="004B4572" w:rsidRPr="006116EC" w:rsidRDefault="004B4572" w:rsidP="00F57AB6">
      <w:pPr>
        <w:spacing w:line="276" w:lineRule="auto"/>
        <w:ind w:firstLine="0"/>
        <w:rPr>
          <w:rFonts w:cs="Arial"/>
          <w:b/>
        </w:rPr>
      </w:pPr>
    </w:p>
    <w:p w14:paraId="15FBCE4B" w14:textId="77777777" w:rsidR="004B4572" w:rsidRPr="006116EC" w:rsidRDefault="004B4572" w:rsidP="00F57AB6">
      <w:pPr>
        <w:spacing w:line="276" w:lineRule="auto"/>
        <w:ind w:firstLine="0"/>
        <w:rPr>
          <w:rFonts w:cs="Arial"/>
          <w:b/>
        </w:rPr>
      </w:pPr>
    </w:p>
    <w:p w14:paraId="7825D927" w14:textId="77777777" w:rsidR="004B4572" w:rsidRPr="006116EC" w:rsidRDefault="004B4572" w:rsidP="00F57AB6">
      <w:pPr>
        <w:spacing w:line="276" w:lineRule="auto"/>
        <w:ind w:firstLine="0"/>
        <w:rPr>
          <w:rFonts w:cs="Arial"/>
          <w:b/>
        </w:rPr>
      </w:pPr>
      <w:r w:rsidRPr="006116EC">
        <w:rPr>
          <w:rFonts w:cs="Arial"/>
          <w:b/>
        </w:rPr>
        <w:t>Monitoring Plan Table</w:t>
      </w:r>
    </w:p>
    <w:p w14:paraId="5F089910" w14:textId="77777777" w:rsidR="004B4572" w:rsidRPr="006116EC" w:rsidRDefault="004B4572" w:rsidP="00F57AB6">
      <w:pPr>
        <w:spacing w:line="276" w:lineRule="auto"/>
        <w:ind w:firstLine="0"/>
      </w:pPr>
    </w:p>
    <w:tbl>
      <w:tblPr>
        <w:tblW w:w="4980" w:type="pc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1939"/>
        <w:gridCol w:w="1709"/>
        <w:gridCol w:w="1143"/>
        <w:gridCol w:w="1521"/>
        <w:gridCol w:w="1736"/>
        <w:gridCol w:w="1420"/>
        <w:gridCol w:w="1557"/>
        <w:gridCol w:w="1381"/>
        <w:gridCol w:w="1596"/>
      </w:tblGrid>
      <w:tr w:rsidR="004B4572" w:rsidRPr="006116EC" w14:paraId="19136070" w14:textId="77777777" w:rsidTr="004B4572">
        <w:trPr>
          <w:cantSplit/>
        </w:trPr>
        <w:tc>
          <w:tcPr>
            <w:tcW w:w="692" w:type="pct"/>
            <w:shd w:val="clear" w:color="auto" w:fill="BFBFBF" w:themeFill="background1" w:themeFillShade="BF"/>
            <w:vAlign w:val="center"/>
          </w:tcPr>
          <w:p w14:paraId="67E4EA3B"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Phase</w:t>
            </w:r>
          </w:p>
        </w:tc>
        <w:tc>
          <w:tcPr>
            <w:tcW w:w="610" w:type="pct"/>
            <w:shd w:val="clear" w:color="auto" w:fill="BFBFBF" w:themeFill="background1" w:themeFillShade="BF"/>
            <w:vAlign w:val="center"/>
          </w:tcPr>
          <w:p w14:paraId="53FAB718"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What</w:t>
            </w:r>
          </w:p>
          <w:p w14:paraId="544EEF81" w14:textId="77777777" w:rsidR="004B4572" w:rsidRPr="006116EC" w:rsidRDefault="004B4572" w:rsidP="00F57AB6">
            <w:pPr>
              <w:spacing w:before="40" w:after="40" w:line="276" w:lineRule="auto"/>
              <w:ind w:firstLine="0"/>
              <w:jc w:val="center"/>
              <w:rPr>
                <w:rFonts w:cs="Arial"/>
                <w:sz w:val="20"/>
                <w:szCs w:val="20"/>
              </w:rPr>
            </w:pPr>
            <w:r w:rsidRPr="006116EC">
              <w:rPr>
                <w:rFonts w:cs="Arial"/>
                <w:sz w:val="20"/>
                <w:szCs w:val="20"/>
              </w:rPr>
              <w:t>(is the parameter to be monitored?)</w:t>
            </w:r>
          </w:p>
        </w:tc>
        <w:tc>
          <w:tcPr>
            <w:tcW w:w="408" w:type="pct"/>
            <w:shd w:val="clear" w:color="auto" w:fill="BFBFBF" w:themeFill="background1" w:themeFillShade="BF"/>
            <w:vAlign w:val="center"/>
          </w:tcPr>
          <w:p w14:paraId="73471541"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Where</w:t>
            </w:r>
          </w:p>
          <w:p w14:paraId="09076650" w14:textId="77777777" w:rsidR="004B4572" w:rsidRPr="006116EC" w:rsidRDefault="004B4572" w:rsidP="00F57AB6">
            <w:pPr>
              <w:spacing w:before="40" w:after="40" w:line="276" w:lineRule="auto"/>
              <w:ind w:firstLine="0"/>
              <w:jc w:val="center"/>
              <w:rPr>
                <w:rFonts w:cs="Arial"/>
                <w:sz w:val="20"/>
                <w:szCs w:val="20"/>
              </w:rPr>
            </w:pPr>
            <w:r w:rsidRPr="006116EC">
              <w:rPr>
                <w:rFonts w:cs="Arial"/>
                <w:sz w:val="20"/>
                <w:szCs w:val="20"/>
              </w:rPr>
              <w:t>(is the parameter to be monitored?)</w:t>
            </w:r>
          </w:p>
        </w:tc>
        <w:tc>
          <w:tcPr>
            <w:tcW w:w="543" w:type="pct"/>
            <w:shd w:val="clear" w:color="auto" w:fill="BFBFBF" w:themeFill="background1" w:themeFillShade="BF"/>
            <w:vAlign w:val="center"/>
          </w:tcPr>
          <w:p w14:paraId="7BECBCBD"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How</w:t>
            </w:r>
          </w:p>
          <w:p w14:paraId="441188E9" w14:textId="77777777" w:rsidR="004B4572" w:rsidRPr="006116EC" w:rsidRDefault="004B4572" w:rsidP="00F57AB6">
            <w:pPr>
              <w:spacing w:before="40" w:after="40" w:line="276" w:lineRule="auto"/>
              <w:ind w:firstLine="0"/>
              <w:jc w:val="center"/>
              <w:rPr>
                <w:rFonts w:cs="Arial"/>
                <w:sz w:val="20"/>
                <w:szCs w:val="20"/>
              </w:rPr>
            </w:pPr>
            <w:r w:rsidRPr="006116EC">
              <w:rPr>
                <w:rFonts w:cs="Arial"/>
                <w:sz w:val="20"/>
                <w:szCs w:val="20"/>
              </w:rPr>
              <w:t>(is the parameter to be monitored?)</w:t>
            </w:r>
          </w:p>
        </w:tc>
        <w:tc>
          <w:tcPr>
            <w:tcW w:w="620" w:type="pct"/>
            <w:shd w:val="clear" w:color="auto" w:fill="BFBFBF" w:themeFill="background1" w:themeFillShade="BF"/>
            <w:vAlign w:val="center"/>
          </w:tcPr>
          <w:p w14:paraId="6FBE1BFF"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When</w:t>
            </w:r>
          </w:p>
          <w:p w14:paraId="6B44FF2B" w14:textId="77777777" w:rsidR="004B4572" w:rsidRPr="006116EC" w:rsidRDefault="004B4572" w:rsidP="00F57AB6">
            <w:pPr>
              <w:spacing w:before="40" w:after="40" w:line="276" w:lineRule="auto"/>
              <w:ind w:firstLine="0"/>
              <w:jc w:val="center"/>
              <w:rPr>
                <w:rFonts w:cs="Arial"/>
                <w:b/>
                <w:sz w:val="20"/>
                <w:szCs w:val="20"/>
              </w:rPr>
            </w:pPr>
            <w:r w:rsidRPr="006116EC">
              <w:rPr>
                <w:rFonts w:cs="Arial"/>
                <w:sz w:val="20"/>
                <w:szCs w:val="20"/>
              </w:rPr>
              <w:t>(is the parameter to be monitored?)</w:t>
            </w:r>
          </w:p>
          <w:p w14:paraId="50FE0670" w14:textId="77777777" w:rsidR="004B4572" w:rsidRPr="006116EC" w:rsidRDefault="004B4572" w:rsidP="00F57AB6">
            <w:pPr>
              <w:spacing w:before="40" w:after="40" w:line="276" w:lineRule="auto"/>
              <w:ind w:firstLine="0"/>
              <w:jc w:val="center"/>
              <w:rPr>
                <w:rFonts w:cs="Arial"/>
                <w:sz w:val="20"/>
                <w:szCs w:val="20"/>
              </w:rPr>
            </w:pPr>
            <w:r w:rsidRPr="006116EC">
              <w:rPr>
                <w:rFonts w:cs="Arial"/>
                <w:sz w:val="20"/>
                <w:szCs w:val="20"/>
              </w:rPr>
              <w:t>(Define the frequency / or continuous?)</w:t>
            </w:r>
          </w:p>
        </w:tc>
        <w:tc>
          <w:tcPr>
            <w:tcW w:w="507" w:type="pct"/>
            <w:shd w:val="clear" w:color="auto" w:fill="BFBFBF" w:themeFill="background1" w:themeFillShade="BF"/>
            <w:vAlign w:val="center"/>
          </w:tcPr>
          <w:p w14:paraId="3C49CD3B"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Why</w:t>
            </w:r>
          </w:p>
          <w:p w14:paraId="76532267" w14:textId="77777777" w:rsidR="004B4572" w:rsidRPr="006116EC" w:rsidRDefault="004B4572" w:rsidP="00F57AB6">
            <w:pPr>
              <w:spacing w:before="40" w:after="40" w:line="276" w:lineRule="auto"/>
              <w:ind w:firstLine="0"/>
              <w:jc w:val="center"/>
              <w:rPr>
                <w:rFonts w:cs="Arial"/>
                <w:sz w:val="20"/>
                <w:szCs w:val="20"/>
              </w:rPr>
            </w:pPr>
            <w:r w:rsidRPr="006116EC">
              <w:rPr>
                <w:rFonts w:cs="Arial"/>
                <w:sz w:val="20"/>
                <w:szCs w:val="20"/>
              </w:rPr>
              <w:t>(is the parameter to be monitored?)</w:t>
            </w:r>
          </w:p>
        </w:tc>
        <w:tc>
          <w:tcPr>
            <w:tcW w:w="556" w:type="pct"/>
            <w:shd w:val="clear" w:color="auto" w:fill="BFBFBF" w:themeFill="background1" w:themeFillShade="BF"/>
            <w:vAlign w:val="center"/>
          </w:tcPr>
          <w:p w14:paraId="6E5BBEAE"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Cost</w:t>
            </w:r>
          </w:p>
          <w:p w14:paraId="50AEFD64" w14:textId="77777777" w:rsidR="004B4572" w:rsidRPr="006116EC" w:rsidRDefault="004B4572" w:rsidP="00F57AB6">
            <w:pPr>
              <w:spacing w:before="40" w:after="40" w:line="276" w:lineRule="auto"/>
              <w:ind w:firstLine="0"/>
              <w:jc w:val="center"/>
              <w:rPr>
                <w:rFonts w:cs="Arial"/>
                <w:sz w:val="20"/>
                <w:szCs w:val="20"/>
              </w:rPr>
            </w:pPr>
            <w:r w:rsidRPr="006116EC">
              <w:rPr>
                <w:rFonts w:cs="Arial"/>
                <w:sz w:val="20"/>
                <w:szCs w:val="20"/>
              </w:rPr>
              <w:t>(if not included in project budget)</w:t>
            </w:r>
          </w:p>
        </w:tc>
        <w:tc>
          <w:tcPr>
            <w:tcW w:w="493" w:type="pct"/>
            <w:shd w:val="clear" w:color="auto" w:fill="BFBFBF" w:themeFill="background1" w:themeFillShade="BF"/>
            <w:vAlign w:val="center"/>
          </w:tcPr>
          <w:p w14:paraId="643BB99F"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Who</w:t>
            </w:r>
          </w:p>
          <w:p w14:paraId="624CEFDC" w14:textId="77777777" w:rsidR="004B4572" w:rsidRPr="006116EC" w:rsidRDefault="004B4572" w:rsidP="00F57AB6">
            <w:pPr>
              <w:spacing w:before="40" w:after="40" w:line="276" w:lineRule="auto"/>
              <w:ind w:firstLine="0"/>
              <w:jc w:val="center"/>
              <w:rPr>
                <w:rFonts w:cs="Arial"/>
                <w:sz w:val="20"/>
                <w:szCs w:val="20"/>
              </w:rPr>
            </w:pPr>
            <w:r w:rsidRPr="006116EC">
              <w:rPr>
                <w:rFonts w:cs="Arial"/>
                <w:sz w:val="20"/>
                <w:szCs w:val="20"/>
              </w:rPr>
              <w:t>(Is responsible for monitoring?)</w:t>
            </w:r>
          </w:p>
        </w:tc>
        <w:tc>
          <w:tcPr>
            <w:tcW w:w="570" w:type="pct"/>
            <w:shd w:val="clear" w:color="auto" w:fill="BFBFBF" w:themeFill="background1" w:themeFillShade="BF"/>
            <w:vAlign w:val="center"/>
          </w:tcPr>
          <w:p w14:paraId="3C9AC8BA" w14:textId="77777777" w:rsidR="004B4572" w:rsidRPr="006116EC" w:rsidRDefault="004B4572" w:rsidP="00F57AB6">
            <w:pPr>
              <w:spacing w:before="40" w:after="40" w:line="276" w:lineRule="auto"/>
              <w:ind w:firstLine="0"/>
              <w:jc w:val="center"/>
              <w:rPr>
                <w:rFonts w:cs="Arial"/>
                <w:b/>
                <w:sz w:val="20"/>
                <w:szCs w:val="20"/>
              </w:rPr>
            </w:pPr>
            <w:r w:rsidRPr="006116EC">
              <w:rPr>
                <w:rFonts w:cs="Arial"/>
                <w:b/>
                <w:sz w:val="20"/>
                <w:szCs w:val="20"/>
              </w:rPr>
              <w:t>Observation and Comments</w:t>
            </w:r>
          </w:p>
        </w:tc>
      </w:tr>
      <w:tr w:rsidR="004B4572" w:rsidRPr="006116EC" w14:paraId="48D5B488" w14:textId="77777777" w:rsidTr="004B4572">
        <w:trPr>
          <w:cantSplit/>
        </w:trPr>
        <w:tc>
          <w:tcPr>
            <w:tcW w:w="692" w:type="pct"/>
            <w:vAlign w:val="center"/>
          </w:tcPr>
          <w:p w14:paraId="17676C80" w14:textId="77777777" w:rsidR="004B4572" w:rsidRPr="006116EC" w:rsidRDefault="004B4572" w:rsidP="00F57AB6">
            <w:pPr>
              <w:spacing w:before="40" w:after="40" w:line="276" w:lineRule="auto"/>
              <w:ind w:firstLine="0"/>
              <w:rPr>
                <w:rFonts w:cs="Arial"/>
                <w:b/>
                <w:sz w:val="20"/>
                <w:szCs w:val="20"/>
              </w:rPr>
            </w:pPr>
            <w:r w:rsidRPr="006116EC">
              <w:rPr>
                <w:rFonts w:cs="Arial"/>
                <w:b/>
                <w:sz w:val="20"/>
                <w:szCs w:val="20"/>
              </w:rPr>
              <w:t>Preparation</w:t>
            </w:r>
          </w:p>
        </w:tc>
        <w:tc>
          <w:tcPr>
            <w:tcW w:w="610" w:type="pct"/>
            <w:vAlign w:val="center"/>
          </w:tcPr>
          <w:p w14:paraId="75BA2CBC" w14:textId="77777777" w:rsidR="004B4572" w:rsidRPr="006116EC" w:rsidRDefault="004B4572" w:rsidP="00F57AB6">
            <w:pPr>
              <w:spacing w:before="40" w:after="40" w:line="276" w:lineRule="auto"/>
              <w:ind w:firstLine="0"/>
              <w:rPr>
                <w:rFonts w:cs="Arial"/>
                <w:sz w:val="20"/>
                <w:szCs w:val="20"/>
              </w:rPr>
            </w:pPr>
          </w:p>
        </w:tc>
        <w:tc>
          <w:tcPr>
            <w:tcW w:w="408" w:type="pct"/>
            <w:vAlign w:val="center"/>
          </w:tcPr>
          <w:p w14:paraId="02531805" w14:textId="77777777" w:rsidR="004B4572" w:rsidRPr="006116EC" w:rsidRDefault="004B4572" w:rsidP="00F57AB6">
            <w:pPr>
              <w:spacing w:before="40" w:after="40" w:line="276" w:lineRule="auto"/>
              <w:ind w:firstLine="0"/>
              <w:rPr>
                <w:rFonts w:cs="Arial"/>
                <w:sz w:val="20"/>
                <w:szCs w:val="20"/>
              </w:rPr>
            </w:pPr>
          </w:p>
        </w:tc>
        <w:tc>
          <w:tcPr>
            <w:tcW w:w="543" w:type="pct"/>
            <w:vAlign w:val="center"/>
          </w:tcPr>
          <w:p w14:paraId="48CD24B3" w14:textId="77777777" w:rsidR="004B4572" w:rsidRPr="006116EC" w:rsidRDefault="004B4572" w:rsidP="00F57AB6">
            <w:pPr>
              <w:spacing w:before="40" w:after="40" w:line="276" w:lineRule="auto"/>
              <w:ind w:firstLine="0"/>
              <w:rPr>
                <w:rFonts w:cs="Arial"/>
                <w:sz w:val="20"/>
                <w:szCs w:val="20"/>
              </w:rPr>
            </w:pPr>
          </w:p>
        </w:tc>
        <w:tc>
          <w:tcPr>
            <w:tcW w:w="620" w:type="pct"/>
            <w:vAlign w:val="center"/>
          </w:tcPr>
          <w:p w14:paraId="0105B94E" w14:textId="77777777" w:rsidR="004B4572" w:rsidRPr="006116EC" w:rsidRDefault="004B4572" w:rsidP="00F57AB6">
            <w:pPr>
              <w:spacing w:before="40" w:after="40" w:line="276" w:lineRule="auto"/>
              <w:ind w:firstLine="0"/>
              <w:rPr>
                <w:rFonts w:cs="Arial"/>
                <w:sz w:val="20"/>
                <w:szCs w:val="20"/>
              </w:rPr>
            </w:pPr>
          </w:p>
        </w:tc>
        <w:tc>
          <w:tcPr>
            <w:tcW w:w="507" w:type="pct"/>
            <w:vAlign w:val="center"/>
          </w:tcPr>
          <w:p w14:paraId="53A29A62" w14:textId="77777777" w:rsidR="004B4572" w:rsidRPr="006116EC" w:rsidRDefault="004B4572" w:rsidP="00F57AB6">
            <w:pPr>
              <w:spacing w:before="40" w:after="40" w:line="276" w:lineRule="auto"/>
              <w:ind w:firstLine="0"/>
              <w:rPr>
                <w:rFonts w:cs="Arial"/>
                <w:sz w:val="20"/>
                <w:szCs w:val="20"/>
              </w:rPr>
            </w:pPr>
          </w:p>
        </w:tc>
        <w:tc>
          <w:tcPr>
            <w:tcW w:w="556" w:type="pct"/>
            <w:vAlign w:val="center"/>
          </w:tcPr>
          <w:p w14:paraId="20099286" w14:textId="77777777" w:rsidR="004B4572" w:rsidRPr="006116EC" w:rsidRDefault="004B4572" w:rsidP="00F57AB6">
            <w:pPr>
              <w:spacing w:before="40" w:after="40" w:line="276" w:lineRule="auto"/>
              <w:ind w:firstLine="0"/>
              <w:rPr>
                <w:rFonts w:cs="Arial"/>
                <w:sz w:val="20"/>
                <w:szCs w:val="20"/>
              </w:rPr>
            </w:pPr>
          </w:p>
        </w:tc>
        <w:tc>
          <w:tcPr>
            <w:tcW w:w="493" w:type="pct"/>
            <w:vAlign w:val="center"/>
          </w:tcPr>
          <w:p w14:paraId="2A46D35B" w14:textId="77777777" w:rsidR="004B4572" w:rsidRPr="006116EC" w:rsidRDefault="004B4572" w:rsidP="00F57AB6">
            <w:pPr>
              <w:spacing w:before="40" w:after="40" w:line="276" w:lineRule="auto"/>
              <w:ind w:firstLine="0"/>
              <w:rPr>
                <w:rFonts w:cs="Arial"/>
                <w:sz w:val="20"/>
                <w:szCs w:val="20"/>
              </w:rPr>
            </w:pPr>
          </w:p>
        </w:tc>
        <w:tc>
          <w:tcPr>
            <w:tcW w:w="570" w:type="pct"/>
          </w:tcPr>
          <w:p w14:paraId="7A271821" w14:textId="77777777" w:rsidR="004B4572" w:rsidRPr="006116EC" w:rsidRDefault="004B4572" w:rsidP="00F57AB6">
            <w:pPr>
              <w:spacing w:before="40" w:after="40" w:line="276" w:lineRule="auto"/>
              <w:ind w:firstLine="0"/>
              <w:rPr>
                <w:rFonts w:cs="Arial"/>
                <w:sz w:val="20"/>
                <w:szCs w:val="20"/>
              </w:rPr>
            </w:pPr>
          </w:p>
        </w:tc>
      </w:tr>
      <w:tr w:rsidR="004B4572" w:rsidRPr="006116EC" w14:paraId="658769F6" w14:textId="77777777" w:rsidTr="004B4572">
        <w:trPr>
          <w:cantSplit/>
        </w:trPr>
        <w:tc>
          <w:tcPr>
            <w:tcW w:w="692" w:type="pct"/>
            <w:vAlign w:val="center"/>
          </w:tcPr>
          <w:p w14:paraId="497B99B3" w14:textId="77777777" w:rsidR="004B4572" w:rsidRPr="006116EC" w:rsidRDefault="004B4572" w:rsidP="00F57AB6">
            <w:pPr>
              <w:spacing w:before="40" w:after="40" w:line="276" w:lineRule="auto"/>
              <w:ind w:firstLine="0"/>
              <w:rPr>
                <w:rFonts w:cs="Arial"/>
                <w:b/>
                <w:sz w:val="20"/>
                <w:szCs w:val="20"/>
              </w:rPr>
            </w:pPr>
            <w:r w:rsidRPr="006116EC">
              <w:rPr>
                <w:rFonts w:cs="Arial"/>
                <w:b/>
                <w:sz w:val="20"/>
                <w:szCs w:val="20"/>
              </w:rPr>
              <w:t>Construction</w:t>
            </w:r>
          </w:p>
        </w:tc>
        <w:tc>
          <w:tcPr>
            <w:tcW w:w="610" w:type="pct"/>
            <w:vAlign w:val="center"/>
          </w:tcPr>
          <w:p w14:paraId="25C44F21" w14:textId="77777777" w:rsidR="004B4572" w:rsidRPr="006116EC" w:rsidRDefault="004B4572" w:rsidP="00F57AB6">
            <w:pPr>
              <w:spacing w:before="40" w:after="40" w:line="276" w:lineRule="auto"/>
              <w:ind w:firstLine="0"/>
              <w:rPr>
                <w:rFonts w:cs="Arial"/>
                <w:sz w:val="20"/>
                <w:szCs w:val="20"/>
              </w:rPr>
            </w:pPr>
          </w:p>
        </w:tc>
        <w:tc>
          <w:tcPr>
            <w:tcW w:w="408" w:type="pct"/>
            <w:vAlign w:val="center"/>
          </w:tcPr>
          <w:p w14:paraId="771C7C6D" w14:textId="77777777" w:rsidR="004B4572" w:rsidRPr="006116EC" w:rsidRDefault="004B4572" w:rsidP="00F57AB6">
            <w:pPr>
              <w:spacing w:before="40" w:after="40" w:line="276" w:lineRule="auto"/>
              <w:ind w:firstLine="0"/>
              <w:rPr>
                <w:rFonts w:cs="Arial"/>
                <w:sz w:val="20"/>
                <w:szCs w:val="20"/>
              </w:rPr>
            </w:pPr>
          </w:p>
        </w:tc>
        <w:tc>
          <w:tcPr>
            <w:tcW w:w="543" w:type="pct"/>
            <w:vAlign w:val="center"/>
          </w:tcPr>
          <w:p w14:paraId="1ADE60D4" w14:textId="77777777" w:rsidR="004B4572" w:rsidRPr="006116EC" w:rsidRDefault="004B4572" w:rsidP="00F57AB6">
            <w:pPr>
              <w:spacing w:before="40" w:after="40" w:line="276" w:lineRule="auto"/>
              <w:ind w:firstLine="0"/>
              <w:rPr>
                <w:rFonts w:cs="Arial"/>
                <w:sz w:val="20"/>
                <w:szCs w:val="20"/>
              </w:rPr>
            </w:pPr>
          </w:p>
        </w:tc>
        <w:tc>
          <w:tcPr>
            <w:tcW w:w="620" w:type="pct"/>
            <w:vAlign w:val="center"/>
          </w:tcPr>
          <w:p w14:paraId="603568F9" w14:textId="77777777" w:rsidR="004B4572" w:rsidRPr="006116EC" w:rsidRDefault="004B4572" w:rsidP="00F57AB6">
            <w:pPr>
              <w:spacing w:before="40" w:after="40" w:line="276" w:lineRule="auto"/>
              <w:ind w:firstLine="0"/>
              <w:rPr>
                <w:rFonts w:cs="Arial"/>
                <w:sz w:val="20"/>
                <w:szCs w:val="20"/>
              </w:rPr>
            </w:pPr>
          </w:p>
        </w:tc>
        <w:tc>
          <w:tcPr>
            <w:tcW w:w="507" w:type="pct"/>
            <w:vAlign w:val="center"/>
          </w:tcPr>
          <w:p w14:paraId="7C090EFE" w14:textId="77777777" w:rsidR="004B4572" w:rsidRPr="006116EC" w:rsidRDefault="004B4572" w:rsidP="00F57AB6">
            <w:pPr>
              <w:spacing w:before="40" w:after="40" w:line="276" w:lineRule="auto"/>
              <w:ind w:firstLine="0"/>
              <w:rPr>
                <w:rFonts w:cs="Arial"/>
                <w:sz w:val="20"/>
                <w:szCs w:val="20"/>
              </w:rPr>
            </w:pPr>
          </w:p>
        </w:tc>
        <w:tc>
          <w:tcPr>
            <w:tcW w:w="556" w:type="pct"/>
            <w:vAlign w:val="center"/>
          </w:tcPr>
          <w:p w14:paraId="02910DC1" w14:textId="77777777" w:rsidR="004B4572" w:rsidRPr="006116EC" w:rsidRDefault="004B4572" w:rsidP="00F57AB6">
            <w:pPr>
              <w:spacing w:before="40" w:after="40" w:line="276" w:lineRule="auto"/>
              <w:ind w:firstLine="0"/>
              <w:rPr>
                <w:rFonts w:cs="Arial"/>
                <w:sz w:val="20"/>
                <w:szCs w:val="20"/>
              </w:rPr>
            </w:pPr>
          </w:p>
        </w:tc>
        <w:tc>
          <w:tcPr>
            <w:tcW w:w="493" w:type="pct"/>
            <w:vAlign w:val="center"/>
          </w:tcPr>
          <w:p w14:paraId="11C952BF" w14:textId="77777777" w:rsidR="004B4572" w:rsidRPr="006116EC" w:rsidRDefault="004B4572" w:rsidP="00F57AB6">
            <w:pPr>
              <w:spacing w:before="40" w:after="40" w:line="276" w:lineRule="auto"/>
              <w:ind w:firstLine="0"/>
              <w:rPr>
                <w:rFonts w:cs="Arial"/>
                <w:sz w:val="20"/>
                <w:szCs w:val="20"/>
              </w:rPr>
            </w:pPr>
          </w:p>
        </w:tc>
        <w:tc>
          <w:tcPr>
            <w:tcW w:w="570" w:type="pct"/>
          </w:tcPr>
          <w:p w14:paraId="7378349D" w14:textId="77777777" w:rsidR="004B4572" w:rsidRPr="006116EC" w:rsidRDefault="004B4572" w:rsidP="00F57AB6">
            <w:pPr>
              <w:spacing w:before="40" w:after="40" w:line="276" w:lineRule="auto"/>
              <w:ind w:firstLine="0"/>
              <w:rPr>
                <w:rFonts w:cs="Arial"/>
                <w:sz w:val="20"/>
                <w:szCs w:val="20"/>
              </w:rPr>
            </w:pPr>
          </w:p>
        </w:tc>
      </w:tr>
      <w:tr w:rsidR="004B4572" w:rsidRPr="006116EC" w14:paraId="79ECE55C" w14:textId="77777777" w:rsidTr="004B4572">
        <w:trPr>
          <w:cantSplit/>
        </w:trPr>
        <w:tc>
          <w:tcPr>
            <w:tcW w:w="692" w:type="pct"/>
            <w:vAlign w:val="center"/>
          </w:tcPr>
          <w:p w14:paraId="16F8F72F" w14:textId="77777777" w:rsidR="004B4572" w:rsidRPr="006116EC" w:rsidRDefault="004B4572" w:rsidP="00F57AB6">
            <w:pPr>
              <w:spacing w:before="40" w:after="40" w:line="276" w:lineRule="auto"/>
              <w:ind w:firstLine="0"/>
              <w:rPr>
                <w:rFonts w:cs="Arial"/>
                <w:b/>
                <w:sz w:val="20"/>
                <w:szCs w:val="20"/>
              </w:rPr>
            </w:pPr>
            <w:r w:rsidRPr="006116EC">
              <w:rPr>
                <w:rFonts w:cs="Arial"/>
                <w:b/>
                <w:sz w:val="20"/>
                <w:szCs w:val="20"/>
              </w:rPr>
              <w:t>Operation</w:t>
            </w:r>
          </w:p>
        </w:tc>
        <w:tc>
          <w:tcPr>
            <w:tcW w:w="610" w:type="pct"/>
            <w:vAlign w:val="center"/>
          </w:tcPr>
          <w:p w14:paraId="682F805E" w14:textId="77777777" w:rsidR="004B4572" w:rsidRPr="006116EC" w:rsidRDefault="004B4572" w:rsidP="00F57AB6">
            <w:pPr>
              <w:spacing w:before="40" w:after="40" w:line="276" w:lineRule="auto"/>
              <w:ind w:firstLine="0"/>
              <w:rPr>
                <w:rFonts w:cs="Arial"/>
                <w:sz w:val="20"/>
                <w:szCs w:val="20"/>
              </w:rPr>
            </w:pPr>
          </w:p>
        </w:tc>
        <w:tc>
          <w:tcPr>
            <w:tcW w:w="408" w:type="pct"/>
            <w:vAlign w:val="center"/>
          </w:tcPr>
          <w:p w14:paraId="015C7C21" w14:textId="77777777" w:rsidR="004B4572" w:rsidRPr="006116EC" w:rsidRDefault="004B4572" w:rsidP="00F57AB6">
            <w:pPr>
              <w:spacing w:before="40" w:after="40" w:line="276" w:lineRule="auto"/>
              <w:ind w:firstLine="0"/>
              <w:rPr>
                <w:rFonts w:cs="Arial"/>
                <w:sz w:val="20"/>
                <w:szCs w:val="20"/>
              </w:rPr>
            </w:pPr>
          </w:p>
        </w:tc>
        <w:tc>
          <w:tcPr>
            <w:tcW w:w="543" w:type="pct"/>
            <w:vAlign w:val="center"/>
          </w:tcPr>
          <w:p w14:paraId="5412B9A1" w14:textId="77777777" w:rsidR="004B4572" w:rsidRPr="006116EC" w:rsidRDefault="004B4572" w:rsidP="00F57AB6">
            <w:pPr>
              <w:spacing w:before="40" w:after="40" w:line="276" w:lineRule="auto"/>
              <w:ind w:firstLine="0"/>
              <w:rPr>
                <w:rFonts w:cs="Arial"/>
                <w:sz w:val="20"/>
                <w:szCs w:val="20"/>
              </w:rPr>
            </w:pPr>
          </w:p>
        </w:tc>
        <w:tc>
          <w:tcPr>
            <w:tcW w:w="620" w:type="pct"/>
            <w:vAlign w:val="center"/>
          </w:tcPr>
          <w:p w14:paraId="6D6845CE" w14:textId="77777777" w:rsidR="004B4572" w:rsidRPr="006116EC" w:rsidRDefault="004B4572" w:rsidP="00F57AB6">
            <w:pPr>
              <w:spacing w:before="40" w:after="40" w:line="276" w:lineRule="auto"/>
              <w:ind w:firstLine="0"/>
              <w:rPr>
                <w:rFonts w:cs="Arial"/>
                <w:sz w:val="20"/>
                <w:szCs w:val="20"/>
              </w:rPr>
            </w:pPr>
          </w:p>
        </w:tc>
        <w:tc>
          <w:tcPr>
            <w:tcW w:w="507" w:type="pct"/>
            <w:vAlign w:val="center"/>
          </w:tcPr>
          <w:p w14:paraId="544ADFDA" w14:textId="77777777" w:rsidR="004B4572" w:rsidRPr="006116EC" w:rsidRDefault="004B4572" w:rsidP="00F57AB6">
            <w:pPr>
              <w:spacing w:before="40" w:after="40" w:line="276" w:lineRule="auto"/>
              <w:ind w:firstLine="0"/>
              <w:rPr>
                <w:rFonts w:cs="Arial"/>
                <w:sz w:val="20"/>
                <w:szCs w:val="20"/>
              </w:rPr>
            </w:pPr>
          </w:p>
        </w:tc>
        <w:tc>
          <w:tcPr>
            <w:tcW w:w="556" w:type="pct"/>
            <w:vAlign w:val="center"/>
          </w:tcPr>
          <w:p w14:paraId="577A9D50" w14:textId="77777777" w:rsidR="004B4572" w:rsidRPr="006116EC" w:rsidRDefault="004B4572" w:rsidP="00F57AB6">
            <w:pPr>
              <w:spacing w:before="40" w:after="40" w:line="276" w:lineRule="auto"/>
              <w:ind w:firstLine="0"/>
              <w:rPr>
                <w:rFonts w:cs="Arial"/>
                <w:sz w:val="20"/>
                <w:szCs w:val="20"/>
              </w:rPr>
            </w:pPr>
          </w:p>
        </w:tc>
        <w:tc>
          <w:tcPr>
            <w:tcW w:w="493" w:type="pct"/>
            <w:vAlign w:val="center"/>
          </w:tcPr>
          <w:p w14:paraId="15F1EE37" w14:textId="77777777" w:rsidR="004B4572" w:rsidRPr="006116EC" w:rsidRDefault="004B4572" w:rsidP="00F57AB6">
            <w:pPr>
              <w:spacing w:before="40" w:after="40" w:line="276" w:lineRule="auto"/>
              <w:ind w:firstLine="0"/>
              <w:rPr>
                <w:rFonts w:cs="Arial"/>
                <w:sz w:val="20"/>
                <w:szCs w:val="20"/>
              </w:rPr>
            </w:pPr>
          </w:p>
        </w:tc>
        <w:tc>
          <w:tcPr>
            <w:tcW w:w="570" w:type="pct"/>
          </w:tcPr>
          <w:p w14:paraId="7D4C79E3" w14:textId="77777777" w:rsidR="004B4572" w:rsidRPr="006116EC" w:rsidRDefault="004B4572" w:rsidP="00F57AB6">
            <w:pPr>
              <w:spacing w:before="40" w:after="40" w:line="276" w:lineRule="auto"/>
              <w:ind w:firstLine="0"/>
              <w:rPr>
                <w:rFonts w:cs="Arial"/>
                <w:sz w:val="20"/>
                <w:szCs w:val="20"/>
              </w:rPr>
            </w:pPr>
          </w:p>
        </w:tc>
      </w:tr>
    </w:tbl>
    <w:p w14:paraId="1027E9D8" w14:textId="77777777" w:rsidR="004B4572" w:rsidRPr="006116EC" w:rsidRDefault="004B4572" w:rsidP="00F57AB6">
      <w:pPr>
        <w:spacing w:line="276" w:lineRule="auto"/>
        <w:ind w:firstLine="0"/>
      </w:pPr>
    </w:p>
    <w:p w14:paraId="6642BAD7" w14:textId="77777777" w:rsidR="004B4572" w:rsidRPr="006116EC" w:rsidRDefault="004B4572" w:rsidP="00F57AB6">
      <w:pPr>
        <w:spacing w:line="276" w:lineRule="auto"/>
        <w:ind w:firstLine="0"/>
        <w:rPr>
          <w:i/>
          <w:sz w:val="20"/>
          <w:szCs w:val="20"/>
        </w:rPr>
      </w:pPr>
      <w:r w:rsidRPr="006116EC">
        <w:rPr>
          <w:i/>
          <w:sz w:val="20"/>
          <w:szCs w:val="20"/>
        </w:rPr>
        <w:t>Note: Generally any item/parameter identified in the mitigation plan (proposed as mitigation measure) has a corresponding entry in the monitoring plan.</w:t>
      </w:r>
    </w:p>
    <w:p w14:paraId="2906ACDD" w14:textId="77777777" w:rsidR="004B4572" w:rsidRPr="006116EC" w:rsidRDefault="004B4572" w:rsidP="00F57AB6">
      <w:pPr>
        <w:spacing w:line="276" w:lineRule="auto"/>
        <w:ind w:firstLine="0"/>
      </w:pPr>
    </w:p>
    <w:p w14:paraId="70A8FE22" w14:textId="4D6E07C8" w:rsidR="00FF48F4" w:rsidRPr="006116EC" w:rsidRDefault="00FF48F4" w:rsidP="00F57AB6">
      <w:pPr>
        <w:spacing w:line="276" w:lineRule="auto"/>
        <w:ind w:firstLine="0"/>
        <w:jc w:val="left"/>
        <w:rPr>
          <w:rFonts w:cs="Arial"/>
        </w:rPr>
      </w:pPr>
      <w:r w:rsidRPr="006116EC">
        <w:rPr>
          <w:rFonts w:cs="Arial"/>
        </w:rPr>
        <w:br w:type="page"/>
      </w:r>
    </w:p>
    <w:p w14:paraId="62864839" w14:textId="77777777" w:rsidR="00FF48F4" w:rsidRPr="00CA6B77" w:rsidRDefault="00FF48F4" w:rsidP="00B67F75">
      <w:pPr>
        <w:spacing w:line="240" w:lineRule="auto"/>
        <w:jc w:val="center"/>
        <w:outlineLvl w:val="0"/>
        <w:rPr>
          <w:rFonts w:cs="Arial"/>
          <w:b/>
          <w:bCs/>
          <w:sz w:val="24"/>
          <w:szCs w:val="24"/>
        </w:rPr>
      </w:pPr>
      <w:r w:rsidRPr="00CA6B77">
        <w:rPr>
          <w:rFonts w:cs="Arial"/>
          <w:b/>
          <w:bCs/>
          <w:sz w:val="24"/>
          <w:szCs w:val="24"/>
        </w:rPr>
        <w:lastRenderedPageBreak/>
        <w:t>ANNEX 4</w:t>
      </w:r>
    </w:p>
    <w:p w14:paraId="12652B71" w14:textId="77777777" w:rsidR="00FF48F4" w:rsidRPr="00CA6B77" w:rsidRDefault="00FF48F4" w:rsidP="00B67F75">
      <w:pPr>
        <w:spacing w:line="240" w:lineRule="auto"/>
        <w:jc w:val="center"/>
        <w:outlineLvl w:val="0"/>
        <w:rPr>
          <w:rFonts w:cs="Arial"/>
          <w:b/>
          <w:bCs/>
          <w:sz w:val="24"/>
          <w:szCs w:val="24"/>
        </w:rPr>
      </w:pPr>
    </w:p>
    <w:p w14:paraId="4E405B00" w14:textId="77777777" w:rsidR="00FF48F4" w:rsidRPr="00CA6B77" w:rsidRDefault="00FF48F4" w:rsidP="00B67F75">
      <w:pPr>
        <w:spacing w:line="240" w:lineRule="auto"/>
        <w:jc w:val="center"/>
        <w:outlineLvl w:val="0"/>
        <w:rPr>
          <w:rFonts w:cs="Arial"/>
          <w:b/>
          <w:bCs/>
        </w:rPr>
      </w:pPr>
      <w:r w:rsidRPr="00CA6B77">
        <w:rPr>
          <w:rFonts w:cs="Arial"/>
          <w:b/>
          <w:bCs/>
        </w:rPr>
        <w:t>SUB-PROJECT ESMP CHECKLIST</w:t>
      </w:r>
      <w:r w:rsidRPr="00CA6B77">
        <w:rPr>
          <w:rFonts w:cs="Arial"/>
          <w:b/>
          <w:bCs/>
          <w:vertAlign w:val="superscript"/>
        </w:rPr>
        <w:footnoteReference w:id="97"/>
      </w:r>
    </w:p>
    <w:p w14:paraId="1C0952F2" w14:textId="77777777" w:rsidR="00FF48F4" w:rsidRPr="00CA6B77" w:rsidRDefault="00FF48F4" w:rsidP="00B67F75">
      <w:pPr>
        <w:spacing w:line="240" w:lineRule="auto"/>
        <w:ind w:firstLine="0"/>
        <w:rPr>
          <w:rFonts w:cs="Arial"/>
        </w:rPr>
      </w:pPr>
    </w:p>
    <w:p w14:paraId="5C2601A6" w14:textId="77777777" w:rsidR="00FF48F4" w:rsidRPr="00CA6B77" w:rsidRDefault="00FF48F4" w:rsidP="00B67F75">
      <w:pPr>
        <w:spacing w:line="240" w:lineRule="auto"/>
        <w:ind w:firstLine="0"/>
        <w:rPr>
          <w:rFonts w:cs="Arial"/>
        </w:rPr>
      </w:pPr>
    </w:p>
    <w:p w14:paraId="1F1BB4D2" w14:textId="12CCF6D5" w:rsidR="00FF48F4" w:rsidRPr="00CA6B77" w:rsidRDefault="00FF48F4" w:rsidP="00B67F75">
      <w:pPr>
        <w:spacing w:line="240" w:lineRule="auto"/>
        <w:ind w:firstLine="0"/>
        <w:rPr>
          <w:rFonts w:cs="Arial"/>
        </w:rPr>
      </w:pPr>
      <w:r w:rsidRPr="00AC7886">
        <w:rPr>
          <w:rFonts w:cs="Arial"/>
          <w:noProof/>
          <w:lang w:val="tr-TR" w:eastAsia="tr-TR"/>
        </w:rPr>
        <mc:AlternateContent>
          <mc:Choice Requires="wps">
            <w:drawing>
              <wp:anchor distT="0" distB="0" distL="0" distR="0" simplePos="0" relativeHeight="251654144" behindDoc="1" locked="0" layoutInCell="1" allowOverlap="1" wp14:anchorId="5810F575" wp14:editId="1DA57720">
                <wp:simplePos x="0" y="0"/>
                <wp:positionH relativeFrom="page">
                  <wp:posOffset>890905</wp:posOffset>
                </wp:positionH>
                <wp:positionV relativeFrom="paragraph">
                  <wp:posOffset>39370</wp:posOffset>
                </wp:positionV>
                <wp:extent cx="8887460" cy="0"/>
                <wp:effectExtent l="0" t="19050" r="8890" b="19050"/>
                <wp:wrapTopAndBottom/>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7460" cy="0"/>
                        </a:xfrm>
                        <a:prstGeom prst="line">
                          <a:avLst/>
                        </a:prstGeom>
                        <a:noFill/>
                        <a:ln w="3810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BB25F" id="Line 8"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15pt,3.1pt" to="769.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" strokecolor="blue" strokeweight="3pt">
                <w10:wrap type="topAndBottom" anchorx="page"/>
              </v:line>
            </w:pict>
          </mc:Fallback>
        </mc:AlternateContent>
      </w:r>
    </w:p>
    <w:p w14:paraId="04F4A6B2" w14:textId="77777777" w:rsidR="00FF48F4" w:rsidRPr="00CA6B77" w:rsidRDefault="00FF48F4" w:rsidP="00B67F75">
      <w:pPr>
        <w:spacing w:line="276" w:lineRule="auto"/>
        <w:ind w:firstLine="0"/>
        <w:rPr>
          <w:rFonts w:cs="Arial"/>
          <w:b/>
        </w:rPr>
      </w:pPr>
      <w:r w:rsidRPr="00CA6B77">
        <w:rPr>
          <w:rFonts w:cs="Arial"/>
          <w:b/>
        </w:rPr>
        <w:t>PART 1. PROJECT INFORMATION</w:t>
      </w:r>
    </w:p>
    <w:p w14:paraId="38ABBC4D" w14:textId="77777777" w:rsidR="00FF48F4" w:rsidRPr="00CA6B77" w:rsidRDefault="00FF48F4" w:rsidP="00B67F75">
      <w:pPr>
        <w:spacing w:line="276" w:lineRule="auto"/>
        <w:ind w:firstLine="0"/>
        <w:rPr>
          <w:rFonts w:cs="Arial"/>
        </w:rPr>
      </w:pPr>
      <w:r w:rsidRPr="00AC7886">
        <w:rPr>
          <w:rFonts w:cs="Arial"/>
          <w:noProof/>
          <w:lang w:val="tr-TR" w:eastAsia="tr-TR"/>
        </w:rPr>
        <mc:AlternateContent>
          <mc:Choice Requires="wps">
            <w:drawing>
              <wp:anchor distT="0" distB="0" distL="0" distR="0" simplePos="0" relativeHeight="251656192" behindDoc="1" locked="0" layoutInCell="1" allowOverlap="1" wp14:anchorId="2F63B44F" wp14:editId="3D8BD170">
                <wp:simplePos x="0" y="0"/>
                <wp:positionH relativeFrom="page">
                  <wp:posOffset>902335</wp:posOffset>
                </wp:positionH>
                <wp:positionV relativeFrom="paragraph">
                  <wp:posOffset>81280</wp:posOffset>
                </wp:positionV>
                <wp:extent cx="8881745" cy="0"/>
                <wp:effectExtent l="0" t="19050" r="14605" b="19050"/>
                <wp:wrapTopAndBottom/>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1745" cy="0"/>
                        </a:xfrm>
                        <a:prstGeom prst="line">
                          <a:avLst/>
                        </a:prstGeom>
                        <a:noFill/>
                        <a:ln w="38100">
                          <a:solidFill>
                            <a:srgbClr val="00B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8B17E" id="Line 8"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05pt,6.4pt" to="77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" strokecolor="#00b050" strokeweight="3pt">
                <w10:wrap type="topAndBottom" anchorx="page"/>
              </v:line>
            </w:pict>
          </mc:Fallback>
        </mc:AlternateContent>
      </w:r>
    </w:p>
    <w:tbl>
      <w:tblPr>
        <w:tblW w:w="4939"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3827"/>
        <w:gridCol w:w="5354"/>
        <w:gridCol w:w="4763"/>
      </w:tblGrid>
      <w:tr w:rsidR="00FF48F4" w:rsidRPr="006116EC" w14:paraId="2E0C66F2" w14:textId="77777777" w:rsidTr="00806C78">
        <w:trPr>
          <w:cantSplit/>
        </w:trPr>
        <w:tc>
          <w:tcPr>
            <w:tcW w:w="5000" w:type="pct"/>
            <w:gridSpan w:val="3"/>
            <w:shd w:val="clear" w:color="auto" w:fill="BFBFBF" w:themeFill="background1" w:themeFillShade="BF"/>
            <w:vAlign w:val="center"/>
          </w:tcPr>
          <w:p w14:paraId="207B1CCB" w14:textId="77777777" w:rsidR="00FF48F4" w:rsidRPr="00CA6B77" w:rsidRDefault="00FF48F4" w:rsidP="00B67F75">
            <w:pPr>
              <w:spacing w:before="60" w:after="60" w:line="240" w:lineRule="auto"/>
              <w:rPr>
                <w:rFonts w:cs="Arial"/>
                <w:b/>
                <w:sz w:val="20"/>
                <w:szCs w:val="20"/>
              </w:rPr>
            </w:pPr>
            <w:r w:rsidRPr="00CA6B77">
              <w:rPr>
                <w:rFonts w:cs="Arial"/>
                <w:b/>
                <w:sz w:val="20"/>
                <w:szCs w:val="20"/>
              </w:rPr>
              <w:t>INSTUTIONAL AND ADMINISTRATIVE ASPECTS</w:t>
            </w:r>
          </w:p>
        </w:tc>
      </w:tr>
      <w:tr w:rsidR="00FF48F4" w:rsidRPr="006116EC" w14:paraId="1AB8EDC4" w14:textId="77777777" w:rsidTr="00806C78">
        <w:trPr>
          <w:cantSplit/>
        </w:trPr>
        <w:tc>
          <w:tcPr>
            <w:tcW w:w="1372" w:type="pct"/>
            <w:vAlign w:val="center"/>
          </w:tcPr>
          <w:p w14:paraId="2CD62B88" w14:textId="77777777" w:rsidR="00FF48F4" w:rsidRPr="00CA6B77" w:rsidRDefault="00FF48F4" w:rsidP="00B67F75">
            <w:pPr>
              <w:spacing w:before="60" w:after="60" w:line="240" w:lineRule="auto"/>
              <w:ind w:right="97" w:firstLine="0"/>
              <w:rPr>
                <w:rFonts w:cs="Arial"/>
                <w:sz w:val="20"/>
                <w:szCs w:val="20"/>
              </w:rPr>
            </w:pPr>
            <w:r w:rsidRPr="00CA6B77">
              <w:rPr>
                <w:rFonts w:cs="Arial"/>
                <w:sz w:val="20"/>
                <w:szCs w:val="20"/>
              </w:rPr>
              <w:t>Country/Province</w:t>
            </w:r>
          </w:p>
          <w:p w14:paraId="2F50BD2D" w14:textId="77777777" w:rsidR="00FF48F4" w:rsidRPr="00CA6B77" w:rsidRDefault="00FF48F4" w:rsidP="00B67F75">
            <w:pPr>
              <w:spacing w:before="60" w:after="60" w:line="240" w:lineRule="auto"/>
              <w:ind w:right="97" w:firstLine="0"/>
              <w:rPr>
                <w:rFonts w:cs="Arial"/>
                <w:sz w:val="20"/>
                <w:szCs w:val="20"/>
              </w:rPr>
            </w:pPr>
            <w:r w:rsidRPr="00CA6B77">
              <w:rPr>
                <w:rFonts w:cs="Arial"/>
                <w:sz w:val="20"/>
                <w:szCs w:val="20"/>
              </w:rPr>
              <w:t>District/Neighbourhood</w:t>
            </w:r>
          </w:p>
        </w:tc>
        <w:tc>
          <w:tcPr>
            <w:tcW w:w="3628" w:type="pct"/>
            <w:gridSpan w:val="2"/>
            <w:vAlign w:val="center"/>
          </w:tcPr>
          <w:p w14:paraId="477626BD" w14:textId="77777777" w:rsidR="00FF48F4" w:rsidRPr="00CA6B77" w:rsidRDefault="00FF48F4" w:rsidP="00B67F75">
            <w:pPr>
              <w:spacing w:before="60" w:after="60" w:line="240" w:lineRule="auto"/>
              <w:ind w:firstLine="0"/>
              <w:rPr>
                <w:rFonts w:cs="Arial"/>
                <w:b/>
                <w:sz w:val="20"/>
                <w:szCs w:val="20"/>
              </w:rPr>
            </w:pPr>
          </w:p>
        </w:tc>
      </w:tr>
      <w:tr w:rsidR="00FF48F4" w:rsidRPr="006116EC" w14:paraId="07534C79" w14:textId="77777777" w:rsidTr="00806C78">
        <w:trPr>
          <w:cantSplit/>
        </w:trPr>
        <w:tc>
          <w:tcPr>
            <w:tcW w:w="1372" w:type="pct"/>
            <w:vAlign w:val="center"/>
          </w:tcPr>
          <w:p w14:paraId="43862828" w14:textId="77777777" w:rsidR="00FF48F4" w:rsidRPr="00CA6B77" w:rsidRDefault="00FF48F4" w:rsidP="00B67F75">
            <w:pPr>
              <w:spacing w:before="60" w:after="60" w:line="240" w:lineRule="auto"/>
              <w:ind w:right="96" w:firstLine="0"/>
              <w:rPr>
                <w:rFonts w:cs="Arial"/>
                <w:sz w:val="20"/>
                <w:szCs w:val="20"/>
              </w:rPr>
            </w:pPr>
            <w:r w:rsidRPr="00CA6B77">
              <w:rPr>
                <w:rFonts w:cs="Arial"/>
                <w:sz w:val="20"/>
                <w:szCs w:val="20"/>
              </w:rPr>
              <w:t>Project Name</w:t>
            </w:r>
          </w:p>
        </w:tc>
        <w:tc>
          <w:tcPr>
            <w:tcW w:w="3628" w:type="pct"/>
            <w:gridSpan w:val="2"/>
            <w:vAlign w:val="center"/>
          </w:tcPr>
          <w:p w14:paraId="0CBF69F7" w14:textId="77777777" w:rsidR="00FF48F4" w:rsidRPr="00CA6B77" w:rsidRDefault="00FF48F4" w:rsidP="00B67F75">
            <w:pPr>
              <w:spacing w:before="60" w:after="60" w:line="240" w:lineRule="auto"/>
              <w:ind w:firstLine="0"/>
              <w:rPr>
                <w:rFonts w:cs="Arial"/>
                <w:sz w:val="20"/>
                <w:szCs w:val="20"/>
              </w:rPr>
            </w:pPr>
          </w:p>
          <w:p w14:paraId="2650DDA2" w14:textId="77777777" w:rsidR="00FF48F4" w:rsidRPr="00CA6B77" w:rsidRDefault="00FF48F4" w:rsidP="00B67F75">
            <w:pPr>
              <w:spacing w:before="60" w:after="60" w:line="240" w:lineRule="auto"/>
              <w:ind w:firstLine="0"/>
              <w:rPr>
                <w:rFonts w:cs="Arial"/>
                <w:sz w:val="20"/>
                <w:szCs w:val="20"/>
              </w:rPr>
            </w:pPr>
          </w:p>
        </w:tc>
      </w:tr>
      <w:tr w:rsidR="00FF48F4" w:rsidRPr="006116EC" w14:paraId="388BB572" w14:textId="77777777" w:rsidTr="00806C78">
        <w:trPr>
          <w:cantSplit/>
        </w:trPr>
        <w:tc>
          <w:tcPr>
            <w:tcW w:w="1372" w:type="pct"/>
            <w:vAlign w:val="center"/>
          </w:tcPr>
          <w:p w14:paraId="21A96F69" w14:textId="77777777" w:rsidR="00FF48F4" w:rsidRPr="00CA6B77" w:rsidRDefault="00FF48F4" w:rsidP="00B67F75">
            <w:pPr>
              <w:spacing w:before="60" w:after="60" w:line="240" w:lineRule="auto"/>
              <w:ind w:firstLine="0"/>
              <w:rPr>
                <w:rFonts w:cs="Arial"/>
                <w:sz w:val="20"/>
                <w:szCs w:val="20"/>
              </w:rPr>
            </w:pPr>
            <w:r w:rsidRPr="00CA6B77">
              <w:rPr>
                <w:rFonts w:cs="Arial"/>
                <w:sz w:val="20"/>
                <w:szCs w:val="20"/>
              </w:rPr>
              <w:t>Project Scope and Activities</w:t>
            </w:r>
          </w:p>
        </w:tc>
        <w:tc>
          <w:tcPr>
            <w:tcW w:w="3628" w:type="pct"/>
            <w:gridSpan w:val="2"/>
            <w:vAlign w:val="center"/>
          </w:tcPr>
          <w:p w14:paraId="7C23E47C" w14:textId="77777777" w:rsidR="00FF48F4" w:rsidRPr="00CA6B77" w:rsidRDefault="00FF48F4" w:rsidP="00B67F75">
            <w:pPr>
              <w:spacing w:before="60" w:after="60" w:line="240" w:lineRule="auto"/>
              <w:ind w:firstLine="0"/>
              <w:rPr>
                <w:rFonts w:cs="Arial"/>
                <w:sz w:val="20"/>
                <w:szCs w:val="20"/>
              </w:rPr>
            </w:pPr>
          </w:p>
          <w:p w14:paraId="080164FB" w14:textId="77777777" w:rsidR="00FF48F4" w:rsidRPr="00CA6B77" w:rsidRDefault="00FF48F4" w:rsidP="00B67F75">
            <w:pPr>
              <w:spacing w:before="60" w:after="60" w:line="240" w:lineRule="auto"/>
              <w:ind w:firstLine="0"/>
              <w:rPr>
                <w:rFonts w:cs="Arial"/>
                <w:sz w:val="20"/>
                <w:szCs w:val="20"/>
              </w:rPr>
            </w:pPr>
          </w:p>
        </w:tc>
      </w:tr>
      <w:tr w:rsidR="00FF48F4" w:rsidRPr="006116EC" w14:paraId="78BD4212" w14:textId="77777777" w:rsidTr="00806C78">
        <w:trPr>
          <w:cantSplit/>
        </w:trPr>
        <w:tc>
          <w:tcPr>
            <w:tcW w:w="5000" w:type="pct"/>
            <w:gridSpan w:val="3"/>
            <w:shd w:val="clear" w:color="auto" w:fill="BFBFBF" w:themeFill="background1" w:themeFillShade="BF"/>
            <w:vAlign w:val="center"/>
          </w:tcPr>
          <w:p w14:paraId="62BC9C18" w14:textId="77777777" w:rsidR="00FF48F4" w:rsidRPr="00CA6B77" w:rsidRDefault="00FF48F4" w:rsidP="00B67F75">
            <w:pPr>
              <w:spacing w:before="60" w:after="60" w:line="240" w:lineRule="auto"/>
              <w:rPr>
                <w:rFonts w:cs="Arial"/>
                <w:b/>
                <w:sz w:val="20"/>
                <w:szCs w:val="20"/>
              </w:rPr>
            </w:pPr>
            <w:r w:rsidRPr="00CA6B77">
              <w:rPr>
                <w:rFonts w:cs="Arial"/>
                <w:b/>
                <w:sz w:val="20"/>
                <w:szCs w:val="20"/>
              </w:rPr>
              <w:t>SITE DESCRIPTION</w:t>
            </w:r>
          </w:p>
        </w:tc>
      </w:tr>
      <w:tr w:rsidR="00FF48F4" w:rsidRPr="006116EC" w14:paraId="11348F5A" w14:textId="77777777" w:rsidTr="00806C78">
        <w:trPr>
          <w:cantSplit/>
        </w:trPr>
        <w:tc>
          <w:tcPr>
            <w:tcW w:w="1372" w:type="pct"/>
            <w:vAlign w:val="center"/>
          </w:tcPr>
          <w:p w14:paraId="0F9CA853" w14:textId="77777777" w:rsidR="00FF48F4" w:rsidRPr="00CA6B77" w:rsidRDefault="00FF48F4" w:rsidP="00B67F75">
            <w:pPr>
              <w:spacing w:before="60" w:after="60" w:line="240" w:lineRule="auto"/>
              <w:ind w:right="97" w:firstLine="0"/>
              <w:rPr>
                <w:rFonts w:cs="Arial"/>
                <w:sz w:val="20"/>
                <w:szCs w:val="20"/>
              </w:rPr>
            </w:pPr>
            <w:r w:rsidRPr="00CA6B77">
              <w:rPr>
                <w:rFonts w:cs="Arial"/>
                <w:sz w:val="20"/>
                <w:szCs w:val="20"/>
              </w:rPr>
              <w:t>Name of site</w:t>
            </w:r>
          </w:p>
          <w:p w14:paraId="07F22E54" w14:textId="77777777" w:rsidR="00FF48F4" w:rsidRPr="00CA6B77" w:rsidRDefault="00FF48F4" w:rsidP="00B67F75">
            <w:pPr>
              <w:spacing w:before="60" w:after="60" w:line="240" w:lineRule="auto"/>
              <w:ind w:right="97" w:firstLine="0"/>
              <w:rPr>
                <w:rFonts w:cs="Arial"/>
                <w:sz w:val="20"/>
                <w:szCs w:val="20"/>
              </w:rPr>
            </w:pPr>
            <w:r w:rsidRPr="00CA6B77">
              <w:rPr>
                <w:rFonts w:cs="Arial"/>
                <w:sz w:val="20"/>
                <w:szCs w:val="20"/>
              </w:rPr>
              <w:t>Block/Plot No</w:t>
            </w:r>
          </w:p>
        </w:tc>
        <w:tc>
          <w:tcPr>
            <w:tcW w:w="3628" w:type="pct"/>
            <w:gridSpan w:val="2"/>
            <w:vAlign w:val="center"/>
          </w:tcPr>
          <w:p w14:paraId="70E80C80" w14:textId="77777777" w:rsidR="00FF48F4" w:rsidRPr="00CA6B77" w:rsidRDefault="00FF48F4" w:rsidP="00B67F75">
            <w:pPr>
              <w:spacing w:before="60" w:after="60" w:line="240" w:lineRule="auto"/>
              <w:ind w:firstLine="0"/>
              <w:rPr>
                <w:rFonts w:cs="Arial"/>
                <w:sz w:val="20"/>
                <w:szCs w:val="20"/>
              </w:rPr>
            </w:pPr>
          </w:p>
        </w:tc>
      </w:tr>
      <w:tr w:rsidR="00FF48F4" w:rsidRPr="006116EC" w14:paraId="6A999936" w14:textId="77777777" w:rsidTr="00806C78">
        <w:trPr>
          <w:cantSplit/>
        </w:trPr>
        <w:tc>
          <w:tcPr>
            <w:tcW w:w="1372" w:type="pct"/>
            <w:vAlign w:val="center"/>
          </w:tcPr>
          <w:p w14:paraId="286C251F" w14:textId="77777777" w:rsidR="00FF48F4" w:rsidRPr="00CA6B77" w:rsidRDefault="00FF48F4" w:rsidP="00B67F75">
            <w:pPr>
              <w:spacing w:before="60" w:after="60" w:line="240" w:lineRule="auto"/>
              <w:ind w:right="95" w:firstLine="0"/>
              <w:rPr>
                <w:rFonts w:cs="Arial"/>
                <w:sz w:val="20"/>
                <w:szCs w:val="20"/>
              </w:rPr>
            </w:pPr>
            <w:r w:rsidRPr="00CA6B77">
              <w:rPr>
                <w:rFonts w:cs="Arial"/>
                <w:sz w:val="20"/>
                <w:szCs w:val="20"/>
              </w:rPr>
              <w:t>Site Location</w:t>
            </w:r>
          </w:p>
        </w:tc>
        <w:tc>
          <w:tcPr>
            <w:tcW w:w="1920" w:type="pct"/>
            <w:vAlign w:val="center"/>
          </w:tcPr>
          <w:p w14:paraId="57D8DD4B" w14:textId="77777777" w:rsidR="00FF48F4" w:rsidRPr="00CA6B77" w:rsidRDefault="00FF48F4" w:rsidP="00B67F75">
            <w:pPr>
              <w:spacing w:before="60" w:after="60" w:line="240" w:lineRule="auto"/>
              <w:ind w:firstLine="0"/>
              <w:rPr>
                <w:rFonts w:cs="Arial"/>
                <w:sz w:val="20"/>
                <w:szCs w:val="20"/>
              </w:rPr>
            </w:pPr>
          </w:p>
        </w:tc>
        <w:tc>
          <w:tcPr>
            <w:tcW w:w="1708" w:type="pct"/>
            <w:vAlign w:val="center"/>
          </w:tcPr>
          <w:p w14:paraId="35AE6794" w14:textId="77777777" w:rsidR="00FF48F4" w:rsidRPr="00CA6B77" w:rsidRDefault="00FF48F4" w:rsidP="00B67F75">
            <w:pPr>
              <w:spacing w:before="60" w:after="60" w:line="240" w:lineRule="auto"/>
              <w:ind w:firstLine="0"/>
              <w:rPr>
                <w:rFonts w:cs="Arial"/>
                <w:sz w:val="20"/>
                <w:szCs w:val="20"/>
              </w:rPr>
            </w:pPr>
            <w:r w:rsidRPr="00CA6B77">
              <w:rPr>
                <w:rFonts w:cs="Arial"/>
                <w:sz w:val="20"/>
                <w:szCs w:val="20"/>
              </w:rPr>
              <w:t>Attachment 1: Site Map</w:t>
            </w:r>
          </w:p>
          <w:p w14:paraId="7EC870BA" w14:textId="77777777" w:rsidR="00FF48F4" w:rsidRPr="00CA6B77" w:rsidRDefault="00FF48F4" w:rsidP="00B67F75">
            <w:pPr>
              <w:spacing w:before="60" w:after="60" w:line="240" w:lineRule="auto"/>
              <w:ind w:firstLine="0"/>
              <w:rPr>
                <w:rFonts w:cs="Arial"/>
                <w:sz w:val="20"/>
                <w:szCs w:val="20"/>
              </w:rPr>
            </w:pPr>
            <w:r w:rsidRPr="00CA6B77">
              <w:rPr>
                <w:rFonts w:cs="Arial"/>
                <w:sz w:val="20"/>
                <w:szCs w:val="20"/>
              </w:rPr>
              <w:t>[ ] Y   [ ] N</w:t>
            </w:r>
          </w:p>
        </w:tc>
      </w:tr>
      <w:tr w:rsidR="00FF48F4" w:rsidRPr="006116EC" w14:paraId="22C1AA0B" w14:textId="77777777" w:rsidTr="00806C78">
        <w:trPr>
          <w:cantSplit/>
        </w:trPr>
        <w:tc>
          <w:tcPr>
            <w:tcW w:w="1372" w:type="pct"/>
            <w:vAlign w:val="center"/>
          </w:tcPr>
          <w:p w14:paraId="2197A062" w14:textId="77777777" w:rsidR="00FF48F4" w:rsidRPr="00CA6B77" w:rsidRDefault="00FF48F4" w:rsidP="00B67F75">
            <w:pPr>
              <w:spacing w:before="60" w:after="60" w:line="240" w:lineRule="auto"/>
              <w:ind w:right="96" w:firstLine="0"/>
              <w:rPr>
                <w:rFonts w:cs="Arial"/>
                <w:sz w:val="20"/>
                <w:szCs w:val="20"/>
              </w:rPr>
            </w:pPr>
            <w:r w:rsidRPr="00CA6B77">
              <w:rPr>
                <w:rFonts w:cs="Arial"/>
                <w:sz w:val="20"/>
                <w:szCs w:val="20"/>
              </w:rPr>
              <w:t>Owner of the Site</w:t>
            </w:r>
          </w:p>
        </w:tc>
        <w:tc>
          <w:tcPr>
            <w:tcW w:w="3628" w:type="pct"/>
            <w:gridSpan w:val="2"/>
            <w:vAlign w:val="center"/>
          </w:tcPr>
          <w:p w14:paraId="50F09B6E" w14:textId="77777777" w:rsidR="00FF48F4" w:rsidRPr="00CA6B77" w:rsidRDefault="00FF48F4" w:rsidP="00B67F75">
            <w:pPr>
              <w:spacing w:before="60" w:after="60" w:line="240" w:lineRule="auto"/>
              <w:rPr>
                <w:rFonts w:cs="Arial"/>
                <w:sz w:val="20"/>
                <w:szCs w:val="20"/>
              </w:rPr>
            </w:pPr>
          </w:p>
          <w:p w14:paraId="39879DE8" w14:textId="77777777" w:rsidR="00FF48F4" w:rsidRPr="00CA6B77" w:rsidRDefault="00FF48F4" w:rsidP="00B67F75">
            <w:pPr>
              <w:spacing w:before="60" w:after="60" w:line="240" w:lineRule="auto"/>
              <w:rPr>
                <w:rFonts w:cs="Arial"/>
                <w:sz w:val="20"/>
                <w:szCs w:val="20"/>
              </w:rPr>
            </w:pPr>
          </w:p>
        </w:tc>
      </w:tr>
      <w:tr w:rsidR="00FF48F4" w:rsidRPr="006116EC" w14:paraId="01B2EF1E" w14:textId="77777777" w:rsidTr="00806C78">
        <w:trPr>
          <w:cantSplit/>
        </w:trPr>
        <w:tc>
          <w:tcPr>
            <w:tcW w:w="1372" w:type="pct"/>
            <w:vAlign w:val="center"/>
          </w:tcPr>
          <w:p w14:paraId="7AA53CE3" w14:textId="77777777" w:rsidR="00FF48F4" w:rsidRPr="00CA6B77" w:rsidRDefault="00FF48F4" w:rsidP="00B67F75">
            <w:pPr>
              <w:spacing w:before="60" w:after="60" w:line="240" w:lineRule="auto"/>
              <w:ind w:firstLine="8"/>
              <w:rPr>
                <w:rFonts w:cs="Arial"/>
                <w:sz w:val="20"/>
                <w:szCs w:val="20"/>
              </w:rPr>
            </w:pPr>
            <w:r w:rsidRPr="00CA6B77">
              <w:rPr>
                <w:rFonts w:cs="Arial"/>
                <w:sz w:val="20"/>
                <w:szCs w:val="20"/>
              </w:rPr>
              <w:lastRenderedPageBreak/>
              <w:t>Description</w:t>
            </w:r>
            <w:r w:rsidRPr="00CA6B77">
              <w:rPr>
                <w:rFonts w:cs="Arial"/>
                <w:spacing w:val="-2"/>
                <w:sz w:val="20"/>
                <w:szCs w:val="20"/>
              </w:rPr>
              <w:t xml:space="preserve"> </w:t>
            </w:r>
            <w:r w:rsidRPr="00CA6B77">
              <w:rPr>
                <w:rFonts w:cs="Arial"/>
                <w:spacing w:val="-8"/>
                <w:sz w:val="20"/>
                <w:szCs w:val="20"/>
              </w:rPr>
              <w:t>of</w:t>
            </w:r>
            <w:r w:rsidRPr="00CA6B77">
              <w:rPr>
                <w:rFonts w:cs="Arial"/>
                <w:sz w:val="20"/>
                <w:szCs w:val="20"/>
              </w:rPr>
              <w:t xml:space="preserve"> geographic,</w:t>
            </w:r>
            <w:r w:rsidRPr="00CA6B77">
              <w:rPr>
                <w:rFonts w:cs="Arial"/>
                <w:spacing w:val="-5"/>
                <w:sz w:val="20"/>
                <w:szCs w:val="20"/>
              </w:rPr>
              <w:t xml:space="preserve"> </w:t>
            </w:r>
            <w:r w:rsidRPr="00CA6B77">
              <w:rPr>
                <w:rFonts w:cs="Arial"/>
                <w:sz w:val="20"/>
                <w:szCs w:val="20"/>
              </w:rPr>
              <w:t>physical, biological,</w:t>
            </w:r>
            <w:r w:rsidRPr="00CA6B77">
              <w:rPr>
                <w:rFonts w:cs="Arial"/>
                <w:spacing w:val="17"/>
                <w:sz w:val="20"/>
                <w:szCs w:val="20"/>
              </w:rPr>
              <w:t xml:space="preserve"> </w:t>
            </w:r>
            <w:r w:rsidRPr="00CA6B77">
              <w:rPr>
                <w:rFonts w:cs="Arial"/>
                <w:spacing w:val="-3"/>
                <w:sz w:val="20"/>
                <w:szCs w:val="20"/>
              </w:rPr>
              <w:t>geological,</w:t>
            </w:r>
            <w:r w:rsidRPr="00CA6B77">
              <w:rPr>
                <w:rFonts w:cs="Arial"/>
                <w:sz w:val="20"/>
                <w:szCs w:val="20"/>
              </w:rPr>
              <w:t xml:space="preserve"> hydrological</w:t>
            </w:r>
            <w:r w:rsidRPr="00CA6B77">
              <w:rPr>
                <w:rFonts w:cs="Arial"/>
                <w:spacing w:val="-1"/>
                <w:sz w:val="20"/>
                <w:szCs w:val="20"/>
              </w:rPr>
              <w:t xml:space="preserve"> </w:t>
            </w:r>
            <w:r w:rsidRPr="00CA6B77">
              <w:rPr>
                <w:rFonts w:cs="Arial"/>
                <w:sz w:val="20"/>
                <w:szCs w:val="20"/>
              </w:rPr>
              <w:t xml:space="preserve">and </w:t>
            </w:r>
            <w:r w:rsidRPr="00CA6B77">
              <w:rPr>
                <w:rFonts w:cs="Arial"/>
                <w:spacing w:val="-1"/>
                <w:sz w:val="20"/>
                <w:szCs w:val="20"/>
              </w:rPr>
              <w:t>socio-economic characteristics of the Site</w:t>
            </w:r>
          </w:p>
        </w:tc>
        <w:tc>
          <w:tcPr>
            <w:tcW w:w="3628" w:type="pct"/>
            <w:gridSpan w:val="2"/>
            <w:vAlign w:val="center"/>
          </w:tcPr>
          <w:p w14:paraId="301DC8F3" w14:textId="77777777" w:rsidR="00FF48F4" w:rsidRPr="00CA6B77" w:rsidRDefault="00FF48F4" w:rsidP="00B67F75">
            <w:pPr>
              <w:spacing w:before="60" w:after="60" w:line="240" w:lineRule="auto"/>
              <w:ind w:firstLine="0"/>
              <w:rPr>
                <w:rFonts w:cs="Arial"/>
                <w:sz w:val="20"/>
                <w:szCs w:val="20"/>
              </w:rPr>
            </w:pPr>
          </w:p>
        </w:tc>
      </w:tr>
      <w:tr w:rsidR="00FF48F4" w:rsidRPr="006116EC" w14:paraId="2FC9E74D" w14:textId="77777777" w:rsidTr="00806C78">
        <w:trPr>
          <w:cantSplit/>
        </w:trPr>
        <w:tc>
          <w:tcPr>
            <w:tcW w:w="1372" w:type="pct"/>
            <w:vAlign w:val="center"/>
          </w:tcPr>
          <w:p w14:paraId="488C0766" w14:textId="77777777" w:rsidR="00FF48F4" w:rsidRPr="00CA6B77" w:rsidRDefault="00FF48F4" w:rsidP="00B67F75">
            <w:pPr>
              <w:spacing w:before="60" w:after="60" w:line="240" w:lineRule="auto"/>
              <w:ind w:firstLine="0"/>
              <w:rPr>
                <w:rFonts w:cs="Arial"/>
                <w:sz w:val="20"/>
                <w:szCs w:val="20"/>
              </w:rPr>
            </w:pPr>
            <w:r w:rsidRPr="00CA6B77">
              <w:rPr>
                <w:rFonts w:cs="Arial"/>
                <w:sz w:val="20"/>
                <w:szCs w:val="20"/>
              </w:rPr>
              <w:t>Location of the nearest sensitive receptors (such as hospitals, health care units, schools, houses) and distance to the Site</w:t>
            </w:r>
          </w:p>
        </w:tc>
        <w:tc>
          <w:tcPr>
            <w:tcW w:w="3628" w:type="pct"/>
            <w:gridSpan w:val="2"/>
            <w:vAlign w:val="center"/>
          </w:tcPr>
          <w:p w14:paraId="3F04A20F" w14:textId="77777777" w:rsidR="00FF48F4" w:rsidRPr="00CA6B77" w:rsidRDefault="00FF48F4" w:rsidP="00B67F75">
            <w:pPr>
              <w:spacing w:before="60" w:after="60" w:line="240" w:lineRule="auto"/>
              <w:ind w:firstLine="0"/>
              <w:rPr>
                <w:rFonts w:cs="Arial"/>
                <w:sz w:val="20"/>
                <w:szCs w:val="20"/>
              </w:rPr>
            </w:pPr>
          </w:p>
        </w:tc>
      </w:tr>
      <w:tr w:rsidR="00FF48F4" w:rsidRPr="006116EC" w14:paraId="797CABAD" w14:textId="77777777" w:rsidTr="00806C78">
        <w:trPr>
          <w:cantSplit/>
        </w:trPr>
        <w:tc>
          <w:tcPr>
            <w:tcW w:w="1372" w:type="pct"/>
            <w:vAlign w:val="center"/>
          </w:tcPr>
          <w:p w14:paraId="6FBB443F" w14:textId="77777777" w:rsidR="00FF48F4" w:rsidRPr="00CA6B77" w:rsidRDefault="00FF48F4" w:rsidP="00B67F75">
            <w:pPr>
              <w:spacing w:before="60" w:after="60" w:line="240" w:lineRule="auto"/>
              <w:ind w:firstLine="0"/>
              <w:rPr>
                <w:rFonts w:cs="Arial"/>
                <w:sz w:val="20"/>
                <w:szCs w:val="20"/>
              </w:rPr>
            </w:pPr>
            <w:r w:rsidRPr="00CA6B77">
              <w:rPr>
                <w:rFonts w:cs="Arial"/>
                <w:sz w:val="20"/>
                <w:szCs w:val="20"/>
              </w:rPr>
              <w:t>Locations and distance for material sourcing, especially energy, water, etc.</w:t>
            </w:r>
          </w:p>
        </w:tc>
        <w:tc>
          <w:tcPr>
            <w:tcW w:w="3628" w:type="pct"/>
            <w:gridSpan w:val="2"/>
            <w:vAlign w:val="center"/>
          </w:tcPr>
          <w:p w14:paraId="7E360577" w14:textId="77777777" w:rsidR="00FF48F4" w:rsidRPr="00CA6B77" w:rsidRDefault="00FF48F4" w:rsidP="00B67F75">
            <w:pPr>
              <w:spacing w:before="60" w:after="60" w:line="240" w:lineRule="auto"/>
              <w:ind w:firstLine="0"/>
              <w:rPr>
                <w:rFonts w:cs="Arial"/>
                <w:sz w:val="20"/>
                <w:szCs w:val="20"/>
              </w:rPr>
            </w:pPr>
          </w:p>
        </w:tc>
      </w:tr>
      <w:tr w:rsidR="00FF48F4" w:rsidRPr="006116EC" w14:paraId="3EA80152" w14:textId="77777777" w:rsidTr="00806C78">
        <w:trPr>
          <w:cantSplit/>
        </w:trPr>
        <w:tc>
          <w:tcPr>
            <w:tcW w:w="5000" w:type="pct"/>
            <w:gridSpan w:val="3"/>
            <w:shd w:val="clear" w:color="auto" w:fill="BFBFBF" w:themeFill="background1" w:themeFillShade="BF"/>
            <w:vAlign w:val="center"/>
          </w:tcPr>
          <w:p w14:paraId="3ED2F905" w14:textId="77777777" w:rsidR="00FF48F4" w:rsidRPr="00CA6B77" w:rsidRDefault="00FF48F4" w:rsidP="00B67F75">
            <w:pPr>
              <w:spacing w:before="60" w:after="60" w:line="240" w:lineRule="auto"/>
              <w:rPr>
                <w:rFonts w:cs="Arial"/>
                <w:b/>
                <w:sz w:val="20"/>
                <w:szCs w:val="20"/>
              </w:rPr>
            </w:pPr>
            <w:r w:rsidRPr="00CA6B77">
              <w:rPr>
                <w:rFonts w:cs="Arial"/>
                <w:b/>
                <w:sz w:val="20"/>
                <w:szCs w:val="20"/>
              </w:rPr>
              <w:t>LEGISLATION</w:t>
            </w:r>
          </w:p>
        </w:tc>
      </w:tr>
      <w:tr w:rsidR="00FF48F4" w:rsidRPr="006116EC" w14:paraId="045100CB" w14:textId="77777777" w:rsidTr="00806C78">
        <w:trPr>
          <w:cantSplit/>
        </w:trPr>
        <w:tc>
          <w:tcPr>
            <w:tcW w:w="1372" w:type="pct"/>
            <w:vAlign w:val="center"/>
          </w:tcPr>
          <w:p w14:paraId="4E476BB9" w14:textId="77777777" w:rsidR="00FF48F4" w:rsidRPr="00CA6B77" w:rsidRDefault="00FF48F4" w:rsidP="00B67F75">
            <w:pPr>
              <w:spacing w:before="60" w:after="60" w:line="240" w:lineRule="auto"/>
              <w:ind w:firstLine="0"/>
              <w:rPr>
                <w:rFonts w:cs="Arial"/>
                <w:sz w:val="20"/>
                <w:szCs w:val="20"/>
              </w:rPr>
            </w:pPr>
            <w:r w:rsidRPr="00CA6B77">
              <w:rPr>
                <w:rFonts w:cs="Arial"/>
                <w:sz w:val="20"/>
                <w:szCs w:val="20"/>
              </w:rPr>
              <w:t>Infrastructure services to be used during the Project activities (such as sewer system, electricity, water network etc.)</w:t>
            </w:r>
          </w:p>
        </w:tc>
        <w:tc>
          <w:tcPr>
            <w:tcW w:w="3628" w:type="pct"/>
            <w:gridSpan w:val="2"/>
            <w:vAlign w:val="center"/>
          </w:tcPr>
          <w:p w14:paraId="24FC763E" w14:textId="77777777" w:rsidR="00FF48F4" w:rsidRPr="00CA6B77" w:rsidRDefault="00FF48F4" w:rsidP="00B67F75">
            <w:pPr>
              <w:spacing w:before="60" w:after="60" w:line="240" w:lineRule="auto"/>
              <w:ind w:firstLine="0"/>
              <w:rPr>
                <w:rFonts w:cs="Arial"/>
                <w:sz w:val="20"/>
                <w:szCs w:val="20"/>
              </w:rPr>
            </w:pPr>
          </w:p>
        </w:tc>
      </w:tr>
      <w:tr w:rsidR="00FF48F4" w:rsidRPr="006116EC" w14:paraId="3EFF5B29" w14:textId="77777777" w:rsidTr="00806C78">
        <w:trPr>
          <w:cantSplit/>
        </w:trPr>
        <w:tc>
          <w:tcPr>
            <w:tcW w:w="1372" w:type="pct"/>
            <w:vAlign w:val="center"/>
          </w:tcPr>
          <w:p w14:paraId="32981E2D" w14:textId="77777777" w:rsidR="00FF48F4" w:rsidRPr="00CA6B77" w:rsidRDefault="00FF48F4" w:rsidP="00B67F75">
            <w:pPr>
              <w:spacing w:before="60" w:after="60" w:line="240" w:lineRule="auto"/>
              <w:ind w:firstLine="0"/>
              <w:rPr>
                <w:rFonts w:cs="Arial"/>
                <w:sz w:val="20"/>
                <w:szCs w:val="20"/>
              </w:rPr>
            </w:pPr>
            <w:r w:rsidRPr="00CA6B77">
              <w:rPr>
                <w:rFonts w:cs="Arial"/>
                <w:sz w:val="20"/>
                <w:szCs w:val="20"/>
              </w:rPr>
              <w:t xml:space="preserve">Identify national </w:t>
            </w:r>
            <w:r w:rsidRPr="00CA6B77">
              <w:rPr>
                <w:rFonts w:cs="Arial"/>
                <w:spacing w:val="-13"/>
                <w:sz w:val="20"/>
                <w:szCs w:val="20"/>
              </w:rPr>
              <w:t>&amp;</w:t>
            </w:r>
            <w:r w:rsidRPr="00CA6B77">
              <w:rPr>
                <w:rFonts w:cs="Arial"/>
                <w:sz w:val="20"/>
                <w:szCs w:val="20"/>
              </w:rPr>
              <w:t xml:space="preserve"> local</w:t>
            </w:r>
            <w:r w:rsidRPr="00CA6B77">
              <w:rPr>
                <w:rFonts w:cs="Arial"/>
                <w:spacing w:val="-2"/>
                <w:sz w:val="20"/>
                <w:szCs w:val="20"/>
              </w:rPr>
              <w:t xml:space="preserve"> </w:t>
            </w:r>
            <w:r w:rsidRPr="00CA6B77">
              <w:rPr>
                <w:rFonts w:cs="Arial"/>
                <w:sz w:val="20"/>
                <w:szCs w:val="20"/>
              </w:rPr>
              <w:t>legislation</w:t>
            </w:r>
            <w:r w:rsidRPr="00CA6B77">
              <w:rPr>
                <w:rFonts w:cs="Arial"/>
                <w:spacing w:val="-6"/>
                <w:sz w:val="20"/>
                <w:szCs w:val="20"/>
              </w:rPr>
              <w:t xml:space="preserve"> </w:t>
            </w:r>
            <w:r w:rsidRPr="00CA6B77">
              <w:rPr>
                <w:rFonts w:cs="Arial"/>
                <w:sz w:val="20"/>
                <w:szCs w:val="20"/>
              </w:rPr>
              <w:t>&amp; required permits that</w:t>
            </w:r>
            <w:r w:rsidRPr="00CA6B77">
              <w:rPr>
                <w:rFonts w:cs="Arial"/>
                <w:spacing w:val="-4"/>
                <w:sz w:val="20"/>
                <w:szCs w:val="20"/>
              </w:rPr>
              <w:t xml:space="preserve"> </w:t>
            </w:r>
            <w:r w:rsidRPr="00CA6B77">
              <w:rPr>
                <w:rFonts w:cs="Arial"/>
                <w:sz w:val="20"/>
                <w:szCs w:val="20"/>
              </w:rPr>
              <w:t>apply</w:t>
            </w:r>
            <w:r w:rsidRPr="00CA6B77">
              <w:rPr>
                <w:rFonts w:cs="Arial"/>
                <w:spacing w:val="2"/>
                <w:sz w:val="20"/>
                <w:szCs w:val="20"/>
              </w:rPr>
              <w:t xml:space="preserve"> </w:t>
            </w:r>
            <w:r w:rsidRPr="00CA6B77">
              <w:rPr>
                <w:rFonts w:cs="Arial"/>
                <w:sz w:val="20"/>
                <w:szCs w:val="20"/>
              </w:rPr>
              <w:t>to project</w:t>
            </w:r>
            <w:r w:rsidRPr="00CA6B77">
              <w:rPr>
                <w:rFonts w:cs="Arial"/>
                <w:spacing w:val="-4"/>
                <w:sz w:val="20"/>
                <w:szCs w:val="20"/>
              </w:rPr>
              <w:t xml:space="preserve"> </w:t>
            </w:r>
            <w:r w:rsidRPr="00CA6B77">
              <w:rPr>
                <w:rFonts w:cs="Arial"/>
                <w:sz w:val="20"/>
                <w:szCs w:val="20"/>
              </w:rPr>
              <w:t>activities (i.e., master</w:t>
            </w:r>
            <w:r w:rsidRPr="00CA6B77">
              <w:rPr>
                <w:rFonts w:cs="Arial"/>
                <w:spacing w:val="-1"/>
                <w:sz w:val="20"/>
                <w:szCs w:val="20"/>
              </w:rPr>
              <w:t xml:space="preserve"> </w:t>
            </w:r>
            <w:r w:rsidRPr="00CA6B77">
              <w:rPr>
                <w:rFonts w:cs="Arial"/>
                <w:sz w:val="20"/>
                <w:szCs w:val="20"/>
              </w:rPr>
              <w:t xml:space="preserve">plan </w:t>
            </w:r>
            <w:r w:rsidRPr="00CA6B77">
              <w:rPr>
                <w:rFonts w:cs="Arial"/>
                <w:spacing w:val="-1"/>
                <w:sz w:val="20"/>
                <w:szCs w:val="20"/>
              </w:rPr>
              <w:t xml:space="preserve">arrangements, </w:t>
            </w:r>
            <w:r w:rsidRPr="00CA6B77">
              <w:rPr>
                <w:rFonts w:cs="Arial"/>
                <w:sz w:val="20"/>
                <w:szCs w:val="20"/>
              </w:rPr>
              <w:t>construction</w:t>
            </w:r>
            <w:r w:rsidRPr="00CA6B77">
              <w:rPr>
                <w:rFonts w:cs="Arial"/>
                <w:spacing w:val="-6"/>
                <w:sz w:val="20"/>
                <w:szCs w:val="20"/>
              </w:rPr>
              <w:t xml:space="preserve"> </w:t>
            </w:r>
            <w:r w:rsidRPr="00CA6B77">
              <w:rPr>
                <w:rFonts w:cs="Arial"/>
                <w:sz w:val="20"/>
                <w:szCs w:val="20"/>
              </w:rPr>
              <w:t>permit building permit,</w:t>
            </w:r>
            <w:r w:rsidRPr="00CA6B77">
              <w:rPr>
                <w:rFonts w:cs="Arial"/>
                <w:spacing w:val="5"/>
                <w:sz w:val="20"/>
                <w:szCs w:val="20"/>
              </w:rPr>
              <w:t xml:space="preserve"> </w:t>
            </w:r>
            <w:r w:rsidRPr="00CA6B77">
              <w:rPr>
                <w:rFonts w:cs="Arial"/>
                <w:spacing w:val="-4"/>
                <w:sz w:val="20"/>
                <w:szCs w:val="20"/>
              </w:rPr>
              <w:t>etc.)</w:t>
            </w:r>
          </w:p>
        </w:tc>
        <w:tc>
          <w:tcPr>
            <w:tcW w:w="3628" w:type="pct"/>
            <w:gridSpan w:val="2"/>
            <w:vAlign w:val="center"/>
          </w:tcPr>
          <w:p w14:paraId="10CA6131" w14:textId="77777777" w:rsidR="00FF48F4" w:rsidRPr="00CA6B77" w:rsidRDefault="00FF48F4" w:rsidP="00B67F75">
            <w:pPr>
              <w:spacing w:before="60" w:after="60" w:line="240" w:lineRule="auto"/>
              <w:ind w:firstLine="0"/>
              <w:rPr>
                <w:rFonts w:cs="Arial"/>
                <w:sz w:val="20"/>
                <w:szCs w:val="20"/>
              </w:rPr>
            </w:pPr>
          </w:p>
        </w:tc>
      </w:tr>
      <w:tr w:rsidR="00FF48F4" w:rsidRPr="006116EC" w14:paraId="21E9F412" w14:textId="77777777" w:rsidTr="00806C78">
        <w:trPr>
          <w:cantSplit/>
        </w:trPr>
        <w:tc>
          <w:tcPr>
            <w:tcW w:w="5000" w:type="pct"/>
            <w:gridSpan w:val="3"/>
            <w:shd w:val="clear" w:color="auto" w:fill="BFBFBF" w:themeFill="background1" w:themeFillShade="BF"/>
            <w:vAlign w:val="center"/>
          </w:tcPr>
          <w:p w14:paraId="6558FCDF" w14:textId="77777777" w:rsidR="00FF48F4" w:rsidRPr="00CA6B77" w:rsidRDefault="00FF48F4" w:rsidP="00B67F75">
            <w:pPr>
              <w:spacing w:before="60" w:after="60" w:line="240" w:lineRule="auto"/>
              <w:rPr>
                <w:rFonts w:cs="Arial"/>
                <w:b/>
                <w:sz w:val="20"/>
                <w:szCs w:val="20"/>
              </w:rPr>
            </w:pPr>
            <w:r w:rsidRPr="00CA6B77">
              <w:rPr>
                <w:rFonts w:cs="Arial"/>
                <w:b/>
                <w:sz w:val="20"/>
                <w:szCs w:val="20"/>
              </w:rPr>
              <w:t>PUBLIC INFORMATION DISCLOSURE/CONSULTATION</w:t>
            </w:r>
          </w:p>
        </w:tc>
      </w:tr>
      <w:tr w:rsidR="00FF48F4" w:rsidRPr="006116EC" w14:paraId="26B45622" w14:textId="77777777" w:rsidTr="00806C78">
        <w:trPr>
          <w:cantSplit/>
        </w:trPr>
        <w:tc>
          <w:tcPr>
            <w:tcW w:w="1372" w:type="pct"/>
            <w:vAlign w:val="center"/>
          </w:tcPr>
          <w:p w14:paraId="1F86E2A7" w14:textId="4BDD887B" w:rsidR="00FF48F4" w:rsidRPr="00CA6B77" w:rsidRDefault="00FF48F4" w:rsidP="00B67F75">
            <w:pPr>
              <w:spacing w:before="60" w:after="60" w:line="240" w:lineRule="auto"/>
              <w:ind w:firstLine="0"/>
              <w:rPr>
                <w:rFonts w:cs="Arial"/>
                <w:sz w:val="20"/>
                <w:szCs w:val="20"/>
              </w:rPr>
            </w:pPr>
            <w:r w:rsidRPr="00CA6B77">
              <w:rPr>
                <w:rFonts w:cs="Arial"/>
                <w:sz w:val="20"/>
                <w:szCs w:val="20"/>
              </w:rPr>
              <w:t xml:space="preserve">Identify when </w:t>
            </w:r>
            <w:r w:rsidRPr="00CA6B77">
              <w:rPr>
                <w:rFonts w:cs="Arial"/>
                <w:spacing w:val="-15"/>
                <w:sz w:val="20"/>
                <w:szCs w:val="20"/>
              </w:rPr>
              <w:t>/</w:t>
            </w:r>
            <w:r w:rsidRPr="00CA6B77">
              <w:rPr>
                <w:rFonts w:cs="Arial"/>
                <w:sz w:val="20"/>
                <w:szCs w:val="20"/>
              </w:rPr>
              <w:t xml:space="preserve"> where</w:t>
            </w:r>
            <w:r w:rsidRPr="00CA6B77">
              <w:rPr>
                <w:rFonts w:cs="Arial"/>
                <w:spacing w:val="-2"/>
                <w:sz w:val="20"/>
                <w:szCs w:val="20"/>
              </w:rPr>
              <w:t xml:space="preserve"> </w:t>
            </w:r>
            <w:r w:rsidRPr="00CA6B77">
              <w:rPr>
                <w:rFonts w:cs="Arial"/>
                <w:sz w:val="20"/>
                <w:szCs w:val="20"/>
              </w:rPr>
              <w:t>the</w:t>
            </w:r>
            <w:r w:rsidRPr="00CA6B77">
              <w:rPr>
                <w:rFonts w:cs="Arial"/>
                <w:spacing w:val="1"/>
                <w:sz w:val="20"/>
                <w:szCs w:val="20"/>
              </w:rPr>
              <w:t xml:space="preserve"> </w:t>
            </w:r>
            <w:r w:rsidRPr="00CA6B77">
              <w:rPr>
                <w:rFonts w:cs="Arial"/>
                <w:sz w:val="20"/>
                <w:szCs w:val="20"/>
              </w:rPr>
              <w:t>public information  disclosure/consultation</w:t>
            </w:r>
            <w:r w:rsidRPr="00CA6B77">
              <w:rPr>
                <w:rFonts w:cs="Arial"/>
                <w:spacing w:val="-6"/>
                <w:sz w:val="20"/>
                <w:szCs w:val="20"/>
              </w:rPr>
              <w:t xml:space="preserve"> </w:t>
            </w:r>
            <w:r w:rsidRPr="00CA6B77">
              <w:rPr>
                <w:rFonts w:cs="Arial"/>
                <w:sz w:val="20"/>
                <w:szCs w:val="20"/>
              </w:rPr>
              <w:t>took place</w:t>
            </w:r>
            <w:r w:rsidR="00BC29B7" w:rsidRPr="00CA6B77">
              <w:rPr>
                <w:rFonts w:cs="Arial"/>
                <w:sz w:val="20"/>
                <w:szCs w:val="20"/>
              </w:rPr>
              <w:t xml:space="preserve"> </w:t>
            </w:r>
            <w:r w:rsidRPr="00CA6B77">
              <w:rPr>
                <w:rFonts w:cs="Arial"/>
                <w:sz w:val="20"/>
                <w:szCs w:val="20"/>
              </w:rPr>
              <w:t>(date and location of the local information meetings)</w:t>
            </w:r>
          </w:p>
        </w:tc>
        <w:tc>
          <w:tcPr>
            <w:tcW w:w="3628" w:type="pct"/>
            <w:gridSpan w:val="2"/>
            <w:vAlign w:val="center"/>
          </w:tcPr>
          <w:p w14:paraId="14B1DF29" w14:textId="77777777" w:rsidR="00FF48F4" w:rsidRPr="00CA6B77" w:rsidRDefault="00FF48F4" w:rsidP="00A114D8">
            <w:pPr>
              <w:numPr>
                <w:ilvl w:val="0"/>
                <w:numId w:val="53"/>
              </w:numPr>
              <w:spacing w:before="60" w:after="60" w:line="240" w:lineRule="auto"/>
              <w:ind w:left="397" w:hanging="284"/>
              <w:jc w:val="left"/>
              <w:rPr>
                <w:rFonts w:cs="Arial"/>
                <w:sz w:val="20"/>
                <w:szCs w:val="20"/>
              </w:rPr>
            </w:pPr>
            <w:r w:rsidRPr="00CA6B77">
              <w:rPr>
                <w:rFonts w:cs="Arial"/>
                <w:sz w:val="20"/>
                <w:szCs w:val="20"/>
              </w:rPr>
              <w:t>ESMP Checklist document would be made available at the site offices and the site manager will be responsible for recording and answering any questions/comments raised by public.</w:t>
            </w:r>
          </w:p>
          <w:p w14:paraId="06CAEE1B" w14:textId="77777777" w:rsidR="00FF48F4" w:rsidRPr="00CA6B77" w:rsidRDefault="00FF48F4" w:rsidP="00B67F75">
            <w:pPr>
              <w:spacing w:before="60" w:after="60" w:line="240" w:lineRule="auto"/>
              <w:ind w:firstLine="0"/>
              <w:rPr>
                <w:rFonts w:cs="Arial"/>
                <w:sz w:val="20"/>
                <w:szCs w:val="20"/>
              </w:rPr>
            </w:pPr>
          </w:p>
          <w:p w14:paraId="321D3CDA" w14:textId="77777777" w:rsidR="00FF48F4" w:rsidRPr="00CA6B77" w:rsidRDefault="00FF48F4" w:rsidP="00B67F75">
            <w:pPr>
              <w:spacing w:before="60" w:after="60" w:line="240" w:lineRule="auto"/>
              <w:ind w:right="616" w:firstLine="0"/>
              <w:rPr>
                <w:rFonts w:cs="Arial"/>
                <w:sz w:val="20"/>
                <w:szCs w:val="20"/>
              </w:rPr>
            </w:pPr>
          </w:p>
        </w:tc>
      </w:tr>
      <w:tr w:rsidR="00FF48F4" w:rsidRPr="006116EC" w14:paraId="46A6F281" w14:textId="77777777" w:rsidTr="00806C78">
        <w:trPr>
          <w:cantSplit/>
        </w:trPr>
        <w:tc>
          <w:tcPr>
            <w:tcW w:w="5000" w:type="pct"/>
            <w:gridSpan w:val="3"/>
            <w:shd w:val="clear" w:color="auto" w:fill="BFBFBF" w:themeFill="background1" w:themeFillShade="BF"/>
            <w:vAlign w:val="center"/>
          </w:tcPr>
          <w:p w14:paraId="6F590F25" w14:textId="77777777" w:rsidR="00FF48F4" w:rsidRPr="00CA6B77" w:rsidRDefault="00FF48F4" w:rsidP="00B67F75">
            <w:pPr>
              <w:spacing w:before="60" w:after="60" w:line="240" w:lineRule="auto"/>
              <w:rPr>
                <w:rFonts w:cs="Arial"/>
                <w:b/>
                <w:sz w:val="20"/>
                <w:szCs w:val="20"/>
              </w:rPr>
            </w:pPr>
            <w:r w:rsidRPr="00CA6B77">
              <w:rPr>
                <w:rFonts w:cs="Arial"/>
                <w:b/>
                <w:sz w:val="20"/>
                <w:szCs w:val="20"/>
              </w:rPr>
              <w:t>INSTITUTIONAL CAPACITY BUILDING</w:t>
            </w:r>
          </w:p>
        </w:tc>
      </w:tr>
      <w:tr w:rsidR="00FF48F4" w:rsidRPr="006116EC" w14:paraId="245BC5DE" w14:textId="77777777" w:rsidTr="00806C78">
        <w:trPr>
          <w:cantSplit/>
        </w:trPr>
        <w:tc>
          <w:tcPr>
            <w:tcW w:w="1372" w:type="pct"/>
            <w:vAlign w:val="center"/>
          </w:tcPr>
          <w:p w14:paraId="0DB226A4" w14:textId="77777777" w:rsidR="00FF48F4" w:rsidRPr="00CA6B77" w:rsidRDefault="00FF48F4" w:rsidP="00B67F75">
            <w:pPr>
              <w:spacing w:before="60" w:after="60" w:line="240" w:lineRule="auto"/>
              <w:ind w:firstLine="0"/>
              <w:rPr>
                <w:rFonts w:cs="Arial"/>
                <w:sz w:val="20"/>
                <w:szCs w:val="20"/>
              </w:rPr>
            </w:pPr>
            <w:r w:rsidRPr="00CA6B77">
              <w:rPr>
                <w:rFonts w:cs="Arial"/>
                <w:sz w:val="20"/>
                <w:szCs w:val="20"/>
              </w:rPr>
              <w:t>Will there be any capacity building (e.g., HS training for workers, ESMP training to contractors, etc.)?</w:t>
            </w:r>
          </w:p>
        </w:tc>
        <w:tc>
          <w:tcPr>
            <w:tcW w:w="3628" w:type="pct"/>
            <w:gridSpan w:val="2"/>
            <w:vAlign w:val="center"/>
          </w:tcPr>
          <w:p w14:paraId="06812B03" w14:textId="77777777" w:rsidR="00FF48F4" w:rsidRPr="00CA6B77" w:rsidRDefault="00FF48F4" w:rsidP="00A3089C">
            <w:pPr>
              <w:spacing w:before="60" w:after="60" w:line="240" w:lineRule="auto"/>
              <w:ind w:left="85" w:firstLine="0"/>
              <w:rPr>
                <w:rFonts w:cs="Arial"/>
                <w:sz w:val="20"/>
                <w:szCs w:val="20"/>
              </w:rPr>
            </w:pPr>
            <w:r w:rsidRPr="00CA6B77">
              <w:rPr>
                <w:rFonts w:cs="Arial"/>
                <w:sz w:val="20"/>
                <w:szCs w:val="20"/>
              </w:rPr>
              <w:t>[ ] N or [ ]Y</w:t>
            </w:r>
          </w:p>
        </w:tc>
      </w:tr>
    </w:tbl>
    <w:p w14:paraId="2CBFE069" w14:textId="77777777" w:rsidR="00FF48F4" w:rsidRPr="00CA6B77" w:rsidRDefault="00FF48F4" w:rsidP="00B67F75">
      <w:pPr>
        <w:ind w:firstLine="0"/>
        <w:rPr>
          <w:rFonts w:cs="Arial"/>
        </w:rPr>
      </w:pPr>
    </w:p>
    <w:p w14:paraId="72FF6381" w14:textId="77777777" w:rsidR="00BC29B7" w:rsidRPr="00CA6B77" w:rsidRDefault="00BC29B7" w:rsidP="00BC29B7">
      <w:pPr>
        <w:rPr>
          <w:rFonts w:cs="Arial"/>
          <w:b/>
        </w:rPr>
      </w:pPr>
      <w:r w:rsidRPr="00CA6B77">
        <w:rPr>
          <w:rFonts w:cs="Arial"/>
          <w:b/>
        </w:rPr>
        <w:br w:type="page"/>
      </w:r>
    </w:p>
    <w:p w14:paraId="4A995236" w14:textId="77777777" w:rsidR="00BC29B7" w:rsidRPr="00CA6B77" w:rsidRDefault="00BC29B7" w:rsidP="00B67F75">
      <w:pPr>
        <w:spacing w:line="276" w:lineRule="auto"/>
        <w:ind w:firstLine="0"/>
        <w:rPr>
          <w:rFonts w:cs="Arial"/>
          <w:b/>
        </w:rPr>
      </w:pPr>
      <w:r w:rsidRPr="00CA6B77">
        <w:rPr>
          <w:rFonts w:cs="Arial"/>
          <w:b/>
        </w:rPr>
        <w:lastRenderedPageBreak/>
        <w:t>PART 2. ENVIRONMENTAL AND SOCIAL EVALUATION</w:t>
      </w:r>
    </w:p>
    <w:p w14:paraId="76F3AF51" w14:textId="77777777" w:rsidR="00BC29B7" w:rsidRPr="00CA6B77" w:rsidRDefault="00BC29B7" w:rsidP="00B67F75">
      <w:pPr>
        <w:spacing w:line="276" w:lineRule="auto"/>
        <w:ind w:firstLine="0"/>
        <w:rPr>
          <w:rFonts w:cs="Arial"/>
        </w:rPr>
      </w:pPr>
      <w:r w:rsidRPr="00AC7886">
        <w:rPr>
          <w:rFonts w:cs="Arial"/>
          <w:noProof/>
          <w:lang w:val="tr-TR" w:eastAsia="tr-TR"/>
        </w:rPr>
        <mc:AlternateContent>
          <mc:Choice Requires="wps">
            <w:drawing>
              <wp:anchor distT="0" distB="0" distL="0" distR="0" simplePos="0" relativeHeight="251658240" behindDoc="1" locked="0" layoutInCell="1" allowOverlap="1" wp14:anchorId="6F2F3A6B" wp14:editId="01E10EB7">
                <wp:simplePos x="0" y="0"/>
                <wp:positionH relativeFrom="page">
                  <wp:posOffset>896620</wp:posOffset>
                </wp:positionH>
                <wp:positionV relativeFrom="paragraph">
                  <wp:posOffset>78740</wp:posOffset>
                </wp:positionV>
                <wp:extent cx="8892000" cy="0"/>
                <wp:effectExtent l="0" t="19050" r="4445" b="19050"/>
                <wp:wrapTopAndBottom/>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2000" cy="0"/>
                        </a:xfrm>
                        <a:prstGeom prst="line">
                          <a:avLst/>
                        </a:prstGeom>
                        <a:noFill/>
                        <a:ln w="38100">
                          <a:solidFill>
                            <a:srgbClr val="00B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33B8D" id="Line 8"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6.2pt" to="770.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" strokecolor="#00b050" strokeweight="3pt">
                <w10:wrap type="topAndBottom" anchorx="page"/>
              </v:line>
            </w:pict>
          </mc:Fallback>
        </mc:AlternateContent>
      </w:r>
    </w:p>
    <w:tbl>
      <w:tblPr>
        <w:tblW w:w="4971" w:type="pc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firstRow="1" w:lastRow="1" w:firstColumn="1" w:lastColumn="1" w:noHBand="0" w:noVBand="0"/>
      </w:tblPr>
      <w:tblGrid>
        <w:gridCol w:w="317"/>
        <w:gridCol w:w="1530"/>
        <w:gridCol w:w="4940"/>
        <w:gridCol w:w="1319"/>
        <w:gridCol w:w="1490"/>
        <w:gridCol w:w="4438"/>
      </w:tblGrid>
      <w:tr w:rsidR="00BC29B7" w:rsidRPr="006116EC" w14:paraId="7A878C1C" w14:textId="77777777" w:rsidTr="00806C78">
        <w:trPr>
          <w:trHeight w:val="410"/>
        </w:trPr>
        <w:tc>
          <w:tcPr>
            <w:tcW w:w="113" w:type="pct"/>
            <w:tcBorders>
              <w:bottom w:val="dotted" w:sz="4" w:space="0" w:color="000000"/>
              <w:right w:val="nil"/>
            </w:tcBorders>
            <w:shd w:val="clear" w:color="auto" w:fill="BFBFBF" w:themeFill="background1" w:themeFillShade="BF"/>
            <w:vAlign w:val="center"/>
          </w:tcPr>
          <w:p w14:paraId="7D999E20" w14:textId="77777777" w:rsidR="00BC29B7" w:rsidRPr="00CA6B77" w:rsidRDefault="00BC29B7" w:rsidP="00806C78">
            <w:pPr>
              <w:rPr>
                <w:rFonts w:cs="Arial"/>
                <w:sz w:val="20"/>
                <w:szCs w:val="20"/>
              </w:rPr>
            </w:pPr>
          </w:p>
        </w:tc>
        <w:tc>
          <w:tcPr>
            <w:tcW w:w="4887" w:type="pct"/>
            <w:gridSpan w:val="5"/>
            <w:tcBorders>
              <w:left w:val="nil"/>
            </w:tcBorders>
            <w:shd w:val="clear" w:color="auto" w:fill="BFBFBF" w:themeFill="background1" w:themeFillShade="BF"/>
            <w:vAlign w:val="center"/>
          </w:tcPr>
          <w:p w14:paraId="09541A74" w14:textId="77777777" w:rsidR="00BC29B7" w:rsidRPr="00CA6B77" w:rsidRDefault="00BC29B7" w:rsidP="00B67F75">
            <w:pPr>
              <w:ind w:firstLine="0"/>
              <w:rPr>
                <w:rFonts w:cs="Arial"/>
                <w:b/>
                <w:sz w:val="20"/>
                <w:szCs w:val="20"/>
              </w:rPr>
            </w:pPr>
            <w:r w:rsidRPr="00CA6B77">
              <w:rPr>
                <w:rFonts w:cs="Arial"/>
                <w:b/>
                <w:sz w:val="20"/>
                <w:szCs w:val="20"/>
              </w:rPr>
              <w:t>ENVIRONMENTAL / SOCIAL SCREENING</w:t>
            </w:r>
          </w:p>
        </w:tc>
      </w:tr>
      <w:tr w:rsidR="00BC29B7" w:rsidRPr="006116EC" w14:paraId="1E60D913" w14:textId="77777777" w:rsidTr="00806C78">
        <w:trPr>
          <w:trHeight w:val="410"/>
        </w:trPr>
        <w:tc>
          <w:tcPr>
            <w:tcW w:w="658" w:type="pct"/>
            <w:gridSpan w:val="2"/>
            <w:tcBorders>
              <w:top w:val="dotted" w:sz="4" w:space="0" w:color="000000"/>
            </w:tcBorders>
            <w:vAlign w:val="center"/>
          </w:tcPr>
          <w:p w14:paraId="3D170250" w14:textId="77777777" w:rsidR="00BC29B7" w:rsidRPr="00CA6B77" w:rsidRDefault="00BC29B7" w:rsidP="00B67F75">
            <w:pPr>
              <w:spacing w:line="240" w:lineRule="auto"/>
              <w:ind w:right="184"/>
              <w:rPr>
                <w:rFonts w:cs="Arial"/>
                <w:sz w:val="20"/>
                <w:szCs w:val="20"/>
              </w:rPr>
            </w:pPr>
          </w:p>
        </w:tc>
        <w:tc>
          <w:tcPr>
            <w:tcW w:w="1760" w:type="pct"/>
            <w:tcBorders>
              <w:bottom w:val="single" w:sz="4" w:space="0" w:color="auto"/>
              <w:right w:val="single" w:sz="4" w:space="0" w:color="auto"/>
            </w:tcBorders>
            <w:vAlign w:val="center"/>
          </w:tcPr>
          <w:p w14:paraId="36C07F85" w14:textId="77777777" w:rsidR="00BC29B7" w:rsidRPr="00CA6B77" w:rsidRDefault="00BC29B7" w:rsidP="00B67F75">
            <w:pPr>
              <w:spacing w:line="240" w:lineRule="auto"/>
              <w:ind w:firstLine="0"/>
              <w:rPr>
                <w:rFonts w:cs="Arial"/>
                <w:b/>
                <w:sz w:val="20"/>
                <w:szCs w:val="20"/>
              </w:rPr>
            </w:pPr>
            <w:r w:rsidRPr="00CA6B77">
              <w:rPr>
                <w:rFonts w:cs="Arial"/>
                <w:b/>
                <w:sz w:val="20"/>
                <w:szCs w:val="20"/>
              </w:rPr>
              <w:t>Activity</w:t>
            </w:r>
          </w:p>
        </w:tc>
        <w:tc>
          <w:tcPr>
            <w:tcW w:w="1001" w:type="pct"/>
            <w:gridSpan w:val="2"/>
            <w:tcBorders>
              <w:top w:val="single" w:sz="4" w:space="0" w:color="auto"/>
              <w:left w:val="single" w:sz="4" w:space="0" w:color="auto"/>
              <w:bottom w:val="single" w:sz="4" w:space="0" w:color="auto"/>
              <w:right w:val="single" w:sz="4" w:space="0" w:color="auto"/>
            </w:tcBorders>
            <w:vAlign w:val="center"/>
          </w:tcPr>
          <w:p w14:paraId="11E8DD99" w14:textId="77777777" w:rsidR="00BC29B7" w:rsidRPr="00CA6B77" w:rsidRDefault="00BC29B7" w:rsidP="00B67F75">
            <w:pPr>
              <w:spacing w:line="240" w:lineRule="auto"/>
              <w:jc w:val="center"/>
              <w:rPr>
                <w:rFonts w:cs="Arial"/>
                <w:sz w:val="20"/>
                <w:szCs w:val="20"/>
              </w:rPr>
            </w:pPr>
            <w:r w:rsidRPr="00CA6B77">
              <w:rPr>
                <w:rFonts w:cs="Arial"/>
                <w:b/>
                <w:sz w:val="20"/>
                <w:szCs w:val="20"/>
              </w:rPr>
              <w:t>Status</w:t>
            </w:r>
          </w:p>
        </w:tc>
        <w:tc>
          <w:tcPr>
            <w:tcW w:w="1581" w:type="pct"/>
            <w:tcBorders>
              <w:left w:val="single" w:sz="4" w:space="0" w:color="auto"/>
              <w:bottom w:val="dotted" w:sz="4" w:space="0" w:color="000000"/>
            </w:tcBorders>
            <w:vAlign w:val="center"/>
          </w:tcPr>
          <w:p w14:paraId="2D89E69D" w14:textId="77777777" w:rsidR="00BC29B7" w:rsidRPr="00CA6B77" w:rsidRDefault="00BC29B7" w:rsidP="00B67F75">
            <w:pPr>
              <w:spacing w:line="240" w:lineRule="auto"/>
              <w:ind w:left="737" w:firstLine="0"/>
              <w:jc w:val="left"/>
              <w:rPr>
                <w:rFonts w:cs="Arial"/>
                <w:b/>
                <w:sz w:val="20"/>
                <w:szCs w:val="20"/>
              </w:rPr>
            </w:pPr>
            <w:r w:rsidRPr="00CA6B77">
              <w:rPr>
                <w:rFonts w:cs="Arial"/>
                <w:b/>
                <w:sz w:val="20"/>
                <w:szCs w:val="20"/>
              </w:rPr>
              <w:t>Triggered Actions*</w:t>
            </w:r>
          </w:p>
        </w:tc>
      </w:tr>
      <w:tr w:rsidR="00BC29B7" w:rsidRPr="006116EC" w14:paraId="05705911" w14:textId="77777777" w:rsidTr="00806C78">
        <w:trPr>
          <w:trHeight w:val="410"/>
        </w:trPr>
        <w:tc>
          <w:tcPr>
            <w:tcW w:w="658" w:type="pct"/>
            <w:gridSpan w:val="2"/>
            <w:vMerge w:val="restart"/>
            <w:tcBorders>
              <w:right w:val="single" w:sz="4" w:space="0" w:color="auto"/>
            </w:tcBorders>
            <w:vAlign w:val="center"/>
          </w:tcPr>
          <w:p w14:paraId="04745EAF" w14:textId="77777777" w:rsidR="00BC29B7" w:rsidRPr="00CA6B77" w:rsidRDefault="00BC29B7" w:rsidP="00B67F75">
            <w:pPr>
              <w:spacing w:line="240" w:lineRule="auto"/>
              <w:ind w:left="107" w:right="184" w:firstLine="0"/>
              <w:rPr>
                <w:rFonts w:cs="Arial"/>
                <w:sz w:val="20"/>
                <w:szCs w:val="20"/>
              </w:rPr>
            </w:pPr>
            <w:r w:rsidRPr="00CA6B77">
              <w:rPr>
                <w:rFonts w:cs="Arial"/>
                <w:sz w:val="20"/>
                <w:szCs w:val="20"/>
              </w:rPr>
              <w:t>Will the site activity include / involve any of the following?</w:t>
            </w:r>
          </w:p>
        </w:tc>
        <w:tc>
          <w:tcPr>
            <w:tcW w:w="1760" w:type="pct"/>
            <w:tcBorders>
              <w:top w:val="single" w:sz="4" w:space="0" w:color="auto"/>
              <w:left w:val="single" w:sz="4" w:space="0" w:color="auto"/>
              <w:bottom w:val="single" w:sz="4" w:space="0" w:color="auto"/>
              <w:right w:val="single" w:sz="4" w:space="0" w:color="auto"/>
            </w:tcBorders>
            <w:vAlign w:val="center"/>
          </w:tcPr>
          <w:p w14:paraId="7F611C90" w14:textId="77777777" w:rsidR="00BC29B7" w:rsidRPr="00CA6B77" w:rsidRDefault="00BC29B7" w:rsidP="00B67F75">
            <w:pPr>
              <w:tabs>
                <w:tab w:val="left" w:pos="518"/>
              </w:tabs>
              <w:spacing w:line="240" w:lineRule="auto"/>
              <w:ind w:left="107" w:firstLine="0"/>
              <w:rPr>
                <w:rFonts w:cs="Arial"/>
                <w:sz w:val="20"/>
                <w:szCs w:val="20"/>
              </w:rPr>
            </w:pPr>
            <w:r w:rsidRPr="00CA6B77">
              <w:rPr>
                <w:rFonts w:cs="Arial"/>
                <w:sz w:val="20"/>
                <w:szCs w:val="20"/>
              </w:rPr>
              <w:t>A. Building</w:t>
            </w:r>
            <w:r w:rsidRPr="00CA6B77">
              <w:rPr>
                <w:rFonts w:cs="Arial"/>
                <w:spacing w:val="-1"/>
                <w:sz w:val="20"/>
                <w:szCs w:val="20"/>
              </w:rPr>
              <w:t xml:space="preserve"> </w:t>
            </w:r>
            <w:r w:rsidRPr="00CA6B77">
              <w:rPr>
                <w:rFonts w:cs="Arial"/>
                <w:sz w:val="20"/>
                <w:szCs w:val="20"/>
              </w:rPr>
              <w:t>rehabilitation/Minor new</w:t>
            </w:r>
            <w:r w:rsidRPr="00CA6B77">
              <w:rPr>
                <w:rFonts w:cs="Arial"/>
                <w:spacing w:val="-6"/>
                <w:sz w:val="20"/>
                <w:szCs w:val="20"/>
              </w:rPr>
              <w:t xml:space="preserve"> </w:t>
            </w:r>
            <w:r w:rsidRPr="00CA6B77">
              <w:rPr>
                <w:rFonts w:cs="Arial"/>
                <w:sz w:val="20"/>
                <w:szCs w:val="20"/>
              </w:rPr>
              <w:t>construction</w:t>
            </w:r>
          </w:p>
        </w:tc>
        <w:tc>
          <w:tcPr>
            <w:tcW w:w="470" w:type="pct"/>
            <w:tcBorders>
              <w:top w:val="single" w:sz="4" w:space="0" w:color="auto"/>
              <w:left w:val="single" w:sz="4" w:space="0" w:color="auto"/>
              <w:bottom w:val="single" w:sz="4" w:space="0" w:color="auto"/>
              <w:right w:val="single" w:sz="4" w:space="0" w:color="auto"/>
            </w:tcBorders>
            <w:vAlign w:val="center"/>
          </w:tcPr>
          <w:p w14:paraId="4B91BAF8" w14:textId="77777777" w:rsidR="00BC29B7" w:rsidRPr="00CA6B77" w:rsidRDefault="00BC29B7" w:rsidP="00B67F75">
            <w:pPr>
              <w:spacing w:line="240" w:lineRule="auto"/>
              <w:ind w:firstLine="0"/>
              <w:jc w:val="center"/>
              <w:rPr>
                <w:rFonts w:cs="Arial"/>
                <w:sz w:val="20"/>
                <w:szCs w:val="20"/>
              </w:rPr>
            </w:pPr>
            <w:r w:rsidRPr="00CA6B77">
              <w:rPr>
                <w:rFonts w:cs="Arial"/>
                <w:sz w:val="20"/>
                <w:szCs w:val="20"/>
              </w:rPr>
              <w:t>[ ] Yes</w:t>
            </w:r>
          </w:p>
        </w:tc>
        <w:tc>
          <w:tcPr>
            <w:tcW w:w="531" w:type="pct"/>
            <w:tcBorders>
              <w:top w:val="single" w:sz="4" w:space="0" w:color="auto"/>
              <w:left w:val="single" w:sz="4" w:space="0" w:color="auto"/>
              <w:bottom w:val="single" w:sz="4" w:space="0" w:color="auto"/>
              <w:right w:val="single" w:sz="4" w:space="0" w:color="auto"/>
            </w:tcBorders>
            <w:vAlign w:val="center"/>
          </w:tcPr>
          <w:p w14:paraId="30BEA345" w14:textId="77777777" w:rsidR="00BC29B7" w:rsidRPr="00CA6B77" w:rsidRDefault="00BC29B7" w:rsidP="00B67F75">
            <w:pPr>
              <w:spacing w:line="240" w:lineRule="auto"/>
              <w:ind w:firstLine="0"/>
              <w:jc w:val="center"/>
              <w:rPr>
                <w:rFonts w:cs="Arial"/>
                <w:sz w:val="20"/>
                <w:szCs w:val="20"/>
              </w:rPr>
            </w:pPr>
            <w:r w:rsidRPr="00CA6B77">
              <w:rPr>
                <w:rFonts w:cs="Arial"/>
                <w:sz w:val="20"/>
                <w:szCs w:val="20"/>
              </w:rPr>
              <w:t>[ ] No</w:t>
            </w:r>
          </w:p>
        </w:tc>
        <w:tc>
          <w:tcPr>
            <w:tcW w:w="1581" w:type="pct"/>
            <w:tcBorders>
              <w:top w:val="dotted" w:sz="4" w:space="0" w:color="000000"/>
              <w:left w:val="single" w:sz="4" w:space="0" w:color="auto"/>
              <w:bottom w:val="dotted" w:sz="4" w:space="0" w:color="000000"/>
            </w:tcBorders>
            <w:vAlign w:val="center"/>
          </w:tcPr>
          <w:p w14:paraId="1C8A6C7B" w14:textId="77777777" w:rsidR="00BC29B7" w:rsidRPr="00CA6B77" w:rsidRDefault="00BC29B7" w:rsidP="00B67F75">
            <w:pPr>
              <w:spacing w:line="240" w:lineRule="auto"/>
              <w:ind w:left="737" w:firstLine="0"/>
              <w:jc w:val="left"/>
              <w:rPr>
                <w:rFonts w:cs="Arial"/>
                <w:sz w:val="20"/>
                <w:szCs w:val="20"/>
              </w:rPr>
            </w:pPr>
            <w:r w:rsidRPr="00CA6B77">
              <w:rPr>
                <w:rFonts w:cs="Arial"/>
                <w:sz w:val="20"/>
                <w:szCs w:val="20"/>
              </w:rPr>
              <w:t>See Activity A in Part 3</w:t>
            </w:r>
          </w:p>
        </w:tc>
      </w:tr>
      <w:tr w:rsidR="00BC29B7" w:rsidRPr="006116EC" w14:paraId="66177FBF" w14:textId="77777777" w:rsidTr="00806C78">
        <w:trPr>
          <w:trHeight w:val="410"/>
        </w:trPr>
        <w:tc>
          <w:tcPr>
            <w:tcW w:w="658" w:type="pct"/>
            <w:gridSpan w:val="2"/>
            <w:vMerge/>
            <w:tcBorders>
              <w:right w:val="single" w:sz="4" w:space="0" w:color="auto"/>
            </w:tcBorders>
            <w:vAlign w:val="center"/>
          </w:tcPr>
          <w:p w14:paraId="4215A55C" w14:textId="77777777" w:rsidR="00BC29B7" w:rsidRPr="00CA6B77" w:rsidRDefault="00BC29B7" w:rsidP="00CA6B77">
            <w:pPr>
              <w:spacing w:line="240" w:lineRule="auto"/>
              <w:rPr>
                <w:rFonts w:cs="Arial"/>
                <w:sz w:val="20"/>
                <w:szCs w:val="20"/>
              </w:rPr>
            </w:pPr>
          </w:p>
        </w:tc>
        <w:tc>
          <w:tcPr>
            <w:tcW w:w="1760" w:type="pct"/>
            <w:tcBorders>
              <w:top w:val="single" w:sz="4" w:space="0" w:color="auto"/>
              <w:left w:val="single" w:sz="4" w:space="0" w:color="auto"/>
              <w:bottom w:val="single" w:sz="4" w:space="0" w:color="auto"/>
              <w:right w:val="single" w:sz="4" w:space="0" w:color="auto"/>
            </w:tcBorders>
            <w:vAlign w:val="center"/>
          </w:tcPr>
          <w:p w14:paraId="53759F80" w14:textId="77777777" w:rsidR="00BC29B7" w:rsidRPr="00CA6B77" w:rsidRDefault="00BC29B7" w:rsidP="00B67F75">
            <w:pPr>
              <w:tabs>
                <w:tab w:val="left" w:pos="518"/>
              </w:tabs>
              <w:spacing w:line="240" w:lineRule="auto"/>
              <w:ind w:left="107" w:firstLine="0"/>
              <w:rPr>
                <w:rFonts w:cs="Arial"/>
                <w:sz w:val="20"/>
                <w:szCs w:val="20"/>
              </w:rPr>
            </w:pPr>
            <w:r w:rsidRPr="00CA6B77">
              <w:rPr>
                <w:rFonts w:cs="Arial"/>
                <w:sz w:val="20"/>
                <w:szCs w:val="20"/>
              </w:rPr>
              <w:t>B. Wastewater treatment</w:t>
            </w:r>
          </w:p>
        </w:tc>
        <w:tc>
          <w:tcPr>
            <w:tcW w:w="470" w:type="pct"/>
            <w:tcBorders>
              <w:top w:val="single" w:sz="4" w:space="0" w:color="auto"/>
              <w:left w:val="single" w:sz="4" w:space="0" w:color="auto"/>
              <w:bottom w:val="single" w:sz="4" w:space="0" w:color="auto"/>
              <w:right w:val="single" w:sz="4" w:space="0" w:color="auto"/>
            </w:tcBorders>
            <w:vAlign w:val="center"/>
          </w:tcPr>
          <w:p w14:paraId="6274CC9C" w14:textId="77777777" w:rsidR="00BC29B7" w:rsidRPr="00CA6B77" w:rsidRDefault="00BC29B7" w:rsidP="00B67F75">
            <w:pPr>
              <w:spacing w:line="240" w:lineRule="auto"/>
              <w:ind w:firstLine="0"/>
              <w:jc w:val="center"/>
              <w:rPr>
                <w:rFonts w:cs="Arial"/>
                <w:sz w:val="20"/>
                <w:szCs w:val="20"/>
              </w:rPr>
            </w:pPr>
            <w:r w:rsidRPr="00CA6B77">
              <w:rPr>
                <w:rFonts w:cs="Arial"/>
                <w:sz w:val="20"/>
                <w:szCs w:val="20"/>
              </w:rPr>
              <w:t>[ ] Yes</w:t>
            </w:r>
          </w:p>
        </w:tc>
        <w:tc>
          <w:tcPr>
            <w:tcW w:w="531" w:type="pct"/>
            <w:tcBorders>
              <w:top w:val="single" w:sz="4" w:space="0" w:color="auto"/>
              <w:left w:val="single" w:sz="4" w:space="0" w:color="auto"/>
              <w:bottom w:val="single" w:sz="4" w:space="0" w:color="auto"/>
              <w:right w:val="single" w:sz="4" w:space="0" w:color="auto"/>
            </w:tcBorders>
            <w:vAlign w:val="center"/>
          </w:tcPr>
          <w:p w14:paraId="35DA7814" w14:textId="77777777" w:rsidR="00BC29B7" w:rsidRPr="00CA6B77" w:rsidRDefault="00BC29B7" w:rsidP="00B67F75">
            <w:pPr>
              <w:spacing w:line="240" w:lineRule="auto"/>
              <w:ind w:firstLine="0"/>
              <w:jc w:val="center"/>
              <w:rPr>
                <w:rFonts w:cs="Arial"/>
                <w:sz w:val="20"/>
                <w:szCs w:val="20"/>
              </w:rPr>
            </w:pPr>
            <w:r w:rsidRPr="00CA6B77">
              <w:rPr>
                <w:rFonts w:cs="Arial"/>
                <w:sz w:val="20"/>
                <w:szCs w:val="20"/>
              </w:rPr>
              <w:t>[ ] No</w:t>
            </w:r>
          </w:p>
        </w:tc>
        <w:tc>
          <w:tcPr>
            <w:tcW w:w="1581" w:type="pct"/>
            <w:tcBorders>
              <w:top w:val="dotted" w:sz="4" w:space="0" w:color="000000"/>
              <w:left w:val="single" w:sz="4" w:space="0" w:color="auto"/>
              <w:bottom w:val="dotted" w:sz="4" w:space="0" w:color="000000"/>
            </w:tcBorders>
            <w:vAlign w:val="center"/>
          </w:tcPr>
          <w:p w14:paraId="193D7754" w14:textId="77777777" w:rsidR="00BC29B7" w:rsidRPr="00CA6B77" w:rsidRDefault="00BC29B7" w:rsidP="00B67F75">
            <w:pPr>
              <w:spacing w:line="240" w:lineRule="auto"/>
              <w:ind w:left="737" w:firstLine="0"/>
              <w:jc w:val="left"/>
              <w:rPr>
                <w:rFonts w:cs="Arial"/>
                <w:sz w:val="20"/>
                <w:szCs w:val="20"/>
              </w:rPr>
            </w:pPr>
            <w:r w:rsidRPr="00CA6B77">
              <w:rPr>
                <w:rFonts w:cs="Arial"/>
                <w:sz w:val="20"/>
                <w:szCs w:val="20"/>
              </w:rPr>
              <w:t>See Activity B in Part 3</w:t>
            </w:r>
          </w:p>
        </w:tc>
      </w:tr>
      <w:tr w:rsidR="00BC29B7" w:rsidRPr="006116EC" w14:paraId="1876DA3E" w14:textId="77777777" w:rsidTr="00806C78">
        <w:trPr>
          <w:trHeight w:val="410"/>
        </w:trPr>
        <w:tc>
          <w:tcPr>
            <w:tcW w:w="658" w:type="pct"/>
            <w:gridSpan w:val="2"/>
            <w:vMerge/>
            <w:tcBorders>
              <w:right w:val="single" w:sz="4" w:space="0" w:color="auto"/>
            </w:tcBorders>
            <w:vAlign w:val="center"/>
          </w:tcPr>
          <w:p w14:paraId="2E8C9F00" w14:textId="77777777" w:rsidR="00BC29B7" w:rsidRPr="00CA6B77" w:rsidRDefault="00BC29B7" w:rsidP="00CA6B77">
            <w:pPr>
              <w:spacing w:line="240" w:lineRule="auto"/>
              <w:rPr>
                <w:rFonts w:cs="Arial"/>
                <w:sz w:val="20"/>
                <w:szCs w:val="20"/>
              </w:rPr>
            </w:pPr>
          </w:p>
        </w:tc>
        <w:tc>
          <w:tcPr>
            <w:tcW w:w="1760" w:type="pct"/>
            <w:tcBorders>
              <w:top w:val="single" w:sz="4" w:space="0" w:color="auto"/>
              <w:left w:val="single" w:sz="4" w:space="0" w:color="auto"/>
              <w:bottom w:val="single" w:sz="4" w:space="0" w:color="auto"/>
              <w:right w:val="single" w:sz="4" w:space="0" w:color="auto"/>
            </w:tcBorders>
            <w:vAlign w:val="center"/>
          </w:tcPr>
          <w:p w14:paraId="63BC89F5" w14:textId="77777777" w:rsidR="00BC29B7" w:rsidRPr="00CA6B77" w:rsidRDefault="00BC29B7" w:rsidP="00B67F75">
            <w:pPr>
              <w:tabs>
                <w:tab w:val="left" w:pos="467"/>
              </w:tabs>
              <w:spacing w:line="240" w:lineRule="auto"/>
              <w:ind w:left="107" w:firstLine="0"/>
              <w:rPr>
                <w:rFonts w:cs="Arial"/>
                <w:sz w:val="20"/>
                <w:szCs w:val="20"/>
              </w:rPr>
            </w:pPr>
            <w:r w:rsidRPr="00CA6B77">
              <w:rPr>
                <w:rFonts w:cs="Arial"/>
                <w:sz w:val="20"/>
                <w:szCs w:val="20"/>
              </w:rPr>
              <w:t>C. Hazardous or toxic</w:t>
            </w:r>
            <w:r w:rsidRPr="00CA6B77">
              <w:rPr>
                <w:rFonts w:cs="Arial"/>
                <w:spacing w:val="-6"/>
                <w:sz w:val="20"/>
                <w:szCs w:val="20"/>
              </w:rPr>
              <w:t xml:space="preserve"> </w:t>
            </w:r>
            <w:r w:rsidRPr="00CA6B77">
              <w:rPr>
                <w:rFonts w:cs="Arial"/>
                <w:sz w:val="20"/>
                <w:szCs w:val="20"/>
              </w:rPr>
              <w:t>materials</w:t>
            </w:r>
            <w:r w:rsidRPr="00CA6B77">
              <w:rPr>
                <w:rFonts w:cs="Arial"/>
                <w:sz w:val="20"/>
                <w:szCs w:val="20"/>
                <w:vertAlign w:val="superscript"/>
              </w:rPr>
              <w:footnoteReference w:id="98"/>
            </w:r>
          </w:p>
        </w:tc>
        <w:tc>
          <w:tcPr>
            <w:tcW w:w="470" w:type="pct"/>
            <w:tcBorders>
              <w:top w:val="single" w:sz="4" w:space="0" w:color="auto"/>
              <w:left w:val="single" w:sz="4" w:space="0" w:color="auto"/>
              <w:bottom w:val="single" w:sz="4" w:space="0" w:color="auto"/>
              <w:right w:val="single" w:sz="4" w:space="0" w:color="auto"/>
            </w:tcBorders>
            <w:vAlign w:val="center"/>
          </w:tcPr>
          <w:p w14:paraId="5305565E" w14:textId="77777777" w:rsidR="00BC29B7" w:rsidRPr="00CA6B77" w:rsidRDefault="00BC29B7" w:rsidP="00B67F75">
            <w:pPr>
              <w:spacing w:line="240" w:lineRule="auto"/>
              <w:ind w:firstLine="0"/>
              <w:jc w:val="center"/>
              <w:rPr>
                <w:rFonts w:cs="Arial"/>
                <w:sz w:val="20"/>
                <w:szCs w:val="20"/>
              </w:rPr>
            </w:pPr>
            <w:r w:rsidRPr="00CA6B77">
              <w:rPr>
                <w:rFonts w:cs="Arial"/>
                <w:sz w:val="20"/>
                <w:szCs w:val="20"/>
              </w:rPr>
              <w:t>[ ] Yes</w:t>
            </w:r>
          </w:p>
        </w:tc>
        <w:tc>
          <w:tcPr>
            <w:tcW w:w="531" w:type="pct"/>
            <w:tcBorders>
              <w:top w:val="single" w:sz="4" w:space="0" w:color="auto"/>
              <w:left w:val="single" w:sz="4" w:space="0" w:color="auto"/>
              <w:bottom w:val="single" w:sz="4" w:space="0" w:color="auto"/>
              <w:right w:val="single" w:sz="4" w:space="0" w:color="auto"/>
            </w:tcBorders>
            <w:vAlign w:val="center"/>
          </w:tcPr>
          <w:p w14:paraId="0ECF303D" w14:textId="77777777" w:rsidR="00BC29B7" w:rsidRPr="00CA6B77" w:rsidRDefault="00BC29B7" w:rsidP="00B67F75">
            <w:pPr>
              <w:spacing w:line="240" w:lineRule="auto"/>
              <w:ind w:firstLine="0"/>
              <w:jc w:val="center"/>
              <w:rPr>
                <w:rFonts w:cs="Arial"/>
                <w:sz w:val="20"/>
                <w:szCs w:val="20"/>
              </w:rPr>
            </w:pPr>
            <w:r w:rsidRPr="00CA6B77">
              <w:rPr>
                <w:rFonts w:cs="Arial"/>
                <w:sz w:val="20"/>
                <w:szCs w:val="20"/>
              </w:rPr>
              <w:t>[ ] No</w:t>
            </w:r>
          </w:p>
        </w:tc>
        <w:tc>
          <w:tcPr>
            <w:tcW w:w="1581" w:type="pct"/>
            <w:tcBorders>
              <w:top w:val="dotted" w:sz="4" w:space="0" w:color="000000"/>
              <w:left w:val="single" w:sz="4" w:space="0" w:color="auto"/>
              <w:bottom w:val="dotted" w:sz="4" w:space="0" w:color="000000"/>
            </w:tcBorders>
            <w:vAlign w:val="center"/>
          </w:tcPr>
          <w:p w14:paraId="3D7A50B4" w14:textId="77777777" w:rsidR="00BC29B7" w:rsidRPr="00CA6B77" w:rsidRDefault="00BC29B7" w:rsidP="00B67F75">
            <w:pPr>
              <w:spacing w:line="240" w:lineRule="auto"/>
              <w:ind w:left="737" w:firstLine="0"/>
              <w:jc w:val="left"/>
              <w:rPr>
                <w:rFonts w:cs="Arial"/>
                <w:sz w:val="20"/>
                <w:szCs w:val="20"/>
              </w:rPr>
            </w:pPr>
            <w:r w:rsidRPr="00CA6B77">
              <w:rPr>
                <w:rFonts w:cs="Arial"/>
                <w:sz w:val="20"/>
                <w:szCs w:val="20"/>
              </w:rPr>
              <w:t>See Activity C in Part 3</w:t>
            </w:r>
          </w:p>
        </w:tc>
      </w:tr>
      <w:tr w:rsidR="00BC29B7" w:rsidRPr="006116EC" w14:paraId="07FC167A" w14:textId="77777777" w:rsidTr="00806C78">
        <w:trPr>
          <w:trHeight w:val="410"/>
        </w:trPr>
        <w:tc>
          <w:tcPr>
            <w:tcW w:w="658" w:type="pct"/>
            <w:gridSpan w:val="2"/>
            <w:vMerge/>
            <w:tcBorders>
              <w:right w:val="single" w:sz="4" w:space="0" w:color="auto"/>
            </w:tcBorders>
            <w:vAlign w:val="center"/>
          </w:tcPr>
          <w:p w14:paraId="229F2FA0" w14:textId="77777777" w:rsidR="00BC29B7" w:rsidRPr="00CA6B77" w:rsidRDefault="00BC29B7" w:rsidP="00CA6B77">
            <w:pPr>
              <w:spacing w:line="240" w:lineRule="auto"/>
              <w:rPr>
                <w:rFonts w:cs="Arial"/>
                <w:sz w:val="20"/>
                <w:szCs w:val="20"/>
              </w:rPr>
            </w:pPr>
          </w:p>
        </w:tc>
        <w:tc>
          <w:tcPr>
            <w:tcW w:w="1760" w:type="pct"/>
            <w:tcBorders>
              <w:top w:val="single" w:sz="4" w:space="0" w:color="auto"/>
              <w:left w:val="single" w:sz="4" w:space="0" w:color="auto"/>
              <w:bottom w:val="single" w:sz="4" w:space="0" w:color="auto"/>
              <w:right w:val="single" w:sz="4" w:space="0" w:color="auto"/>
            </w:tcBorders>
            <w:vAlign w:val="center"/>
          </w:tcPr>
          <w:p w14:paraId="4FF2E251" w14:textId="77777777" w:rsidR="00BC29B7" w:rsidRPr="00CA6B77" w:rsidRDefault="00BC29B7" w:rsidP="00B67F75">
            <w:pPr>
              <w:spacing w:line="240" w:lineRule="auto"/>
              <w:ind w:left="107" w:firstLine="0"/>
              <w:rPr>
                <w:rFonts w:cs="Arial"/>
                <w:sz w:val="20"/>
                <w:szCs w:val="20"/>
              </w:rPr>
            </w:pPr>
            <w:r w:rsidRPr="00CA6B77">
              <w:rPr>
                <w:rFonts w:cs="Arial"/>
                <w:sz w:val="20"/>
                <w:szCs w:val="20"/>
              </w:rPr>
              <w:t>D. Impacts on forests and/or biodiversity areas</w:t>
            </w:r>
          </w:p>
        </w:tc>
        <w:tc>
          <w:tcPr>
            <w:tcW w:w="470" w:type="pct"/>
            <w:tcBorders>
              <w:top w:val="single" w:sz="4" w:space="0" w:color="auto"/>
              <w:left w:val="single" w:sz="4" w:space="0" w:color="auto"/>
              <w:bottom w:val="single" w:sz="4" w:space="0" w:color="auto"/>
              <w:right w:val="single" w:sz="4" w:space="0" w:color="auto"/>
            </w:tcBorders>
            <w:vAlign w:val="center"/>
          </w:tcPr>
          <w:p w14:paraId="33E12B6C" w14:textId="77777777" w:rsidR="00BC29B7" w:rsidRPr="00CA6B77" w:rsidRDefault="00BC29B7" w:rsidP="00B67F75">
            <w:pPr>
              <w:spacing w:line="240" w:lineRule="auto"/>
              <w:ind w:firstLine="0"/>
              <w:jc w:val="center"/>
              <w:rPr>
                <w:rFonts w:cs="Arial"/>
                <w:sz w:val="20"/>
                <w:szCs w:val="20"/>
              </w:rPr>
            </w:pPr>
            <w:r w:rsidRPr="00CA6B77">
              <w:rPr>
                <w:rFonts w:cs="Arial"/>
                <w:sz w:val="20"/>
                <w:szCs w:val="20"/>
              </w:rPr>
              <w:t>[ ] Yes</w:t>
            </w:r>
          </w:p>
        </w:tc>
        <w:tc>
          <w:tcPr>
            <w:tcW w:w="531" w:type="pct"/>
            <w:tcBorders>
              <w:top w:val="single" w:sz="4" w:space="0" w:color="auto"/>
              <w:left w:val="single" w:sz="4" w:space="0" w:color="auto"/>
              <w:bottom w:val="single" w:sz="4" w:space="0" w:color="auto"/>
              <w:right w:val="single" w:sz="4" w:space="0" w:color="auto"/>
            </w:tcBorders>
            <w:vAlign w:val="center"/>
          </w:tcPr>
          <w:p w14:paraId="604B9A96" w14:textId="77777777" w:rsidR="00BC29B7" w:rsidRPr="00CA6B77" w:rsidRDefault="00BC29B7" w:rsidP="00B67F75">
            <w:pPr>
              <w:spacing w:line="240" w:lineRule="auto"/>
              <w:ind w:firstLine="0"/>
              <w:jc w:val="center"/>
              <w:rPr>
                <w:rFonts w:cs="Arial"/>
                <w:sz w:val="20"/>
                <w:szCs w:val="20"/>
              </w:rPr>
            </w:pPr>
            <w:r w:rsidRPr="00CA6B77">
              <w:rPr>
                <w:rFonts w:cs="Arial"/>
                <w:sz w:val="20"/>
                <w:szCs w:val="20"/>
              </w:rPr>
              <w:t>[ ] No</w:t>
            </w:r>
          </w:p>
        </w:tc>
        <w:tc>
          <w:tcPr>
            <w:tcW w:w="1581" w:type="pct"/>
            <w:tcBorders>
              <w:top w:val="dotted" w:sz="4" w:space="0" w:color="000000"/>
              <w:left w:val="single" w:sz="4" w:space="0" w:color="auto"/>
              <w:bottom w:val="dotted" w:sz="4" w:space="0" w:color="000000"/>
            </w:tcBorders>
            <w:vAlign w:val="center"/>
          </w:tcPr>
          <w:p w14:paraId="4F7649DA" w14:textId="77777777" w:rsidR="00BC29B7" w:rsidRPr="00CA6B77" w:rsidRDefault="00BC29B7" w:rsidP="00B67F75">
            <w:pPr>
              <w:spacing w:line="240" w:lineRule="auto"/>
              <w:ind w:left="737" w:firstLine="0"/>
              <w:jc w:val="left"/>
              <w:rPr>
                <w:rFonts w:cs="Arial"/>
                <w:sz w:val="20"/>
                <w:szCs w:val="20"/>
              </w:rPr>
            </w:pPr>
            <w:r w:rsidRPr="00CA6B77">
              <w:rPr>
                <w:rFonts w:cs="Arial"/>
                <w:sz w:val="20"/>
                <w:szCs w:val="20"/>
              </w:rPr>
              <w:t>See Activity D in Part 3</w:t>
            </w:r>
          </w:p>
        </w:tc>
      </w:tr>
      <w:tr w:rsidR="00BC29B7" w:rsidRPr="006116EC" w14:paraId="71053D0A" w14:textId="77777777" w:rsidTr="00806C78">
        <w:trPr>
          <w:trHeight w:val="410"/>
        </w:trPr>
        <w:tc>
          <w:tcPr>
            <w:tcW w:w="658" w:type="pct"/>
            <w:gridSpan w:val="2"/>
            <w:vMerge/>
            <w:tcBorders>
              <w:bottom w:val="single" w:sz="4" w:space="0" w:color="auto"/>
              <w:right w:val="single" w:sz="4" w:space="0" w:color="auto"/>
            </w:tcBorders>
            <w:vAlign w:val="center"/>
          </w:tcPr>
          <w:p w14:paraId="6CF6F779" w14:textId="77777777" w:rsidR="00BC29B7" w:rsidRPr="00CA6B77" w:rsidRDefault="00BC29B7" w:rsidP="00CA6B77">
            <w:pPr>
              <w:spacing w:line="240" w:lineRule="auto"/>
              <w:rPr>
                <w:rFonts w:cs="Arial"/>
                <w:sz w:val="20"/>
                <w:szCs w:val="20"/>
              </w:rPr>
            </w:pPr>
          </w:p>
        </w:tc>
        <w:tc>
          <w:tcPr>
            <w:tcW w:w="1760" w:type="pct"/>
            <w:tcBorders>
              <w:top w:val="single" w:sz="4" w:space="0" w:color="auto"/>
              <w:left w:val="single" w:sz="4" w:space="0" w:color="auto"/>
              <w:bottom w:val="single" w:sz="4" w:space="0" w:color="auto"/>
              <w:right w:val="single" w:sz="4" w:space="0" w:color="auto"/>
            </w:tcBorders>
            <w:vAlign w:val="center"/>
          </w:tcPr>
          <w:p w14:paraId="5980BCCA" w14:textId="77777777" w:rsidR="00BC29B7" w:rsidRPr="00CA6B77" w:rsidRDefault="00BC29B7" w:rsidP="00B67F75">
            <w:pPr>
              <w:tabs>
                <w:tab w:val="left" w:pos="467"/>
              </w:tabs>
              <w:spacing w:line="240" w:lineRule="auto"/>
              <w:ind w:left="107" w:firstLine="0"/>
              <w:rPr>
                <w:rFonts w:cs="Arial"/>
                <w:sz w:val="20"/>
                <w:szCs w:val="20"/>
              </w:rPr>
            </w:pPr>
            <w:r w:rsidRPr="00CA6B77">
              <w:rPr>
                <w:rFonts w:cs="Arial"/>
                <w:sz w:val="20"/>
                <w:szCs w:val="20"/>
              </w:rPr>
              <w:t>E. Traffic and Pedestrian</w:t>
            </w:r>
            <w:r w:rsidRPr="00CA6B77">
              <w:rPr>
                <w:rFonts w:cs="Arial"/>
                <w:spacing w:val="-5"/>
                <w:sz w:val="20"/>
                <w:szCs w:val="20"/>
              </w:rPr>
              <w:t xml:space="preserve"> </w:t>
            </w:r>
            <w:r w:rsidRPr="00CA6B77">
              <w:rPr>
                <w:rFonts w:cs="Arial"/>
                <w:sz w:val="20"/>
                <w:szCs w:val="20"/>
              </w:rPr>
              <w:t>Safety</w:t>
            </w:r>
          </w:p>
        </w:tc>
        <w:tc>
          <w:tcPr>
            <w:tcW w:w="470" w:type="pct"/>
            <w:tcBorders>
              <w:top w:val="single" w:sz="4" w:space="0" w:color="auto"/>
              <w:left w:val="single" w:sz="4" w:space="0" w:color="auto"/>
              <w:bottom w:val="single" w:sz="4" w:space="0" w:color="auto"/>
              <w:right w:val="single" w:sz="4" w:space="0" w:color="auto"/>
            </w:tcBorders>
            <w:vAlign w:val="center"/>
          </w:tcPr>
          <w:p w14:paraId="3AD77783" w14:textId="77777777" w:rsidR="00BC29B7" w:rsidRPr="00CA6B77" w:rsidRDefault="00BC29B7" w:rsidP="00B67F75">
            <w:pPr>
              <w:spacing w:line="240" w:lineRule="auto"/>
              <w:ind w:firstLine="0"/>
              <w:jc w:val="center"/>
              <w:rPr>
                <w:rFonts w:cs="Arial"/>
                <w:sz w:val="20"/>
                <w:szCs w:val="20"/>
              </w:rPr>
            </w:pPr>
            <w:r w:rsidRPr="00CA6B77">
              <w:rPr>
                <w:rFonts w:cs="Arial"/>
                <w:sz w:val="20"/>
                <w:szCs w:val="20"/>
              </w:rPr>
              <w:t>[ ] Yes</w:t>
            </w:r>
          </w:p>
        </w:tc>
        <w:tc>
          <w:tcPr>
            <w:tcW w:w="531" w:type="pct"/>
            <w:tcBorders>
              <w:top w:val="single" w:sz="4" w:space="0" w:color="auto"/>
              <w:left w:val="single" w:sz="4" w:space="0" w:color="auto"/>
              <w:bottom w:val="single" w:sz="4" w:space="0" w:color="auto"/>
              <w:right w:val="single" w:sz="4" w:space="0" w:color="auto"/>
            </w:tcBorders>
            <w:vAlign w:val="center"/>
          </w:tcPr>
          <w:p w14:paraId="7710A62B" w14:textId="77777777" w:rsidR="00BC29B7" w:rsidRPr="00CA6B77" w:rsidRDefault="00BC29B7" w:rsidP="00B67F75">
            <w:pPr>
              <w:spacing w:line="240" w:lineRule="auto"/>
              <w:ind w:firstLine="0"/>
              <w:jc w:val="center"/>
              <w:rPr>
                <w:rFonts w:cs="Arial"/>
                <w:sz w:val="20"/>
                <w:szCs w:val="20"/>
              </w:rPr>
            </w:pPr>
            <w:r w:rsidRPr="00CA6B77">
              <w:rPr>
                <w:rFonts w:cs="Arial"/>
                <w:sz w:val="20"/>
                <w:szCs w:val="20"/>
              </w:rPr>
              <w:t>[ ] No</w:t>
            </w:r>
          </w:p>
        </w:tc>
        <w:tc>
          <w:tcPr>
            <w:tcW w:w="1581" w:type="pct"/>
            <w:tcBorders>
              <w:top w:val="dotted" w:sz="4" w:space="0" w:color="000000"/>
              <w:left w:val="single" w:sz="4" w:space="0" w:color="auto"/>
              <w:bottom w:val="single" w:sz="4" w:space="0" w:color="auto"/>
            </w:tcBorders>
            <w:vAlign w:val="center"/>
          </w:tcPr>
          <w:p w14:paraId="54C3A7B2" w14:textId="77777777" w:rsidR="00BC29B7" w:rsidRPr="00CA6B77" w:rsidRDefault="00BC29B7" w:rsidP="00B67F75">
            <w:pPr>
              <w:spacing w:line="240" w:lineRule="auto"/>
              <w:ind w:left="737" w:firstLine="0"/>
              <w:jc w:val="left"/>
              <w:rPr>
                <w:rFonts w:cs="Arial"/>
                <w:sz w:val="20"/>
                <w:szCs w:val="20"/>
              </w:rPr>
            </w:pPr>
            <w:r w:rsidRPr="00CA6B77">
              <w:rPr>
                <w:rFonts w:cs="Arial"/>
                <w:sz w:val="20"/>
                <w:szCs w:val="20"/>
              </w:rPr>
              <w:t>See Activity E in Part 3</w:t>
            </w:r>
          </w:p>
        </w:tc>
      </w:tr>
    </w:tbl>
    <w:p w14:paraId="71039F9E" w14:textId="77777777" w:rsidR="00BC29B7" w:rsidRPr="00CA6B77" w:rsidRDefault="00BC29B7" w:rsidP="00B67F75">
      <w:pPr>
        <w:spacing w:before="120"/>
        <w:ind w:firstLine="0"/>
        <w:rPr>
          <w:rFonts w:cs="Arial"/>
          <w:i/>
          <w:sz w:val="20"/>
          <w:szCs w:val="20"/>
        </w:rPr>
      </w:pPr>
      <w:r w:rsidRPr="00CA6B77">
        <w:rPr>
          <w:rFonts w:cs="Arial"/>
          <w:i/>
          <w:sz w:val="20"/>
          <w:szCs w:val="20"/>
        </w:rPr>
        <w:t>* The actions under “Preparation and Land Allocation” and “General Conditions” Activities given in Part 3 apply to all types of activities specified in Part 2.</w:t>
      </w:r>
    </w:p>
    <w:p w14:paraId="330F5B52" w14:textId="77777777" w:rsidR="00BC29B7" w:rsidRPr="00CA6B77" w:rsidRDefault="00BC29B7" w:rsidP="00B67F75">
      <w:pPr>
        <w:ind w:firstLine="0"/>
        <w:rPr>
          <w:rFonts w:cs="Arial"/>
        </w:rPr>
      </w:pPr>
    </w:p>
    <w:p w14:paraId="1C9C913A" w14:textId="77777777" w:rsidR="00BC29B7" w:rsidRPr="006116EC" w:rsidRDefault="00BC29B7" w:rsidP="00BC29B7">
      <w:r w:rsidRPr="00D43EAA">
        <w:br w:type="page"/>
      </w:r>
    </w:p>
    <w:p w14:paraId="3D7C2075" w14:textId="77777777" w:rsidR="00BC29B7" w:rsidRPr="00CA6B77" w:rsidRDefault="00BC29B7" w:rsidP="00B67F75">
      <w:pPr>
        <w:spacing w:line="276" w:lineRule="auto"/>
        <w:ind w:firstLine="0"/>
        <w:rPr>
          <w:rFonts w:cs="Arial"/>
          <w:b/>
        </w:rPr>
      </w:pPr>
      <w:r w:rsidRPr="00CA6B77">
        <w:rPr>
          <w:rFonts w:cs="Arial"/>
          <w:b/>
        </w:rPr>
        <w:lastRenderedPageBreak/>
        <w:t>PART 3. IMPACTS AND MITIGATION MEASURES</w:t>
      </w:r>
    </w:p>
    <w:p w14:paraId="5DF5FFCB" w14:textId="77777777" w:rsidR="00BC29B7" w:rsidRPr="00D43EAA" w:rsidRDefault="00BC29B7" w:rsidP="00B67F75">
      <w:pPr>
        <w:spacing w:line="276" w:lineRule="auto"/>
        <w:ind w:firstLine="0"/>
        <w:rPr>
          <w:rFonts w:cs="Arial"/>
        </w:rPr>
      </w:pPr>
      <w:r w:rsidRPr="00AC7886">
        <w:rPr>
          <w:rFonts w:cs="Arial"/>
          <w:noProof/>
          <w:lang w:val="tr-TR" w:eastAsia="tr-TR"/>
        </w:rPr>
        <mc:AlternateContent>
          <mc:Choice Requires="wps">
            <w:drawing>
              <wp:anchor distT="0" distB="0" distL="0" distR="0" simplePos="0" relativeHeight="251660288" behindDoc="1" locked="0" layoutInCell="1" allowOverlap="1" wp14:anchorId="103701F8" wp14:editId="29534343">
                <wp:simplePos x="0" y="0"/>
                <wp:positionH relativeFrom="page">
                  <wp:posOffset>896620</wp:posOffset>
                </wp:positionH>
                <wp:positionV relativeFrom="paragraph">
                  <wp:posOffset>78740</wp:posOffset>
                </wp:positionV>
                <wp:extent cx="8892000" cy="0"/>
                <wp:effectExtent l="0" t="19050" r="4445" b="19050"/>
                <wp:wrapTopAndBottom/>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2000" cy="0"/>
                        </a:xfrm>
                        <a:prstGeom prst="line">
                          <a:avLst/>
                        </a:prstGeom>
                        <a:noFill/>
                        <a:ln w="38100">
                          <a:solidFill>
                            <a:srgbClr val="00B0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5EB7B" id="Line 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6.2pt" to="770.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" strokecolor="#00b050" strokeweight="3pt">
                <w10:wrap type="topAndBottom" anchorx="page"/>
              </v:line>
            </w:pict>
          </mc:Fallback>
        </mc:AlternateContent>
      </w:r>
    </w:p>
    <w:tbl>
      <w:tblPr>
        <w:tblW w:w="497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702"/>
        <w:gridCol w:w="1984"/>
        <w:gridCol w:w="1726"/>
        <w:gridCol w:w="8622"/>
      </w:tblGrid>
      <w:tr w:rsidR="00BC29B7" w:rsidRPr="006116EC" w14:paraId="560FDDBA" w14:textId="77777777" w:rsidTr="00806C78">
        <w:trPr>
          <w:cantSplit/>
          <w:tblHeader/>
        </w:trPr>
        <w:tc>
          <w:tcPr>
            <w:tcW w:w="606" w:type="pct"/>
            <w:shd w:val="clear" w:color="auto" w:fill="BFBFBF" w:themeFill="background1" w:themeFillShade="BF"/>
          </w:tcPr>
          <w:p w14:paraId="4163000A" w14:textId="77777777" w:rsidR="00BC29B7" w:rsidRPr="00CA6B77" w:rsidRDefault="00BC29B7" w:rsidP="00B67F75">
            <w:pPr>
              <w:spacing w:line="240" w:lineRule="auto"/>
              <w:ind w:firstLine="0"/>
              <w:rPr>
                <w:rFonts w:cs="Arial"/>
                <w:b/>
                <w:sz w:val="20"/>
                <w:szCs w:val="20"/>
              </w:rPr>
            </w:pPr>
            <w:r w:rsidRPr="00CA6B77">
              <w:rPr>
                <w:rFonts w:cs="Arial"/>
                <w:b/>
                <w:sz w:val="20"/>
                <w:szCs w:val="20"/>
              </w:rPr>
              <w:t>PROJECT PHASE</w:t>
            </w:r>
          </w:p>
        </w:tc>
        <w:tc>
          <w:tcPr>
            <w:tcW w:w="707" w:type="pct"/>
            <w:shd w:val="clear" w:color="auto" w:fill="BFBFBF" w:themeFill="background1" w:themeFillShade="BF"/>
            <w:vAlign w:val="center"/>
          </w:tcPr>
          <w:p w14:paraId="0E054BB0" w14:textId="77777777" w:rsidR="00BC29B7" w:rsidRPr="00CA6B77" w:rsidRDefault="00BC29B7" w:rsidP="00B67F75">
            <w:pPr>
              <w:spacing w:line="240" w:lineRule="auto"/>
              <w:ind w:firstLine="0"/>
              <w:rPr>
                <w:rFonts w:cs="Arial"/>
                <w:b/>
                <w:sz w:val="20"/>
                <w:szCs w:val="20"/>
              </w:rPr>
            </w:pPr>
            <w:r w:rsidRPr="00CA6B77">
              <w:rPr>
                <w:rFonts w:cs="Arial"/>
                <w:b/>
                <w:sz w:val="20"/>
                <w:szCs w:val="20"/>
              </w:rPr>
              <w:t>ACTIVITY</w:t>
            </w:r>
          </w:p>
        </w:tc>
        <w:tc>
          <w:tcPr>
            <w:tcW w:w="615" w:type="pct"/>
            <w:shd w:val="clear" w:color="auto" w:fill="BFBFBF" w:themeFill="background1" w:themeFillShade="BF"/>
            <w:vAlign w:val="center"/>
          </w:tcPr>
          <w:p w14:paraId="7C35606C" w14:textId="77777777" w:rsidR="00BC29B7" w:rsidRPr="00CA6B77" w:rsidRDefault="00BC29B7" w:rsidP="00B67F75">
            <w:pPr>
              <w:spacing w:line="240" w:lineRule="auto"/>
              <w:ind w:firstLine="0"/>
              <w:rPr>
                <w:rFonts w:cs="Arial"/>
                <w:b/>
                <w:sz w:val="20"/>
                <w:szCs w:val="20"/>
              </w:rPr>
            </w:pPr>
            <w:r w:rsidRPr="00CA6B77">
              <w:rPr>
                <w:rFonts w:cs="Arial"/>
                <w:b/>
                <w:sz w:val="20"/>
                <w:szCs w:val="20"/>
              </w:rPr>
              <w:t>IMPACT PARAMETER</w:t>
            </w:r>
          </w:p>
        </w:tc>
        <w:tc>
          <w:tcPr>
            <w:tcW w:w="3072" w:type="pct"/>
            <w:shd w:val="clear" w:color="auto" w:fill="BFBFBF" w:themeFill="background1" w:themeFillShade="BF"/>
            <w:vAlign w:val="center"/>
          </w:tcPr>
          <w:p w14:paraId="26C105FF" w14:textId="77777777" w:rsidR="00BC29B7" w:rsidRPr="00CA6B77" w:rsidRDefault="00BC29B7" w:rsidP="00B67F75">
            <w:pPr>
              <w:spacing w:line="240" w:lineRule="auto"/>
              <w:ind w:left="60" w:firstLine="0"/>
              <w:rPr>
                <w:rFonts w:cs="Arial"/>
                <w:b/>
                <w:sz w:val="20"/>
                <w:szCs w:val="20"/>
              </w:rPr>
            </w:pPr>
            <w:r w:rsidRPr="00CA6B77">
              <w:rPr>
                <w:rFonts w:cs="Arial"/>
                <w:b/>
                <w:sz w:val="20"/>
                <w:szCs w:val="20"/>
              </w:rPr>
              <w:t>MITIGATION MEASURES CHECKLIST</w:t>
            </w:r>
          </w:p>
        </w:tc>
      </w:tr>
      <w:tr w:rsidR="00BC29B7" w:rsidRPr="006116EC" w14:paraId="4A9839A1" w14:textId="77777777" w:rsidTr="00806C78">
        <w:trPr>
          <w:cantSplit/>
        </w:trPr>
        <w:tc>
          <w:tcPr>
            <w:tcW w:w="606" w:type="pct"/>
            <w:vAlign w:val="center"/>
          </w:tcPr>
          <w:p w14:paraId="39BA1D76"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Pre-Construction</w:t>
            </w:r>
          </w:p>
        </w:tc>
        <w:tc>
          <w:tcPr>
            <w:tcW w:w="707" w:type="pct"/>
            <w:vAlign w:val="center"/>
          </w:tcPr>
          <w:p w14:paraId="3408F921"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 xml:space="preserve">Preparation and Land Allocation </w:t>
            </w:r>
          </w:p>
        </w:tc>
        <w:tc>
          <w:tcPr>
            <w:tcW w:w="615" w:type="pct"/>
            <w:vAlign w:val="center"/>
          </w:tcPr>
          <w:p w14:paraId="574A48D8"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Land Ownership</w:t>
            </w:r>
          </w:p>
        </w:tc>
        <w:tc>
          <w:tcPr>
            <w:tcW w:w="3072" w:type="pct"/>
            <w:vAlign w:val="center"/>
          </w:tcPr>
          <w:p w14:paraId="57D968D9" w14:textId="0F80DBCA"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 land plot for the grant/sub-project is allocated for the grantee</w:t>
            </w:r>
            <w:r w:rsidR="00E27DFC" w:rsidRPr="00CA6B77">
              <w:rPr>
                <w:rFonts w:cs="Arial"/>
                <w:sz w:val="20"/>
                <w:szCs w:val="20"/>
              </w:rPr>
              <w:t>/grant beneficiary.</w:t>
            </w:r>
          </w:p>
        </w:tc>
      </w:tr>
      <w:tr w:rsidR="00BC29B7" w:rsidRPr="006116EC" w14:paraId="0024A344" w14:textId="77777777" w:rsidTr="00806C78">
        <w:trPr>
          <w:cantSplit/>
        </w:trPr>
        <w:tc>
          <w:tcPr>
            <w:tcW w:w="606" w:type="pct"/>
            <w:vAlign w:val="center"/>
          </w:tcPr>
          <w:p w14:paraId="4CE7A570"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Pre-Construction</w:t>
            </w:r>
          </w:p>
        </w:tc>
        <w:tc>
          <w:tcPr>
            <w:tcW w:w="707" w:type="pct"/>
            <w:vAlign w:val="center"/>
          </w:tcPr>
          <w:p w14:paraId="6DC28C42"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Community engagement</w:t>
            </w:r>
          </w:p>
        </w:tc>
        <w:tc>
          <w:tcPr>
            <w:tcW w:w="615" w:type="pct"/>
            <w:vAlign w:val="center"/>
          </w:tcPr>
          <w:p w14:paraId="5B8BA042"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Community/social acceptance</w:t>
            </w:r>
          </w:p>
        </w:tc>
        <w:tc>
          <w:tcPr>
            <w:tcW w:w="3072" w:type="pct"/>
            <w:vAlign w:val="center"/>
          </w:tcPr>
          <w:p w14:paraId="168FED8E"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 xml:space="preserve">Simplified SEP has been developed identifying grant/sub-project’s stakeholders. </w:t>
            </w:r>
          </w:p>
          <w:p w14:paraId="2A991171"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 xml:space="preserve">Project activities’ positive and negative impacts have been disclosed and discussed with affected communities and key stakeholders. </w:t>
            </w:r>
          </w:p>
          <w:p w14:paraId="4D3EE003"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 xml:space="preserve">Consultation meetings have been held to receive, discuss, and address any community concern about adverse impacts on their livelihoods. </w:t>
            </w:r>
          </w:p>
        </w:tc>
      </w:tr>
      <w:tr w:rsidR="00BC29B7" w:rsidRPr="006116EC" w14:paraId="6A1524EA" w14:textId="77777777" w:rsidTr="00806C78">
        <w:trPr>
          <w:cantSplit/>
        </w:trPr>
        <w:tc>
          <w:tcPr>
            <w:tcW w:w="606" w:type="pct"/>
            <w:vAlign w:val="center"/>
          </w:tcPr>
          <w:p w14:paraId="189828D2"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Pre-Construction</w:t>
            </w:r>
          </w:p>
        </w:tc>
        <w:tc>
          <w:tcPr>
            <w:tcW w:w="707" w:type="pct"/>
            <w:vAlign w:val="center"/>
          </w:tcPr>
          <w:p w14:paraId="2062ADD9"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Labor management</w:t>
            </w:r>
          </w:p>
        </w:tc>
        <w:tc>
          <w:tcPr>
            <w:tcW w:w="615" w:type="pct"/>
            <w:vAlign w:val="center"/>
          </w:tcPr>
          <w:p w14:paraId="04B43077"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Labor management</w:t>
            </w:r>
          </w:p>
        </w:tc>
        <w:tc>
          <w:tcPr>
            <w:tcW w:w="3072" w:type="pct"/>
            <w:vAlign w:val="center"/>
          </w:tcPr>
          <w:p w14:paraId="0FB3E7A0"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 xml:space="preserve">Labor Management Procedure has been developed. </w:t>
            </w:r>
          </w:p>
          <w:p w14:paraId="03C9A6EB"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 xml:space="preserve">Recruitment process have been designed and executed based on principles of non-discrimination. </w:t>
            </w:r>
          </w:p>
        </w:tc>
      </w:tr>
      <w:tr w:rsidR="00BC29B7" w:rsidRPr="006116EC" w14:paraId="4744D6AD" w14:textId="77777777" w:rsidTr="00806C78">
        <w:trPr>
          <w:cantSplit/>
        </w:trPr>
        <w:tc>
          <w:tcPr>
            <w:tcW w:w="606" w:type="pct"/>
            <w:vMerge w:val="restart"/>
            <w:vAlign w:val="center"/>
          </w:tcPr>
          <w:p w14:paraId="483610E8"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Construction</w:t>
            </w:r>
          </w:p>
        </w:tc>
        <w:tc>
          <w:tcPr>
            <w:tcW w:w="707" w:type="pct"/>
            <w:vMerge w:val="restart"/>
            <w:vAlign w:val="center"/>
          </w:tcPr>
          <w:p w14:paraId="5D335D56"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0. General Conditions</w:t>
            </w:r>
          </w:p>
        </w:tc>
        <w:tc>
          <w:tcPr>
            <w:tcW w:w="615" w:type="pct"/>
            <w:vAlign w:val="center"/>
          </w:tcPr>
          <w:p w14:paraId="169089E8"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Information Disclosure</w:t>
            </w:r>
          </w:p>
        </w:tc>
        <w:tc>
          <w:tcPr>
            <w:tcW w:w="3072" w:type="pct"/>
            <w:vAlign w:val="center"/>
          </w:tcPr>
          <w:p w14:paraId="42073EB5"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 local construction and environment inspectorates, local communities and stakeholders have been notified of upcoming activities.</w:t>
            </w:r>
          </w:p>
          <w:p w14:paraId="2AFD6CCA"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 public has been notified of the works through appropriate notification at publicly accessible sites (including the site of the works).</w:t>
            </w:r>
          </w:p>
          <w:p w14:paraId="57433C5A"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 start and finish dates and working periods, and permits obtained from the municipality (provincial or district) would be posted (signpost) at the construction site at a place that could be easily seen.</w:t>
            </w:r>
          </w:p>
          <w:p w14:paraId="496F20A9"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 relevant information has been disclosed on project website of BBSEA PIU.</w:t>
            </w:r>
          </w:p>
        </w:tc>
      </w:tr>
      <w:tr w:rsidR="00BC29B7" w:rsidRPr="006116EC" w14:paraId="690F91AF" w14:textId="77777777" w:rsidTr="00806C78">
        <w:trPr>
          <w:cantSplit/>
        </w:trPr>
        <w:tc>
          <w:tcPr>
            <w:tcW w:w="606" w:type="pct"/>
            <w:vMerge/>
          </w:tcPr>
          <w:p w14:paraId="36EC782D" w14:textId="77777777" w:rsidR="00BC29B7" w:rsidRPr="00CA6B77" w:rsidRDefault="00BC29B7" w:rsidP="00CA6B77">
            <w:pPr>
              <w:spacing w:line="240" w:lineRule="auto"/>
              <w:jc w:val="left"/>
              <w:rPr>
                <w:rFonts w:cs="Arial"/>
                <w:sz w:val="20"/>
                <w:szCs w:val="20"/>
              </w:rPr>
            </w:pPr>
          </w:p>
        </w:tc>
        <w:tc>
          <w:tcPr>
            <w:tcW w:w="707" w:type="pct"/>
            <w:vMerge/>
            <w:vAlign w:val="center"/>
          </w:tcPr>
          <w:p w14:paraId="28CB1B35" w14:textId="77777777" w:rsidR="00BC29B7" w:rsidRPr="00CA6B77" w:rsidRDefault="00BC29B7" w:rsidP="00CA6B77">
            <w:pPr>
              <w:spacing w:line="240" w:lineRule="auto"/>
              <w:jc w:val="left"/>
              <w:rPr>
                <w:rFonts w:cs="Arial"/>
                <w:sz w:val="20"/>
                <w:szCs w:val="20"/>
              </w:rPr>
            </w:pPr>
          </w:p>
        </w:tc>
        <w:tc>
          <w:tcPr>
            <w:tcW w:w="615" w:type="pct"/>
            <w:vAlign w:val="center"/>
          </w:tcPr>
          <w:p w14:paraId="12DF9753"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Documentation</w:t>
            </w:r>
          </w:p>
        </w:tc>
        <w:tc>
          <w:tcPr>
            <w:tcW w:w="3072" w:type="pct"/>
            <w:vAlign w:val="center"/>
          </w:tcPr>
          <w:p w14:paraId="26BD012D"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All legally required permits and approvals have been acquired.</w:t>
            </w:r>
          </w:p>
          <w:p w14:paraId="3BE2F3C3"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w:t>
            </w:r>
            <w:r w:rsidRPr="00CA6B77">
              <w:rPr>
                <w:rFonts w:cs="Arial"/>
                <w:spacing w:val="-3"/>
                <w:sz w:val="20"/>
                <w:szCs w:val="20"/>
              </w:rPr>
              <w:t xml:space="preserve"> </w:t>
            </w:r>
            <w:r w:rsidRPr="00CA6B77">
              <w:rPr>
                <w:rFonts w:cs="Arial"/>
                <w:sz w:val="20"/>
                <w:szCs w:val="20"/>
              </w:rPr>
              <w:t>Contractor</w:t>
            </w:r>
            <w:r w:rsidRPr="00CA6B77">
              <w:rPr>
                <w:rFonts w:cs="Arial"/>
                <w:spacing w:val="-4"/>
                <w:sz w:val="20"/>
                <w:szCs w:val="20"/>
              </w:rPr>
              <w:t xml:space="preserve"> </w:t>
            </w:r>
            <w:r w:rsidRPr="00CA6B77">
              <w:rPr>
                <w:rFonts w:cs="Arial"/>
                <w:sz w:val="20"/>
                <w:szCs w:val="20"/>
              </w:rPr>
              <w:t>formally</w:t>
            </w:r>
            <w:r w:rsidRPr="00CA6B77">
              <w:rPr>
                <w:rFonts w:cs="Arial"/>
                <w:spacing w:val="-1"/>
                <w:sz w:val="20"/>
                <w:szCs w:val="20"/>
              </w:rPr>
              <w:t xml:space="preserve"> </w:t>
            </w:r>
            <w:r w:rsidRPr="00CA6B77">
              <w:rPr>
                <w:rFonts w:cs="Arial"/>
                <w:sz w:val="20"/>
                <w:szCs w:val="20"/>
              </w:rPr>
              <w:t>agrees</w:t>
            </w:r>
            <w:r w:rsidRPr="00CA6B77">
              <w:rPr>
                <w:rFonts w:cs="Arial"/>
                <w:spacing w:val="-2"/>
                <w:sz w:val="20"/>
                <w:szCs w:val="20"/>
              </w:rPr>
              <w:t xml:space="preserve"> </w:t>
            </w:r>
            <w:r w:rsidRPr="00CA6B77">
              <w:rPr>
                <w:rFonts w:cs="Arial"/>
                <w:sz w:val="20"/>
                <w:szCs w:val="20"/>
              </w:rPr>
              <w:t>that</w:t>
            </w:r>
            <w:r w:rsidRPr="00CA6B77">
              <w:rPr>
                <w:rFonts w:cs="Arial"/>
                <w:spacing w:val="-3"/>
                <w:sz w:val="20"/>
                <w:szCs w:val="20"/>
              </w:rPr>
              <w:t xml:space="preserve"> </w:t>
            </w:r>
            <w:r w:rsidRPr="00CA6B77">
              <w:rPr>
                <w:rFonts w:cs="Arial"/>
                <w:sz w:val="20"/>
                <w:szCs w:val="20"/>
              </w:rPr>
              <w:t>all</w:t>
            </w:r>
            <w:r w:rsidRPr="00CA6B77">
              <w:rPr>
                <w:rFonts w:cs="Arial"/>
                <w:spacing w:val="-3"/>
                <w:sz w:val="20"/>
                <w:szCs w:val="20"/>
              </w:rPr>
              <w:t xml:space="preserve"> </w:t>
            </w:r>
            <w:r w:rsidRPr="00CA6B77">
              <w:rPr>
                <w:rFonts w:cs="Arial"/>
                <w:sz w:val="20"/>
                <w:szCs w:val="20"/>
              </w:rPr>
              <w:t>work</w:t>
            </w:r>
            <w:r w:rsidRPr="00CA6B77">
              <w:rPr>
                <w:rFonts w:cs="Arial"/>
                <w:spacing w:val="-3"/>
                <w:sz w:val="20"/>
                <w:szCs w:val="20"/>
              </w:rPr>
              <w:t xml:space="preserve"> </w:t>
            </w:r>
            <w:r w:rsidRPr="00CA6B77">
              <w:rPr>
                <w:rFonts w:cs="Arial"/>
                <w:sz w:val="20"/>
                <w:szCs w:val="20"/>
              </w:rPr>
              <w:t>will</w:t>
            </w:r>
            <w:r w:rsidRPr="00CA6B77">
              <w:rPr>
                <w:rFonts w:cs="Arial"/>
                <w:spacing w:val="-3"/>
                <w:sz w:val="20"/>
                <w:szCs w:val="20"/>
              </w:rPr>
              <w:t xml:space="preserve"> </w:t>
            </w:r>
            <w:r w:rsidRPr="00CA6B77">
              <w:rPr>
                <w:rFonts w:cs="Arial"/>
                <w:sz w:val="20"/>
                <w:szCs w:val="20"/>
              </w:rPr>
              <w:t>be</w:t>
            </w:r>
            <w:r w:rsidRPr="00CA6B77">
              <w:rPr>
                <w:rFonts w:cs="Arial"/>
                <w:spacing w:val="-2"/>
                <w:sz w:val="20"/>
                <w:szCs w:val="20"/>
              </w:rPr>
              <w:t xml:space="preserve"> </w:t>
            </w:r>
            <w:r w:rsidRPr="00CA6B77">
              <w:rPr>
                <w:rFonts w:cs="Arial"/>
                <w:sz w:val="20"/>
                <w:szCs w:val="20"/>
              </w:rPr>
              <w:t>carried</w:t>
            </w:r>
            <w:r w:rsidRPr="00CA6B77">
              <w:rPr>
                <w:rFonts w:cs="Arial"/>
                <w:spacing w:val="-1"/>
                <w:sz w:val="20"/>
                <w:szCs w:val="20"/>
              </w:rPr>
              <w:t xml:space="preserve"> </w:t>
            </w:r>
            <w:r w:rsidRPr="00CA6B77">
              <w:rPr>
                <w:rFonts w:cs="Arial"/>
                <w:sz w:val="20"/>
                <w:szCs w:val="20"/>
              </w:rPr>
              <w:t>out</w:t>
            </w:r>
            <w:r w:rsidRPr="00CA6B77">
              <w:rPr>
                <w:rFonts w:cs="Arial"/>
                <w:spacing w:val="-3"/>
                <w:sz w:val="20"/>
                <w:szCs w:val="20"/>
              </w:rPr>
              <w:t xml:space="preserve"> </w:t>
            </w:r>
            <w:r w:rsidRPr="00CA6B77">
              <w:rPr>
                <w:rFonts w:cs="Arial"/>
                <w:sz w:val="20"/>
                <w:szCs w:val="20"/>
              </w:rPr>
              <w:t>in</w:t>
            </w:r>
            <w:r w:rsidRPr="00CA6B77">
              <w:rPr>
                <w:rFonts w:cs="Arial"/>
                <w:spacing w:val="-5"/>
                <w:sz w:val="20"/>
                <w:szCs w:val="20"/>
              </w:rPr>
              <w:t xml:space="preserve"> </w:t>
            </w:r>
            <w:r w:rsidRPr="00CA6B77">
              <w:rPr>
                <w:rFonts w:cs="Arial"/>
                <w:sz w:val="20"/>
                <w:szCs w:val="20"/>
              </w:rPr>
              <w:t>a</w:t>
            </w:r>
            <w:r w:rsidRPr="00CA6B77">
              <w:rPr>
                <w:rFonts w:cs="Arial"/>
                <w:spacing w:val="-2"/>
                <w:sz w:val="20"/>
                <w:szCs w:val="20"/>
              </w:rPr>
              <w:t xml:space="preserve"> </w:t>
            </w:r>
            <w:r w:rsidRPr="00CA6B77">
              <w:rPr>
                <w:rFonts w:cs="Arial"/>
                <w:sz w:val="20"/>
                <w:szCs w:val="20"/>
              </w:rPr>
              <w:t>safe</w:t>
            </w:r>
            <w:r w:rsidRPr="00CA6B77">
              <w:rPr>
                <w:rFonts w:cs="Arial"/>
                <w:spacing w:val="-3"/>
                <w:sz w:val="20"/>
                <w:szCs w:val="20"/>
              </w:rPr>
              <w:t xml:space="preserve"> </w:t>
            </w:r>
            <w:r w:rsidRPr="00CA6B77">
              <w:rPr>
                <w:rFonts w:cs="Arial"/>
                <w:sz w:val="20"/>
                <w:szCs w:val="20"/>
              </w:rPr>
              <w:t>and</w:t>
            </w:r>
            <w:r w:rsidRPr="00CA6B77">
              <w:rPr>
                <w:rFonts w:cs="Arial"/>
                <w:spacing w:val="-4"/>
                <w:sz w:val="20"/>
                <w:szCs w:val="20"/>
              </w:rPr>
              <w:t xml:space="preserve"> </w:t>
            </w:r>
            <w:r w:rsidRPr="00CA6B77">
              <w:rPr>
                <w:rFonts w:cs="Arial"/>
                <w:sz w:val="20"/>
                <w:szCs w:val="20"/>
              </w:rPr>
              <w:t>disciplined manner designed to minimize impacts on neighbouring residents and</w:t>
            </w:r>
            <w:r w:rsidRPr="00CA6B77">
              <w:rPr>
                <w:rFonts w:cs="Arial"/>
                <w:spacing w:val="-14"/>
                <w:sz w:val="20"/>
                <w:szCs w:val="20"/>
              </w:rPr>
              <w:t xml:space="preserve"> </w:t>
            </w:r>
            <w:r w:rsidRPr="00CA6B77">
              <w:rPr>
                <w:rFonts w:cs="Arial"/>
                <w:sz w:val="20"/>
                <w:szCs w:val="20"/>
              </w:rPr>
              <w:t>environment.</w:t>
            </w:r>
          </w:p>
          <w:p w14:paraId="0CAE6692"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Relevant environmental and health and safety documents are available on site.</w:t>
            </w:r>
          </w:p>
          <w:p w14:paraId="19A1A3A4"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Monitoring and auditing results as well as grievance records have been documented.</w:t>
            </w:r>
          </w:p>
        </w:tc>
      </w:tr>
      <w:tr w:rsidR="00BC29B7" w:rsidRPr="006116EC" w14:paraId="4C05F1B5" w14:textId="77777777" w:rsidTr="00806C78">
        <w:trPr>
          <w:cantSplit/>
        </w:trPr>
        <w:tc>
          <w:tcPr>
            <w:tcW w:w="606" w:type="pct"/>
            <w:vMerge/>
          </w:tcPr>
          <w:p w14:paraId="1554CEE1" w14:textId="77777777" w:rsidR="00BC29B7" w:rsidRPr="00CA6B77" w:rsidRDefault="00BC29B7" w:rsidP="00CA6B77">
            <w:pPr>
              <w:spacing w:line="240" w:lineRule="auto"/>
              <w:jc w:val="left"/>
              <w:rPr>
                <w:rFonts w:cs="Arial"/>
                <w:sz w:val="20"/>
                <w:szCs w:val="20"/>
              </w:rPr>
            </w:pPr>
          </w:p>
        </w:tc>
        <w:tc>
          <w:tcPr>
            <w:tcW w:w="707" w:type="pct"/>
            <w:vMerge/>
            <w:vAlign w:val="center"/>
          </w:tcPr>
          <w:p w14:paraId="71913B38" w14:textId="77777777" w:rsidR="00BC29B7" w:rsidRPr="00CA6B77" w:rsidRDefault="00BC29B7" w:rsidP="00CA6B77">
            <w:pPr>
              <w:spacing w:line="240" w:lineRule="auto"/>
              <w:jc w:val="left"/>
              <w:rPr>
                <w:rFonts w:cs="Arial"/>
                <w:sz w:val="20"/>
                <w:szCs w:val="20"/>
              </w:rPr>
            </w:pPr>
          </w:p>
        </w:tc>
        <w:tc>
          <w:tcPr>
            <w:tcW w:w="615" w:type="pct"/>
            <w:vAlign w:val="center"/>
          </w:tcPr>
          <w:p w14:paraId="6B99B6FF"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Labor management</w:t>
            </w:r>
          </w:p>
        </w:tc>
        <w:tc>
          <w:tcPr>
            <w:tcW w:w="3072" w:type="pct"/>
            <w:vAlign w:val="center"/>
          </w:tcPr>
          <w:p w14:paraId="030E44F5"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 xml:space="preserve">No child and forced labor has been used. </w:t>
            </w:r>
          </w:p>
          <w:p w14:paraId="55782945"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Worker’s grievance mechanism has been established</w:t>
            </w:r>
          </w:p>
          <w:p w14:paraId="7DD413BB"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Worker’s grievance mechanism has been introduced to workers.</w:t>
            </w:r>
          </w:p>
        </w:tc>
      </w:tr>
      <w:tr w:rsidR="00BC29B7" w:rsidRPr="006116EC" w14:paraId="29BEABD5" w14:textId="77777777" w:rsidTr="00806C78">
        <w:trPr>
          <w:cantSplit/>
        </w:trPr>
        <w:tc>
          <w:tcPr>
            <w:tcW w:w="606" w:type="pct"/>
            <w:vAlign w:val="center"/>
          </w:tcPr>
          <w:p w14:paraId="1B168180"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lastRenderedPageBreak/>
              <w:t>Construction</w:t>
            </w:r>
          </w:p>
        </w:tc>
        <w:tc>
          <w:tcPr>
            <w:tcW w:w="707" w:type="pct"/>
            <w:vAlign w:val="center"/>
          </w:tcPr>
          <w:p w14:paraId="4972CFAF"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0. General Conditions</w:t>
            </w:r>
          </w:p>
        </w:tc>
        <w:tc>
          <w:tcPr>
            <w:tcW w:w="615" w:type="pct"/>
            <w:vAlign w:val="center"/>
          </w:tcPr>
          <w:p w14:paraId="549651A7"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Work Conditions Occupational Health and Safety</w:t>
            </w:r>
          </w:p>
        </w:tc>
        <w:tc>
          <w:tcPr>
            <w:tcW w:w="3072" w:type="pct"/>
            <w:vAlign w:val="center"/>
          </w:tcPr>
          <w:p w14:paraId="25C74EC8"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Site specific Emergency Response Plan/Procedures have been prepared covering emergencies such as fire, accident, natural disasters (earthquake, heavy meteorological events, etc.) and workers have been informed.</w:t>
            </w:r>
          </w:p>
          <w:p w14:paraId="6A2623B3"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Training has been provided to workers regarding OHS rules and measures regularly.</w:t>
            </w:r>
          </w:p>
          <w:p w14:paraId="54346A16"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Workers’ personal protective equipment (PPE) complies with national legislation (always hardhats, as needed masks</w:t>
            </w:r>
            <w:r w:rsidRPr="00CA6B77">
              <w:rPr>
                <w:rFonts w:cs="Arial"/>
                <w:spacing w:val="-33"/>
                <w:sz w:val="20"/>
                <w:szCs w:val="20"/>
              </w:rPr>
              <w:t xml:space="preserve"> </w:t>
            </w:r>
            <w:r w:rsidRPr="00CA6B77">
              <w:rPr>
                <w:rFonts w:cs="Arial"/>
                <w:sz w:val="20"/>
                <w:szCs w:val="20"/>
              </w:rPr>
              <w:t>and safety glasses, harnesses and safety</w:t>
            </w:r>
            <w:r w:rsidRPr="00CA6B77">
              <w:rPr>
                <w:rFonts w:cs="Arial"/>
                <w:spacing w:val="-2"/>
                <w:sz w:val="20"/>
                <w:szCs w:val="20"/>
              </w:rPr>
              <w:t xml:space="preserve"> </w:t>
            </w:r>
            <w:r w:rsidRPr="00CA6B77">
              <w:rPr>
                <w:rFonts w:cs="Arial"/>
                <w:sz w:val="20"/>
                <w:szCs w:val="20"/>
              </w:rPr>
              <w:t>boots).</w:t>
            </w:r>
          </w:p>
          <w:p w14:paraId="79D6A295"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Physical conditions and equipment provided are in compliance with the requirements of national legislation.</w:t>
            </w:r>
          </w:p>
          <w:p w14:paraId="3A28311B"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Housekeeping measures are in place for all works on site.</w:t>
            </w:r>
          </w:p>
          <w:p w14:paraId="32F09FC4"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Basic facilities (such as toilets, resting, eating and changing areas, etc.) are available for workers on site.</w:t>
            </w:r>
          </w:p>
          <w:p w14:paraId="542DFC91"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Sites/areas have been designated for material and waste storage.</w:t>
            </w:r>
          </w:p>
          <w:p w14:paraId="033F22C4"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Person(s) in charge of OHS on site have been assigned.</w:t>
            </w:r>
          </w:p>
          <w:p w14:paraId="282575BF"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Appropriate signposting have been done and sufficient number of OHS signs has been posted on site.</w:t>
            </w:r>
          </w:p>
          <w:p w14:paraId="4022F13D"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OHS documentation and training materials are available on site.</w:t>
            </w:r>
          </w:p>
          <w:p w14:paraId="178D7B44"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Monitoring and auditing activities are being conducted regularly and any non-compliance issues are addressed and reported.</w:t>
            </w:r>
          </w:p>
        </w:tc>
      </w:tr>
      <w:tr w:rsidR="00BC29B7" w:rsidRPr="006116EC" w14:paraId="0222ADE2" w14:textId="77777777" w:rsidTr="00806C78">
        <w:trPr>
          <w:cantSplit/>
        </w:trPr>
        <w:tc>
          <w:tcPr>
            <w:tcW w:w="606" w:type="pct"/>
            <w:vMerge w:val="restart"/>
            <w:vAlign w:val="center"/>
          </w:tcPr>
          <w:p w14:paraId="12D2D2D6"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Construction</w:t>
            </w:r>
          </w:p>
        </w:tc>
        <w:tc>
          <w:tcPr>
            <w:tcW w:w="707" w:type="pct"/>
            <w:vMerge w:val="restart"/>
            <w:vAlign w:val="center"/>
          </w:tcPr>
          <w:p w14:paraId="3CEF2805"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0. General Conditions</w:t>
            </w:r>
          </w:p>
        </w:tc>
        <w:tc>
          <w:tcPr>
            <w:tcW w:w="615" w:type="pct"/>
            <w:vAlign w:val="center"/>
          </w:tcPr>
          <w:p w14:paraId="3DDF1E36"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Grievance Mechanism</w:t>
            </w:r>
          </w:p>
        </w:tc>
        <w:tc>
          <w:tcPr>
            <w:tcW w:w="3072" w:type="pct"/>
            <w:vAlign w:val="center"/>
          </w:tcPr>
          <w:p w14:paraId="3396C1A7"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Grievance Mechanism/Procedure (GM) have been established.</w:t>
            </w:r>
          </w:p>
          <w:p w14:paraId="398FFACF"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GM documentation (forms, etc.) is available on site.</w:t>
            </w:r>
          </w:p>
          <w:p w14:paraId="6395BA8D"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GM records are kept on site and reported regularly.</w:t>
            </w:r>
          </w:p>
        </w:tc>
      </w:tr>
      <w:tr w:rsidR="00BC29B7" w:rsidRPr="006116EC" w14:paraId="0D60CEFB" w14:textId="77777777" w:rsidTr="00806C78">
        <w:trPr>
          <w:cantSplit/>
        </w:trPr>
        <w:tc>
          <w:tcPr>
            <w:tcW w:w="606" w:type="pct"/>
            <w:vMerge/>
            <w:vAlign w:val="center"/>
          </w:tcPr>
          <w:p w14:paraId="077577D8" w14:textId="77777777" w:rsidR="00BC29B7" w:rsidRPr="00CA6B77" w:rsidRDefault="00BC29B7" w:rsidP="00CA6B77">
            <w:pPr>
              <w:spacing w:line="240" w:lineRule="auto"/>
              <w:jc w:val="left"/>
              <w:rPr>
                <w:rFonts w:cs="Arial"/>
                <w:sz w:val="20"/>
                <w:szCs w:val="20"/>
              </w:rPr>
            </w:pPr>
          </w:p>
        </w:tc>
        <w:tc>
          <w:tcPr>
            <w:tcW w:w="707" w:type="pct"/>
            <w:vMerge/>
            <w:vAlign w:val="center"/>
          </w:tcPr>
          <w:p w14:paraId="40834A8D" w14:textId="77777777" w:rsidR="00BC29B7" w:rsidRPr="00CA6B77" w:rsidRDefault="00BC29B7" w:rsidP="00CA6B77">
            <w:pPr>
              <w:spacing w:line="240" w:lineRule="auto"/>
              <w:jc w:val="left"/>
              <w:rPr>
                <w:rFonts w:cs="Arial"/>
                <w:sz w:val="20"/>
                <w:szCs w:val="20"/>
              </w:rPr>
            </w:pPr>
          </w:p>
        </w:tc>
        <w:tc>
          <w:tcPr>
            <w:tcW w:w="615" w:type="pct"/>
            <w:vAlign w:val="center"/>
          </w:tcPr>
          <w:p w14:paraId="07CFCCB9"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Social Benefits</w:t>
            </w:r>
          </w:p>
        </w:tc>
        <w:tc>
          <w:tcPr>
            <w:tcW w:w="3072" w:type="pct"/>
            <w:vAlign w:val="center"/>
          </w:tcPr>
          <w:p w14:paraId="49ED80AA"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In recruiting of workers priority has been given to locals, based on needed and available skills.</w:t>
            </w:r>
          </w:p>
          <w:p w14:paraId="376DE116"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 material and service supply for the project has been obtained locally (or from the same province and region) to the extent possible.</w:t>
            </w:r>
          </w:p>
        </w:tc>
      </w:tr>
      <w:tr w:rsidR="00BC29B7" w:rsidRPr="006116EC" w14:paraId="064043F6" w14:textId="77777777" w:rsidTr="00806C78">
        <w:trPr>
          <w:cantSplit/>
        </w:trPr>
        <w:tc>
          <w:tcPr>
            <w:tcW w:w="606" w:type="pct"/>
            <w:vMerge/>
            <w:vAlign w:val="center"/>
          </w:tcPr>
          <w:p w14:paraId="55F11952" w14:textId="77777777" w:rsidR="00BC29B7" w:rsidRPr="00CA6B77" w:rsidRDefault="00BC29B7" w:rsidP="00CA6B77">
            <w:pPr>
              <w:spacing w:line="240" w:lineRule="auto"/>
              <w:jc w:val="left"/>
              <w:rPr>
                <w:rFonts w:cs="Arial"/>
                <w:sz w:val="20"/>
                <w:szCs w:val="20"/>
              </w:rPr>
            </w:pPr>
          </w:p>
        </w:tc>
        <w:tc>
          <w:tcPr>
            <w:tcW w:w="707" w:type="pct"/>
            <w:vMerge/>
            <w:vAlign w:val="center"/>
          </w:tcPr>
          <w:p w14:paraId="1D654A17" w14:textId="77777777" w:rsidR="00BC29B7" w:rsidRPr="00CA6B77" w:rsidRDefault="00BC29B7" w:rsidP="00CA6B77">
            <w:pPr>
              <w:spacing w:line="240" w:lineRule="auto"/>
              <w:jc w:val="left"/>
              <w:rPr>
                <w:rFonts w:cs="Arial"/>
                <w:sz w:val="20"/>
                <w:szCs w:val="20"/>
              </w:rPr>
            </w:pPr>
          </w:p>
        </w:tc>
        <w:tc>
          <w:tcPr>
            <w:tcW w:w="615" w:type="pct"/>
            <w:vAlign w:val="center"/>
          </w:tcPr>
          <w:p w14:paraId="51D80C07"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 xml:space="preserve">Community/Social acceptance </w:t>
            </w:r>
          </w:p>
        </w:tc>
        <w:tc>
          <w:tcPr>
            <w:tcW w:w="3072" w:type="pct"/>
            <w:vAlign w:val="center"/>
          </w:tcPr>
          <w:p w14:paraId="685240CE"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 xml:space="preserve">Participatory governance has been maintained with affected communities, local and national NGOs and other key stakeholders. </w:t>
            </w:r>
          </w:p>
          <w:p w14:paraId="368D1DFD"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Meetings have been held in local languages.</w:t>
            </w:r>
          </w:p>
          <w:p w14:paraId="5EC4561D"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 xml:space="preserve">Periodic and timely project updates have been shared with affected communities and stakeholders.  </w:t>
            </w:r>
          </w:p>
          <w:p w14:paraId="2D288342"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 xml:space="preserve">Project activities have been monitored together with affected communities and stakeholders. </w:t>
            </w:r>
          </w:p>
        </w:tc>
      </w:tr>
      <w:tr w:rsidR="00BC29B7" w:rsidRPr="006116EC" w14:paraId="4BA72060" w14:textId="77777777" w:rsidTr="00806C78">
        <w:trPr>
          <w:cantSplit/>
        </w:trPr>
        <w:tc>
          <w:tcPr>
            <w:tcW w:w="606" w:type="pct"/>
            <w:vMerge w:val="restart"/>
            <w:vAlign w:val="center"/>
          </w:tcPr>
          <w:p w14:paraId="6A7BE4B2"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lastRenderedPageBreak/>
              <w:t>Construction</w:t>
            </w:r>
          </w:p>
        </w:tc>
        <w:tc>
          <w:tcPr>
            <w:tcW w:w="707" w:type="pct"/>
            <w:vMerge w:val="restart"/>
            <w:vAlign w:val="center"/>
          </w:tcPr>
          <w:p w14:paraId="2E016093"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A. General Rehabilitation and/or Construction Activities</w:t>
            </w:r>
          </w:p>
        </w:tc>
        <w:tc>
          <w:tcPr>
            <w:tcW w:w="615" w:type="pct"/>
            <w:vAlign w:val="center"/>
          </w:tcPr>
          <w:p w14:paraId="05E2AE10"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Air Quality</w:t>
            </w:r>
          </w:p>
        </w:tc>
        <w:tc>
          <w:tcPr>
            <w:tcW w:w="3072" w:type="pct"/>
            <w:vAlign w:val="center"/>
          </w:tcPr>
          <w:p w14:paraId="643C5A4D"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Demolition debris shall be kept in controlled area and sprayed with water mist to reduce debris</w:t>
            </w:r>
            <w:r w:rsidRPr="00CA6B77">
              <w:rPr>
                <w:rFonts w:cs="Arial"/>
                <w:spacing w:val="-2"/>
                <w:sz w:val="20"/>
                <w:szCs w:val="20"/>
              </w:rPr>
              <w:t xml:space="preserve"> </w:t>
            </w:r>
            <w:r w:rsidRPr="00CA6B77">
              <w:rPr>
                <w:rFonts w:cs="Arial"/>
                <w:sz w:val="20"/>
                <w:szCs w:val="20"/>
              </w:rPr>
              <w:t>dust.</w:t>
            </w:r>
          </w:p>
          <w:p w14:paraId="7A61288A"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In case pneumatic drilling during excavation dust shall be suppressed by on-going</w:t>
            </w:r>
            <w:r w:rsidRPr="00CA6B77">
              <w:rPr>
                <w:rFonts w:cs="Arial"/>
                <w:spacing w:val="-32"/>
                <w:sz w:val="20"/>
                <w:szCs w:val="20"/>
              </w:rPr>
              <w:t xml:space="preserve"> </w:t>
            </w:r>
            <w:r w:rsidRPr="00CA6B77">
              <w:rPr>
                <w:rFonts w:cs="Arial"/>
                <w:sz w:val="20"/>
                <w:szCs w:val="20"/>
              </w:rPr>
              <w:t>water spraying and/or installing dust screen enclosures at</w:t>
            </w:r>
            <w:r w:rsidRPr="00CA6B77">
              <w:rPr>
                <w:rFonts w:cs="Arial"/>
                <w:spacing w:val="-6"/>
                <w:sz w:val="20"/>
                <w:szCs w:val="20"/>
              </w:rPr>
              <w:t xml:space="preserve"> </w:t>
            </w:r>
            <w:r w:rsidRPr="00CA6B77">
              <w:rPr>
                <w:rFonts w:cs="Arial"/>
                <w:sz w:val="20"/>
                <w:szCs w:val="20"/>
              </w:rPr>
              <w:t>site.</w:t>
            </w:r>
          </w:p>
          <w:p w14:paraId="7C5D3DE6"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 surrounding environment (sidewalks, roads) shall be kept free of debris to minimize dust.</w:t>
            </w:r>
          </w:p>
          <w:p w14:paraId="201CA5DB"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All vehicles and equipment are regularly maintained and necessary permits for exhaust gas emissions have been obtained.</w:t>
            </w:r>
          </w:p>
          <w:p w14:paraId="06137B6F"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In case of demolition, debris-chutes shall be used above the first</w:t>
            </w:r>
            <w:r w:rsidRPr="00CA6B77">
              <w:rPr>
                <w:rFonts w:cs="Arial"/>
                <w:spacing w:val="-9"/>
                <w:sz w:val="20"/>
                <w:szCs w:val="20"/>
              </w:rPr>
              <w:t xml:space="preserve"> </w:t>
            </w:r>
            <w:r w:rsidRPr="00CA6B77">
              <w:rPr>
                <w:rFonts w:cs="Arial"/>
                <w:sz w:val="20"/>
                <w:szCs w:val="20"/>
              </w:rPr>
              <w:t>floor.</w:t>
            </w:r>
          </w:p>
          <w:p w14:paraId="3472FFA2"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There will be no open burning of construction / waste material at the</w:t>
            </w:r>
            <w:r w:rsidRPr="00CA6B77">
              <w:rPr>
                <w:rFonts w:cs="Arial"/>
                <w:spacing w:val="-18"/>
                <w:sz w:val="20"/>
                <w:szCs w:val="20"/>
              </w:rPr>
              <w:t xml:space="preserve"> </w:t>
            </w:r>
            <w:r w:rsidRPr="00CA6B77">
              <w:rPr>
                <w:rFonts w:cs="Arial"/>
                <w:sz w:val="20"/>
                <w:szCs w:val="20"/>
              </w:rPr>
              <w:t>site.</w:t>
            </w:r>
          </w:p>
          <w:p w14:paraId="3AC5A712"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There will be no excessive idling of construction vehicles at</w:t>
            </w:r>
            <w:r w:rsidRPr="00CA6B77">
              <w:rPr>
                <w:rFonts w:cs="Arial"/>
                <w:spacing w:val="-9"/>
                <w:sz w:val="20"/>
                <w:szCs w:val="20"/>
              </w:rPr>
              <w:t xml:space="preserve"> </w:t>
            </w:r>
            <w:r w:rsidRPr="00CA6B77">
              <w:rPr>
                <w:rFonts w:cs="Arial"/>
                <w:sz w:val="20"/>
                <w:szCs w:val="20"/>
              </w:rPr>
              <w:t>sites.</w:t>
            </w:r>
          </w:p>
        </w:tc>
      </w:tr>
      <w:tr w:rsidR="00BC29B7" w:rsidRPr="006116EC" w14:paraId="6D47114A" w14:textId="77777777" w:rsidTr="00806C78">
        <w:trPr>
          <w:cantSplit/>
        </w:trPr>
        <w:tc>
          <w:tcPr>
            <w:tcW w:w="606" w:type="pct"/>
            <w:vMerge/>
          </w:tcPr>
          <w:p w14:paraId="6591DD9C" w14:textId="77777777" w:rsidR="00BC29B7" w:rsidRPr="00CA6B77" w:rsidRDefault="00BC29B7" w:rsidP="00CA6B77">
            <w:pPr>
              <w:spacing w:line="240" w:lineRule="auto"/>
              <w:jc w:val="left"/>
              <w:rPr>
                <w:rFonts w:cs="Arial"/>
                <w:sz w:val="20"/>
                <w:szCs w:val="20"/>
              </w:rPr>
            </w:pPr>
          </w:p>
        </w:tc>
        <w:tc>
          <w:tcPr>
            <w:tcW w:w="707" w:type="pct"/>
            <w:vMerge/>
            <w:vAlign w:val="center"/>
          </w:tcPr>
          <w:p w14:paraId="27EFA89A" w14:textId="77777777" w:rsidR="00BC29B7" w:rsidRPr="00CA6B77" w:rsidRDefault="00BC29B7" w:rsidP="00CA6B77">
            <w:pPr>
              <w:spacing w:line="240" w:lineRule="auto"/>
              <w:jc w:val="left"/>
              <w:rPr>
                <w:rFonts w:cs="Arial"/>
                <w:sz w:val="20"/>
                <w:szCs w:val="20"/>
              </w:rPr>
            </w:pPr>
          </w:p>
        </w:tc>
        <w:tc>
          <w:tcPr>
            <w:tcW w:w="615" w:type="pct"/>
            <w:vAlign w:val="center"/>
          </w:tcPr>
          <w:p w14:paraId="3023EA3F"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Noise</w:t>
            </w:r>
          </w:p>
        </w:tc>
        <w:tc>
          <w:tcPr>
            <w:tcW w:w="3072" w:type="pct"/>
            <w:vAlign w:val="center"/>
          </w:tcPr>
          <w:p w14:paraId="6CDE459B" w14:textId="77777777" w:rsidR="00BC29B7" w:rsidRPr="00CA6B77" w:rsidRDefault="00BC29B7" w:rsidP="00A114D8">
            <w:pPr>
              <w:numPr>
                <w:ilvl w:val="0"/>
                <w:numId w:val="41"/>
              </w:numPr>
              <w:tabs>
                <w:tab w:val="left" w:pos="-5026"/>
              </w:tabs>
              <w:spacing w:line="240" w:lineRule="auto"/>
              <w:ind w:left="397" w:hanging="284"/>
              <w:jc w:val="left"/>
              <w:rPr>
                <w:rFonts w:cs="Arial"/>
                <w:sz w:val="20"/>
                <w:szCs w:val="20"/>
              </w:rPr>
            </w:pPr>
            <w:r w:rsidRPr="00CA6B77">
              <w:rPr>
                <w:rFonts w:cs="Arial"/>
                <w:sz w:val="20"/>
                <w:szCs w:val="20"/>
              </w:rPr>
              <w:t>Noise during demolishing and construction will be limited to; restricted times agreed to in the</w:t>
            </w:r>
            <w:r w:rsidRPr="00CA6B77">
              <w:rPr>
                <w:rFonts w:cs="Arial"/>
                <w:spacing w:val="-2"/>
                <w:sz w:val="20"/>
                <w:szCs w:val="20"/>
              </w:rPr>
              <w:t xml:space="preserve"> </w:t>
            </w:r>
            <w:r w:rsidRPr="00CA6B77">
              <w:rPr>
                <w:rFonts w:cs="Arial"/>
                <w:sz w:val="20"/>
                <w:szCs w:val="20"/>
              </w:rPr>
              <w:t>permit and the noise levels specified in national legislation.</w:t>
            </w:r>
          </w:p>
          <w:p w14:paraId="26213988" w14:textId="77777777" w:rsidR="00BC29B7" w:rsidRPr="00CA6B77" w:rsidRDefault="00BC29B7" w:rsidP="00A114D8">
            <w:pPr>
              <w:numPr>
                <w:ilvl w:val="0"/>
                <w:numId w:val="41"/>
              </w:numPr>
              <w:tabs>
                <w:tab w:val="left" w:pos="-5026"/>
              </w:tabs>
              <w:spacing w:line="240" w:lineRule="auto"/>
              <w:ind w:left="397" w:hanging="284"/>
              <w:jc w:val="left"/>
              <w:rPr>
                <w:rFonts w:cs="Arial"/>
                <w:sz w:val="20"/>
                <w:szCs w:val="20"/>
              </w:rPr>
            </w:pPr>
            <w:r w:rsidRPr="00CA6B77">
              <w:rPr>
                <w:rFonts w:cs="Arial"/>
                <w:sz w:val="20"/>
                <w:szCs w:val="20"/>
              </w:rPr>
              <w:t>The construction activities in or close to residential areas would be conducted only during day time.</w:t>
            </w:r>
          </w:p>
          <w:p w14:paraId="63A8D15F" w14:textId="77777777" w:rsidR="00BC29B7" w:rsidRPr="00CA6B77" w:rsidRDefault="00BC29B7" w:rsidP="00A114D8">
            <w:pPr>
              <w:numPr>
                <w:ilvl w:val="0"/>
                <w:numId w:val="41"/>
              </w:numPr>
              <w:tabs>
                <w:tab w:val="left" w:pos="-5026"/>
              </w:tabs>
              <w:spacing w:line="240" w:lineRule="auto"/>
              <w:ind w:left="397" w:hanging="284"/>
              <w:jc w:val="left"/>
              <w:rPr>
                <w:rFonts w:cs="Arial"/>
                <w:sz w:val="20"/>
                <w:szCs w:val="20"/>
              </w:rPr>
            </w:pPr>
            <w:r w:rsidRPr="00CA6B77">
              <w:rPr>
                <w:rFonts w:cs="Arial"/>
                <w:sz w:val="20"/>
                <w:szCs w:val="20"/>
              </w:rPr>
              <w:t>In case construction activities have to be continued at evening and night time necessary permission would be obtained from the local authorities.</w:t>
            </w:r>
          </w:p>
          <w:p w14:paraId="5E7527D7" w14:textId="77777777" w:rsidR="00BC29B7" w:rsidRPr="00CA6B77" w:rsidRDefault="00BC29B7" w:rsidP="00A114D8">
            <w:pPr>
              <w:numPr>
                <w:ilvl w:val="0"/>
                <w:numId w:val="41"/>
              </w:numPr>
              <w:tabs>
                <w:tab w:val="left" w:pos="-5026"/>
              </w:tabs>
              <w:spacing w:line="240" w:lineRule="auto"/>
              <w:ind w:left="397" w:hanging="284"/>
              <w:jc w:val="left"/>
              <w:rPr>
                <w:rFonts w:cs="Arial"/>
                <w:sz w:val="20"/>
                <w:szCs w:val="20"/>
              </w:rPr>
            </w:pPr>
            <w:r w:rsidRPr="00CA6B77">
              <w:rPr>
                <w:rFonts w:cs="Arial"/>
                <w:sz w:val="20"/>
                <w:szCs w:val="20"/>
              </w:rPr>
              <w:t>During operations, the engine covers of generators, air compressors and other powered mechanical equipment shall be closed, and equipment placed as far away from</w:t>
            </w:r>
            <w:r w:rsidRPr="00CA6B77">
              <w:rPr>
                <w:rFonts w:cs="Arial"/>
                <w:spacing w:val="-32"/>
                <w:sz w:val="20"/>
                <w:szCs w:val="20"/>
              </w:rPr>
              <w:t xml:space="preserve"> </w:t>
            </w:r>
            <w:r w:rsidRPr="00CA6B77">
              <w:rPr>
                <w:rFonts w:cs="Arial"/>
                <w:sz w:val="20"/>
                <w:szCs w:val="20"/>
              </w:rPr>
              <w:t>residential areas as</w:t>
            </w:r>
            <w:r w:rsidRPr="00CA6B77">
              <w:rPr>
                <w:rFonts w:cs="Arial"/>
                <w:spacing w:val="-2"/>
                <w:sz w:val="20"/>
                <w:szCs w:val="20"/>
              </w:rPr>
              <w:t xml:space="preserve"> </w:t>
            </w:r>
            <w:r w:rsidRPr="00CA6B77">
              <w:rPr>
                <w:rFonts w:cs="Arial"/>
                <w:sz w:val="20"/>
                <w:szCs w:val="20"/>
              </w:rPr>
              <w:t>possible.</w:t>
            </w:r>
          </w:p>
          <w:p w14:paraId="4F864663" w14:textId="77777777" w:rsidR="00BC29B7" w:rsidRPr="00CA6B77" w:rsidRDefault="00BC29B7" w:rsidP="00A114D8">
            <w:pPr>
              <w:numPr>
                <w:ilvl w:val="0"/>
                <w:numId w:val="41"/>
              </w:numPr>
              <w:tabs>
                <w:tab w:val="left" w:pos="-5026"/>
              </w:tabs>
              <w:spacing w:line="240" w:lineRule="auto"/>
              <w:ind w:left="397" w:hanging="284"/>
              <w:jc w:val="left"/>
              <w:rPr>
                <w:rFonts w:cs="Arial"/>
                <w:sz w:val="20"/>
                <w:szCs w:val="20"/>
              </w:rPr>
            </w:pPr>
            <w:r w:rsidRPr="00CA6B77">
              <w:rPr>
                <w:rFonts w:cs="Arial"/>
                <w:sz w:val="20"/>
                <w:szCs w:val="20"/>
              </w:rPr>
              <w:t>All vehicles and equipment are regularly maintained and in case the noise levels become disturbing more than one vehicle/equipment would not work at the same time.</w:t>
            </w:r>
          </w:p>
        </w:tc>
      </w:tr>
      <w:tr w:rsidR="00BC29B7" w:rsidRPr="006116EC" w14:paraId="1CFE15BF" w14:textId="77777777" w:rsidTr="00806C78">
        <w:trPr>
          <w:cantSplit/>
        </w:trPr>
        <w:tc>
          <w:tcPr>
            <w:tcW w:w="606" w:type="pct"/>
            <w:vAlign w:val="center"/>
          </w:tcPr>
          <w:p w14:paraId="5A6F2F1B"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Construction</w:t>
            </w:r>
          </w:p>
        </w:tc>
        <w:tc>
          <w:tcPr>
            <w:tcW w:w="707" w:type="pct"/>
            <w:vAlign w:val="center"/>
          </w:tcPr>
          <w:p w14:paraId="766EF5F2"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A. General Rehabilitation and/or Construction Activities</w:t>
            </w:r>
          </w:p>
        </w:tc>
        <w:tc>
          <w:tcPr>
            <w:tcW w:w="615" w:type="pct"/>
            <w:vAlign w:val="center"/>
          </w:tcPr>
          <w:p w14:paraId="19DE4EA3"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Water Quality and Wastewaters</w:t>
            </w:r>
          </w:p>
        </w:tc>
        <w:tc>
          <w:tcPr>
            <w:tcW w:w="3072" w:type="pct"/>
            <w:vAlign w:val="center"/>
          </w:tcPr>
          <w:p w14:paraId="007B714D"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 site will establish appropriate erosion and sediment control measures such as hay bales and/or silt fences to prevent sediment from moving off site and causing excessive turbidity in nearby surface waters, if any.</w:t>
            </w:r>
          </w:p>
          <w:p w14:paraId="1AB63F49"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 wastewaters to be generated during construction would be discharged to the existing sewer system.</w:t>
            </w:r>
          </w:p>
          <w:p w14:paraId="5CA6A2B8"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Where there is no sewer line in the area of the construction site, wastewaters would be collected in septic tanks and taken away by the vacuum trucks of the local authority (municipality).</w:t>
            </w:r>
          </w:p>
          <w:p w14:paraId="7FBD51F5"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Construction vehicles and machinery will be washed only in designated areas where runoff will not pollute natural surface water bodies.</w:t>
            </w:r>
          </w:p>
        </w:tc>
      </w:tr>
      <w:tr w:rsidR="00BC29B7" w:rsidRPr="006116EC" w14:paraId="58F51895" w14:textId="77777777" w:rsidTr="00806C78">
        <w:trPr>
          <w:cantSplit/>
        </w:trPr>
        <w:tc>
          <w:tcPr>
            <w:tcW w:w="606" w:type="pct"/>
            <w:vAlign w:val="center"/>
          </w:tcPr>
          <w:p w14:paraId="5A951009"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lastRenderedPageBreak/>
              <w:t>Construction</w:t>
            </w:r>
          </w:p>
        </w:tc>
        <w:tc>
          <w:tcPr>
            <w:tcW w:w="707" w:type="pct"/>
            <w:vAlign w:val="center"/>
          </w:tcPr>
          <w:p w14:paraId="23950655"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A. General Rehabilitation and/or Construction Activities</w:t>
            </w:r>
          </w:p>
        </w:tc>
        <w:tc>
          <w:tcPr>
            <w:tcW w:w="615" w:type="pct"/>
            <w:vAlign w:val="center"/>
          </w:tcPr>
          <w:p w14:paraId="2720B549"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Waste management</w:t>
            </w:r>
          </w:p>
        </w:tc>
        <w:tc>
          <w:tcPr>
            <w:tcW w:w="3072" w:type="pct"/>
            <w:vAlign w:val="center"/>
          </w:tcPr>
          <w:p w14:paraId="2CD77329" w14:textId="77777777" w:rsidR="00BC29B7" w:rsidRPr="00CA6B77" w:rsidRDefault="00BC29B7" w:rsidP="00A114D8">
            <w:pPr>
              <w:numPr>
                <w:ilvl w:val="0"/>
                <w:numId w:val="41"/>
              </w:numPr>
              <w:tabs>
                <w:tab w:val="left" w:pos="-5168"/>
              </w:tabs>
              <w:spacing w:line="240" w:lineRule="auto"/>
              <w:ind w:left="397" w:hanging="284"/>
              <w:jc w:val="left"/>
              <w:rPr>
                <w:rFonts w:cs="Arial"/>
                <w:sz w:val="20"/>
                <w:szCs w:val="20"/>
              </w:rPr>
            </w:pPr>
            <w:r w:rsidRPr="00CA6B77">
              <w:rPr>
                <w:rFonts w:cs="Arial"/>
                <w:sz w:val="20"/>
                <w:szCs w:val="20"/>
              </w:rPr>
              <w:t>Waste bins will be available on site for domestic waste including the means for separation recyclables (plastic, glass, paper).</w:t>
            </w:r>
          </w:p>
          <w:p w14:paraId="6069A3DD" w14:textId="77777777" w:rsidR="00BC29B7" w:rsidRPr="00CA6B77" w:rsidRDefault="00BC29B7" w:rsidP="00A114D8">
            <w:pPr>
              <w:numPr>
                <w:ilvl w:val="0"/>
                <w:numId w:val="41"/>
              </w:numPr>
              <w:tabs>
                <w:tab w:val="left" w:pos="-5168"/>
              </w:tabs>
              <w:spacing w:line="240" w:lineRule="auto"/>
              <w:ind w:left="397" w:hanging="284"/>
              <w:jc w:val="left"/>
              <w:rPr>
                <w:rFonts w:cs="Arial"/>
                <w:sz w:val="20"/>
                <w:szCs w:val="20"/>
              </w:rPr>
            </w:pPr>
            <w:r w:rsidRPr="00CA6B77">
              <w:rPr>
                <w:rFonts w:cs="Arial"/>
                <w:sz w:val="20"/>
                <w:szCs w:val="20"/>
              </w:rPr>
              <w:t>Domestic wastes will be collected by the municipality.</w:t>
            </w:r>
          </w:p>
          <w:p w14:paraId="4FC0496C" w14:textId="77777777" w:rsidR="00BC29B7" w:rsidRPr="00CA6B77" w:rsidRDefault="00BC29B7" w:rsidP="00A114D8">
            <w:pPr>
              <w:numPr>
                <w:ilvl w:val="0"/>
                <w:numId w:val="41"/>
              </w:numPr>
              <w:tabs>
                <w:tab w:val="left" w:pos="-5168"/>
              </w:tabs>
              <w:spacing w:line="240" w:lineRule="auto"/>
              <w:ind w:left="397" w:hanging="284"/>
              <w:jc w:val="left"/>
              <w:rPr>
                <w:rFonts w:cs="Arial"/>
                <w:sz w:val="20"/>
                <w:szCs w:val="20"/>
              </w:rPr>
            </w:pPr>
            <w:r w:rsidRPr="00CA6B77">
              <w:rPr>
                <w:rFonts w:cs="Arial"/>
                <w:sz w:val="20"/>
                <w:szCs w:val="20"/>
              </w:rPr>
              <w:t>Waste collection and disposal pathways and sites will be identified for all major waste types expected from demolition and construction activities.</w:t>
            </w:r>
          </w:p>
          <w:p w14:paraId="1ECDA2E8" w14:textId="77777777" w:rsidR="00BC29B7" w:rsidRPr="00CA6B77" w:rsidRDefault="00BC29B7" w:rsidP="00A114D8">
            <w:pPr>
              <w:numPr>
                <w:ilvl w:val="0"/>
                <w:numId w:val="41"/>
              </w:numPr>
              <w:tabs>
                <w:tab w:val="left" w:pos="-5168"/>
              </w:tabs>
              <w:spacing w:line="240" w:lineRule="auto"/>
              <w:ind w:left="397" w:hanging="284"/>
              <w:jc w:val="left"/>
              <w:rPr>
                <w:rFonts w:cs="Arial"/>
                <w:sz w:val="20"/>
                <w:szCs w:val="20"/>
              </w:rPr>
            </w:pPr>
            <w:r w:rsidRPr="00CA6B77">
              <w:rPr>
                <w:rFonts w:cs="Arial"/>
                <w:sz w:val="20"/>
                <w:szCs w:val="20"/>
              </w:rPr>
              <w:t>Mineral construction wastes will be separated from general refuse, organic, liquid and chemical wastes by on-site sorting and stored in appropriate closed containers.</w:t>
            </w:r>
          </w:p>
          <w:p w14:paraId="51EF5C9F" w14:textId="77777777" w:rsidR="00BC29B7" w:rsidRPr="00CA6B77" w:rsidRDefault="00BC29B7" w:rsidP="00A114D8">
            <w:pPr>
              <w:numPr>
                <w:ilvl w:val="0"/>
                <w:numId w:val="41"/>
              </w:numPr>
              <w:tabs>
                <w:tab w:val="left" w:pos="-5168"/>
              </w:tabs>
              <w:spacing w:line="240" w:lineRule="auto"/>
              <w:ind w:left="397" w:hanging="284"/>
              <w:jc w:val="left"/>
              <w:rPr>
                <w:rFonts w:cs="Arial"/>
                <w:sz w:val="20"/>
                <w:szCs w:val="20"/>
              </w:rPr>
            </w:pPr>
            <w:r w:rsidRPr="00CA6B77">
              <w:rPr>
                <w:rFonts w:cs="Arial"/>
                <w:sz w:val="20"/>
                <w:szCs w:val="20"/>
              </w:rPr>
              <w:t>A temporary waste storage area is designated for construction waste and construction waste would not be mixed with excavated soil, if any.</w:t>
            </w:r>
          </w:p>
          <w:p w14:paraId="66C11E65" w14:textId="77777777" w:rsidR="00BC29B7" w:rsidRPr="00CA6B77" w:rsidRDefault="00BC29B7" w:rsidP="00A114D8">
            <w:pPr>
              <w:numPr>
                <w:ilvl w:val="0"/>
                <w:numId w:val="41"/>
              </w:numPr>
              <w:tabs>
                <w:tab w:val="left" w:pos="-5168"/>
              </w:tabs>
              <w:spacing w:line="240" w:lineRule="auto"/>
              <w:ind w:left="397" w:hanging="284"/>
              <w:jc w:val="left"/>
              <w:rPr>
                <w:rFonts w:cs="Arial"/>
                <w:sz w:val="20"/>
                <w:szCs w:val="20"/>
              </w:rPr>
            </w:pPr>
            <w:r w:rsidRPr="00CA6B77">
              <w:rPr>
                <w:rFonts w:cs="Arial"/>
                <w:sz w:val="20"/>
                <w:szCs w:val="20"/>
              </w:rPr>
              <w:t>All construction wastes (including waste oil, waste batteries and accumulators, waste tires) will be collected and disposed properly by licensed collectors.</w:t>
            </w:r>
          </w:p>
          <w:p w14:paraId="19B7F258" w14:textId="77777777" w:rsidR="00BC29B7" w:rsidRPr="00CA6B77" w:rsidRDefault="00BC29B7" w:rsidP="00A114D8">
            <w:pPr>
              <w:numPr>
                <w:ilvl w:val="0"/>
                <w:numId w:val="41"/>
              </w:numPr>
              <w:tabs>
                <w:tab w:val="left" w:pos="-5168"/>
              </w:tabs>
              <w:spacing w:line="240" w:lineRule="auto"/>
              <w:ind w:left="397" w:hanging="284"/>
              <w:jc w:val="left"/>
              <w:rPr>
                <w:rFonts w:cs="Arial"/>
                <w:sz w:val="20"/>
                <w:szCs w:val="20"/>
              </w:rPr>
            </w:pPr>
            <w:r w:rsidRPr="00CA6B77">
              <w:rPr>
                <w:rFonts w:cs="Arial"/>
                <w:sz w:val="20"/>
                <w:szCs w:val="20"/>
              </w:rPr>
              <w:t>The records of waste disposal will be maintained as proof for proper management as designed and in line with national legislation.</w:t>
            </w:r>
          </w:p>
          <w:p w14:paraId="40D8D1CA" w14:textId="77777777" w:rsidR="00BC29B7" w:rsidRPr="00CA6B77" w:rsidRDefault="00BC29B7" w:rsidP="00A114D8">
            <w:pPr>
              <w:numPr>
                <w:ilvl w:val="0"/>
                <w:numId w:val="41"/>
              </w:numPr>
              <w:tabs>
                <w:tab w:val="left" w:pos="-5168"/>
              </w:tabs>
              <w:spacing w:line="240" w:lineRule="auto"/>
              <w:ind w:left="397" w:hanging="284"/>
              <w:jc w:val="left"/>
              <w:rPr>
                <w:rFonts w:cs="Arial"/>
                <w:sz w:val="20"/>
                <w:szCs w:val="20"/>
              </w:rPr>
            </w:pPr>
            <w:r w:rsidRPr="00CA6B77">
              <w:rPr>
                <w:rFonts w:cs="Arial"/>
                <w:sz w:val="20"/>
                <w:szCs w:val="20"/>
              </w:rPr>
              <w:t>Whenever feasible the contractor will reuse and recycle appropriate and viable materials (including excavated soil, except asbestos).</w:t>
            </w:r>
          </w:p>
        </w:tc>
      </w:tr>
      <w:tr w:rsidR="00BC29B7" w:rsidRPr="006116EC" w14:paraId="7D28A8E9" w14:textId="77777777" w:rsidTr="00806C78">
        <w:trPr>
          <w:cantSplit/>
        </w:trPr>
        <w:tc>
          <w:tcPr>
            <w:tcW w:w="606" w:type="pct"/>
            <w:vAlign w:val="center"/>
          </w:tcPr>
          <w:p w14:paraId="4DBD030A"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Construction</w:t>
            </w:r>
          </w:p>
        </w:tc>
        <w:tc>
          <w:tcPr>
            <w:tcW w:w="707" w:type="pct"/>
            <w:vAlign w:val="center"/>
          </w:tcPr>
          <w:p w14:paraId="672A7A96"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B. Wastewater Treatment System</w:t>
            </w:r>
          </w:p>
        </w:tc>
        <w:tc>
          <w:tcPr>
            <w:tcW w:w="615" w:type="pct"/>
            <w:vAlign w:val="center"/>
          </w:tcPr>
          <w:p w14:paraId="63ADB22B"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Water Quality and Wastewaters</w:t>
            </w:r>
          </w:p>
        </w:tc>
        <w:tc>
          <w:tcPr>
            <w:tcW w:w="3072" w:type="pct"/>
            <w:vAlign w:val="center"/>
          </w:tcPr>
          <w:p w14:paraId="1999081F"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 approach to handling sanitary wastes and wastewater from building sites (installation or reconstruction) must be approved by the local authorities.</w:t>
            </w:r>
          </w:p>
          <w:p w14:paraId="1ED94157"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Before being discharged into receiving waters treated wastewater must meet the minimal quality criteria set out by national legislation on effluent quality and wastewater treatment.</w:t>
            </w:r>
          </w:p>
          <w:p w14:paraId="0FAC634D"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Monitoring of new wastewater treatment systems will be carried out.</w:t>
            </w:r>
          </w:p>
          <w:p w14:paraId="636A3964"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Construction vehicles and machinery will be washed only in designated areas where runoff will not pollute natural surface water bodies.</w:t>
            </w:r>
          </w:p>
        </w:tc>
      </w:tr>
      <w:tr w:rsidR="00BC29B7" w:rsidRPr="006116EC" w14:paraId="6FE41DB5" w14:textId="77777777" w:rsidTr="00806C78">
        <w:trPr>
          <w:cantSplit/>
        </w:trPr>
        <w:tc>
          <w:tcPr>
            <w:tcW w:w="606" w:type="pct"/>
            <w:vAlign w:val="center"/>
          </w:tcPr>
          <w:p w14:paraId="1BE4EEF4"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Construction</w:t>
            </w:r>
          </w:p>
        </w:tc>
        <w:tc>
          <w:tcPr>
            <w:tcW w:w="707" w:type="pct"/>
            <w:vAlign w:val="center"/>
          </w:tcPr>
          <w:p w14:paraId="38AFC74E"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C. Hazardous or Toxic Materials</w:t>
            </w:r>
          </w:p>
        </w:tc>
        <w:tc>
          <w:tcPr>
            <w:tcW w:w="615" w:type="pct"/>
            <w:tcBorders>
              <w:bottom w:val="single" w:sz="4" w:space="0" w:color="auto"/>
            </w:tcBorders>
            <w:vAlign w:val="center"/>
          </w:tcPr>
          <w:p w14:paraId="4A7DCBCF"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Asbestos Management</w:t>
            </w:r>
          </w:p>
        </w:tc>
        <w:tc>
          <w:tcPr>
            <w:tcW w:w="3072" w:type="pct"/>
            <w:tcBorders>
              <w:bottom w:val="single" w:sz="4" w:space="0" w:color="auto"/>
            </w:tcBorders>
            <w:vAlign w:val="center"/>
          </w:tcPr>
          <w:p w14:paraId="5700A12F"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If asbestos is located on the project site, it shall be marked clearly as hazardous material.</w:t>
            </w:r>
          </w:p>
          <w:p w14:paraId="4E3471DF" w14:textId="77777777" w:rsidR="00BC29B7" w:rsidRPr="00CA6B77" w:rsidRDefault="00BC29B7" w:rsidP="00A114D8">
            <w:pPr>
              <w:numPr>
                <w:ilvl w:val="0"/>
                <w:numId w:val="41"/>
              </w:numPr>
              <w:tabs>
                <w:tab w:val="left" w:pos="468"/>
              </w:tabs>
              <w:spacing w:line="240" w:lineRule="auto"/>
              <w:ind w:left="397" w:hanging="284"/>
              <w:jc w:val="left"/>
              <w:rPr>
                <w:rFonts w:cs="Arial"/>
                <w:sz w:val="20"/>
                <w:szCs w:val="20"/>
              </w:rPr>
            </w:pPr>
            <w:r w:rsidRPr="00CA6B77">
              <w:rPr>
                <w:rFonts w:cs="Arial"/>
                <w:sz w:val="20"/>
                <w:szCs w:val="20"/>
              </w:rPr>
              <w:t>When possible asbestos will be appropriately contained and sealed to minimize exposure.</w:t>
            </w:r>
          </w:p>
          <w:p w14:paraId="4D016422" w14:textId="77777777" w:rsidR="00BC29B7" w:rsidRPr="00CA6B77" w:rsidRDefault="00BC29B7" w:rsidP="00A114D8">
            <w:pPr>
              <w:numPr>
                <w:ilvl w:val="0"/>
                <w:numId w:val="41"/>
              </w:numPr>
              <w:tabs>
                <w:tab w:val="left" w:pos="468"/>
              </w:tabs>
              <w:spacing w:line="240" w:lineRule="auto"/>
              <w:ind w:left="397" w:hanging="284"/>
              <w:jc w:val="left"/>
              <w:rPr>
                <w:rFonts w:cs="Arial"/>
                <w:sz w:val="20"/>
                <w:szCs w:val="20"/>
              </w:rPr>
            </w:pPr>
            <w:r w:rsidRPr="00CA6B77">
              <w:rPr>
                <w:rFonts w:cs="Arial"/>
                <w:sz w:val="20"/>
                <w:szCs w:val="20"/>
              </w:rPr>
              <w:t>The asbestos prior to removal (if removal is necessary) will be treated with a wetting agent to minimize asbestos dust.</w:t>
            </w:r>
          </w:p>
          <w:p w14:paraId="496B4A50" w14:textId="77777777" w:rsidR="00BC29B7" w:rsidRPr="00CA6B77" w:rsidRDefault="00BC29B7" w:rsidP="00A114D8">
            <w:pPr>
              <w:numPr>
                <w:ilvl w:val="0"/>
                <w:numId w:val="41"/>
              </w:numPr>
              <w:tabs>
                <w:tab w:val="left" w:pos="468"/>
              </w:tabs>
              <w:spacing w:line="240" w:lineRule="auto"/>
              <w:ind w:left="397" w:hanging="284"/>
              <w:jc w:val="left"/>
              <w:rPr>
                <w:rFonts w:cs="Arial"/>
                <w:sz w:val="20"/>
                <w:szCs w:val="20"/>
              </w:rPr>
            </w:pPr>
            <w:r w:rsidRPr="00CA6B77">
              <w:rPr>
                <w:rFonts w:cs="Arial"/>
                <w:sz w:val="20"/>
                <w:szCs w:val="20"/>
              </w:rPr>
              <w:t>Asbestos will be handled and disposed by skilled and experienced professionals.</w:t>
            </w:r>
          </w:p>
          <w:p w14:paraId="340EB05C" w14:textId="77777777" w:rsidR="00BC29B7" w:rsidRPr="00CA6B77" w:rsidRDefault="00BC29B7" w:rsidP="00A114D8">
            <w:pPr>
              <w:numPr>
                <w:ilvl w:val="0"/>
                <w:numId w:val="41"/>
              </w:numPr>
              <w:tabs>
                <w:tab w:val="left" w:pos="468"/>
              </w:tabs>
              <w:spacing w:line="240" w:lineRule="auto"/>
              <w:ind w:left="397" w:hanging="284"/>
              <w:jc w:val="left"/>
              <w:rPr>
                <w:rFonts w:cs="Arial"/>
                <w:sz w:val="20"/>
                <w:szCs w:val="20"/>
              </w:rPr>
            </w:pPr>
            <w:r w:rsidRPr="00CA6B77">
              <w:rPr>
                <w:rFonts w:cs="Arial"/>
                <w:sz w:val="20"/>
                <w:szCs w:val="20"/>
              </w:rPr>
              <w:t>If asbestos material is being stored temporarily, wastes should be securely enclosed inside closed containments and marked appropriately. Security measures will be taken against unauthorized removal from the site.</w:t>
            </w:r>
          </w:p>
          <w:p w14:paraId="32909656" w14:textId="77777777" w:rsidR="00BC29B7" w:rsidRPr="00CA6B77" w:rsidRDefault="00BC29B7" w:rsidP="00A114D8">
            <w:pPr>
              <w:numPr>
                <w:ilvl w:val="0"/>
                <w:numId w:val="41"/>
              </w:numPr>
              <w:tabs>
                <w:tab w:val="left" w:pos="468"/>
              </w:tabs>
              <w:spacing w:line="240" w:lineRule="auto"/>
              <w:ind w:left="397" w:hanging="284"/>
              <w:jc w:val="left"/>
              <w:rPr>
                <w:rFonts w:cs="Arial"/>
                <w:sz w:val="20"/>
                <w:szCs w:val="20"/>
              </w:rPr>
            </w:pPr>
            <w:r w:rsidRPr="00CA6B77">
              <w:rPr>
                <w:rFonts w:cs="Arial"/>
                <w:sz w:val="20"/>
                <w:szCs w:val="20"/>
              </w:rPr>
              <w:t>The removed asbestos will not be reused.</w:t>
            </w:r>
          </w:p>
        </w:tc>
      </w:tr>
      <w:tr w:rsidR="00BC29B7" w:rsidRPr="006116EC" w14:paraId="1EF09466" w14:textId="77777777" w:rsidTr="00806C78">
        <w:trPr>
          <w:cantSplit/>
        </w:trPr>
        <w:tc>
          <w:tcPr>
            <w:tcW w:w="606" w:type="pct"/>
            <w:vAlign w:val="center"/>
          </w:tcPr>
          <w:p w14:paraId="1D549900"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lastRenderedPageBreak/>
              <w:t>Construction</w:t>
            </w:r>
          </w:p>
        </w:tc>
        <w:tc>
          <w:tcPr>
            <w:tcW w:w="707" w:type="pct"/>
            <w:vAlign w:val="center"/>
          </w:tcPr>
          <w:p w14:paraId="517E4C5F"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C. Hazardous or Toxic Materials</w:t>
            </w:r>
          </w:p>
        </w:tc>
        <w:tc>
          <w:tcPr>
            <w:tcW w:w="615" w:type="pct"/>
            <w:vAlign w:val="center"/>
          </w:tcPr>
          <w:p w14:paraId="7544BB44"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Toxic / Hazardous Waste Management</w:t>
            </w:r>
          </w:p>
        </w:tc>
        <w:tc>
          <w:tcPr>
            <w:tcW w:w="3072" w:type="pct"/>
            <w:vAlign w:val="center"/>
          </w:tcPr>
          <w:p w14:paraId="68D108FA"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Temporarily storage on site of all hazardous or toxic substances will be in safe containers labelled with details of composition, properties and handling information.</w:t>
            </w:r>
          </w:p>
          <w:p w14:paraId="3652409A"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 containers of hazardous substances shall be placed in a leak-proof area (solid ground that is not soil with containment) to prevent spillage and leaching.</w:t>
            </w:r>
          </w:p>
          <w:p w14:paraId="0C852F5C"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These wastes shall be transported by licensed carriers and disposed in a licensed facility.</w:t>
            </w:r>
          </w:p>
          <w:p w14:paraId="6C76A6F9" w14:textId="77777777" w:rsidR="00BC29B7" w:rsidRPr="00CA6B77" w:rsidRDefault="00BC29B7" w:rsidP="00A114D8">
            <w:pPr>
              <w:numPr>
                <w:ilvl w:val="0"/>
                <w:numId w:val="41"/>
              </w:numPr>
              <w:spacing w:line="240" w:lineRule="auto"/>
              <w:ind w:left="397" w:hanging="284"/>
              <w:jc w:val="left"/>
              <w:rPr>
                <w:rFonts w:cs="Arial"/>
                <w:sz w:val="20"/>
                <w:szCs w:val="20"/>
              </w:rPr>
            </w:pPr>
            <w:r w:rsidRPr="00CA6B77">
              <w:rPr>
                <w:rFonts w:cs="Arial"/>
                <w:sz w:val="20"/>
                <w:szCs w:val="20"/>
              </w:rPr>
              <w:t>Paints with toxic ingredients or solvents or lead-based paints will not be used.</w:t>
            </w:r>
          </w:p>
        </w:tc>
      </w:tr>
      <w:tr w:rsidR="00BC29B7" w:rsidRPr="006116EC" w14:paraId="1C255433" w14:textId="77777777" w:rsidTr="00806C78">
        <w:trPr>
          <w:cantSplit/>
        </w:trPr>
        <w:tc>
          <w:tcPr>
            <w:tcW w:w="606" w:type="pct"/>
            <w:vAlign w:val="center"/>
          </w:tcPr>
          <w:p w14:paraId="0E79BCF0"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Construction</w:t>
            </w:r>
          </w:p>
        </w:tc>
        <w:tc>
          <w:tcPr>
            <w:tcW w:w="707" w:type="pct"/>
            <w:vAlign w:val="center"/>
          </w:tcPr>
          <w:p w14:paraId="36D544E7" w14:textId="07F430E3" w:rsidR="00BC29B7" w:rsidRPr="00CA6B77" w:rsidRDefault="00BC29B7" w:rsidP="00B67F75">
            <w:pPr>
              <w:spacing w:line="240" w:lineRule="auto"/>
              <w:ind w:firstLine="0"/>
              <w:jc w:val="left"/>
              <w:rPr>
                <w:rFonts w:cs="Arial"/>
                <w:sz w:val="20"/>
                <w:szCs w:val="20"/>
              </w:rPr>
            </w:pPr>
            <w:r w:rsidRPr="00CA6B77">
              <w:rPr>
                <w:rFonts w:cs="Arial"/>
                <w:sz w:val="20"/>
                <w:szCs w:val="20"/>
              </w:rPr>
              <w:t>D. Affected Forests, Wetlands and/or Biodiversity Areas</w:t>
            </w:r>
          </w:p>
        </w:tc>
        <w:tc>
          <w:tcPr>
            <w:tcW w:w="615" w:type="pct"/>
            <w:vAlign w:val="center"/>
          </w:tcPr>
          <w:p w14:paraId="2EC1349A"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Protection</w:t>
            </w:r>
          </w:p>
        </w:tc>
        <w:tc>
          <w:tcPr>
            <w:tcW w:w="3072" w:type="pct"/>
            <w:vAlign w:val="center"/>
          </w:tcPr>
          <w:p w14:paraId="450BB3E3" w14:textId="77777777" w:rsidR="00BC29B7" w:rsidRPr="00CA6B77" w:rsidRDefault="00BC29B7" w:rsidP="00A114D8">
            <w:pPr>
              <w:numPr>
                <w:ilvl w:val="0"/>
                <w:numId w:val="54"/>
              </w:numPr>
              <w:spacing w:line="240" w:lineRule="auto"/>
              <w:ind w:left="397" w:hanging="284"/>
              <w:jc w:val="left"/>
              <w:rPr>
                <w:rFonts w:cs="Arial"/>
                <w:sz w:val="20"/>
                <w:szCs w:val="20"/>
              </w:rPr>
            </w:pPr>
            <w:r w:rsidRPr="00CA6B77">
              <w:rPr>
                <w:rFonts w:cs="Arial"/>
                <w:sz w:val="20"/>
                <w:szCs w:val="20"/>
              </w:rPr>
              <w:t>All recognized natural habitats, wetlands and protected areas in the immediate vicinity of the activity will not be damaged or exploited.</w:t>
            </w:r>
          </w:p>
          <w:p w14:paraId="6D00F14A" w14:textId="77777777" w:rsidR="00BC29B7" w:rsidRPr="00CA6B77" w:rsidRDefault="00BC29B7" w:rsidP="00A114D8">
            <w:pPr>
              <w:numPr>
                <w:ilvl w:val="0"/>
                <w:numId w:val="54"/>
              </w:numPr>
              <w:spacing w:line="240" w:lineRule="auto"/>
              <w:ind w:left="397" w:hanging="284"/>
              <w:jc w:val="left"/>
              <w:rPr>
                <w:rFonts w:cs="Arial"/>
                <w:spacing w:val="-2"/>
                <w:sz w:val="20"/>
                <w:szCs w:val="20"/>
              </w:rPr>
            </w:pPr>
            <w:r w:rsidRPr="00CA6B77">
              <w:rPr>
                <w:rFonts w:cs="Arial"/>
                <w:spacing w:val="-2"/>
                <w:sz w:val="20"/>
                <w:szCs w:val="20"/>
              </w:rPr>
              <w:t>All staff will be strictly prohibited from hunting, foraging, logging or other damaging activities.</w:t>
            </w:r>
          </w:p>
          <w:p w14:paraId="58359E51" w14:textId="77777777" w:rsidR="00BC29B7" w:rsidRPr="00CA6B77" w:rsidRDefault="00BC29B7" w:rsidP="00A114D8">
            <w:pPr>
              <w:numPr>
                <w:ilvl w:val="0"/>
                <w:numId w:val="54"/>
              </w:numPr>
              <w:spacing w:line="240" w:lineRule="auto"/>
              <w:ind w:left="397" w:hanging="284"/>
              <w:jc w:val="left"/>
              <w:rPr>
                <w:rFonts w:cs="Arial"/>
                <w:sz w:val="20"/>
                <w:szCs w:val="20"/>
              </w:rPr>
            </w:pPr>
            <w:r w:rsidRPr="00CA6B77">
              <w:rPr>
                <w:rFonts w:cs="Arial"/>
                <w:sz w:val="20"/>
                <w:szCs w:val="20"/>
              </w:rPr>
              <w:t>A survey and an inventory shall be made of large trees near the construction activity, large trees shall be marked and cordoned off with fencing, their root system protected, and any damage to the trees avoided.</w:t>
            </w:r>
          </w:p>
          <w:p w14:paraId="1C075BC6" w14:textId="77777777" w:rsidR="00BC29B7" w:rsidRPr="00CA6B77" w:rsidRDefault="00BC29B7" w:rsidP="00A114D8">
            <w:pPr>
              <w:numPr>
                <w:ilvl w:val="0"/>
                <w:numId w:val="54"/>
              </w:numPr>
              <w:spacing w:line="240" w:lineRule="auto"/>
              <w:ind w:left="397" w:hanging="284"/>
              <w:jc w:val="left"/>
              <w:rPr>
                <w:rFonts w:cs="Arial"/>
                <w:sz w:val="20"/>
                <w:szCs w:val="20"/>
              </w:rPr>
            </w:pPr>
            <w:r w:rsidRPr="00CA6B77">
              <w:rPr>
                <w:rFonts w:cs="Arial"/>
                <w:sz w:val="20"/>
                <w:szCs w:val="20"/>
              </w:rPr>
              <w:t>Adjacent wetlands and streams shall be protected from construction site run-off with appropriate erosion and sediment control features such as hay bales and silt fences.</w:t>
            </w:r>
          </w:p>
          <w:p w14:paraId="6158864E" w14:textId="77777777" w:rsidR="00BC29B7" w:rsidRPr="00CA6B77" w:rsidRDefault="00BC29B7" w:rsidP="00A114D8">
            <w:pPr>
              <w:numPr>
                <w:ilvl w:val="0"/>
                <w:numId w:val="54"/>
              </w:numPr>
              <w:spacing w:line="240" w:lineRule="auto"/>
              <w:ind w:left="397" w:hanging="284"/>
              <w:jc w:val="left"/>
              <w:rPr>
                <w:rFonts w:cs="Arial"/>
                <w:sz w:val="20"/>
                <w:szCs w:val="20"/>
              </w:rPr>
            </w:pPr>
            <w:r w:rsidRPr="00CA6B77">
              <w:rPr>
                <w:rFonts w:cs="Arial"/>
                <w:sz w:val="20"/>
                <w:szCs w:val="20"/>
              </w:rPr>
              <w:t>There will be no unlicensed borrow pits, quarries or waste dumps in adjacent areas, especially not in protected areas.</w:t>
            </w:r>
          </w:p>
        </w:tc>
      </w:tr>
      <w:tr w:rsidR="00BC29B7" w:rsidRPr="006116EC" w14:paraId="5ACFBE92" w14:textId="77777777" w:rsidTr="00806C78">
        <w:trPr>
          <w:cantSplit/>
        </w:trPr>
        <w:tc>
          <w:tcPr>
            <w:tcW w:w="606" w:type="pct"/>
            <w:vAlign w:val="center"/>
          </w:tcPr>
          <w:p w14:paraId="5F1BF7A6"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Construction</w:t>
            </w:r>
          </w:p>
        </w:tc>
        <w:tc>
          <w:tcPr>
            <w:tcW w:w="707" w:type="pct"/>
            <w:vAlign w:val="center"/>
          </w:tcPr>
          <w:p w14:paraId="4EF89450"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E. Traffic and Pedestrian Safety</w:t>
            </w:r>
          </w:p>
        </w:tc>
        <w:tc>
          <w:tcPr>
            <w:tcW w:w="615" w:type="pct"/>
            <w:vAlign w:val="center"/>
          </w:tcPr>
          <w:p w14:paraId="315EA851" w14:textId="77777777" w:rsidR="00BC29B7" w:rsidRPr="00CA6B77" w:rsidRDefault="00BC29B7" w:rsidP="00B67F75">
            <w:pPr>
              <w:spacing w:line="240" w:lineRule="auto"/>
              <w:ind w:firstLine="0"/>
              <w:jc w:val="left"/>
              <w:rPr>
                <w:rFonts w:cs="Arial"/>
                <w:sz w:val="20"/>
                <w:szCs w:val="20"/>
              </w:rPr>
            </w:pPr>
            <w:r w:rsidRPr="00CA6B77">
              <w:rPr>
                <w:rFonts w:cs="Arial"/>
                <w:sz w:val="20"/>
                <w:szCs w:val="20"/>
              </w:rPr>
              <w:t>Direct or Indirect Hazards to Public Traffic and Pedestrians by Construction Activities</w:t>
            </w:r>
          </w:p>
        </w:tc>
        <w:tc>
          <w:tcPr>
            <w:tcW w:w="3072" w:type="pct"/>
            <w:vAlign w:val="center"/>
          </w:tcPr>
          <w:p w14:paraId="176BEA71" w14:textId="77777777" w:rsidR="00BC29B7" w:rsidRPr="00CA6B77" w:rsidRDefault="00BC29B7" w:rsidP="00A114D8">
            <w:pPr>
              <w:numPr>
                <w:ilvl w:val="0"/>
                <w:numId w:val="55"/>
              </w:numPr>
              <w:tabs>
                <w:tab w:val="left" w:pos="-5026"/>
              </w:tabs>
              <w:spacing w:line="240" w:lineRule="auto"/>
              <w:ind w:left="397" w:hanging="284"/>
              <w:jc w:val="left"/>
              <w:rPr>
                <w:rFonts w:cs="Arial"/>
                <w:sz w:val="20"/>
                <w:szCs w:val="20"/>
              </w:rPr>
            </w:pPr>
            <w:r w:rsidRPr="00CA6B77">
              <w:rPr>
                <w:rFonts w:cs="Arial"/>
                <w:sz w:val="20"/>
                <w:szCs w:val="20"/>
              </w:rPr>
              <w:t>In compliance with national regulations the contractor will ensure that the construction site is properly secured (fenced) and uncontrolled entrance is prohibited.</w:t>
            </w:r>
          </w:p>
          <w:p w14:paraId="220DC1AD" w14:textId="77777777" w:rsidR="00BC29B7" w:rsidRPr="00CA6B77" w:rsidRDefault="00BC29B7" w:rsidP="00A114D8">
            <w:pPr>
              <w:numPr>
                <w:ilvl w:val="0"/>
                <w:numId w:val="55"/>
              </w:numPr>
              <w:tabs>
                <w:tab w:val="left" w:pos="-5026"/>
              </w:tabs>
              <w:spacing w:line="240" w:lineRule="auto"/>
              <w:ind w:left="397" w:hanging="284"/>
              <w:jc w:val="left"/>
              <w:rPr>
                <w:rFonts w:cs="Arial"/>
                <w:sz w:val="20"/>
                <w:szCs w:val="20"/>
              </w:rPr>
            </w:pPr>
            <w:r w:rsidRPr="00CA6B77">
              <w:rPr>
                <w:rFonts w:cs="Arial"/>
                <w:sz w:val="20"/>
                <w:szCs w:val="20"/>
              </w:rPr>
              <w:t>Construction related traffic would be regulated through the following means:</w:t>
            </w:r>
          </w:p>
          <w:p w14:paraId="04CBCE69" w14:textId="77777777" w:rsidR="00BC29B7" w:rsidRPr="00CA6B77" w:rsidRDefault="00BC29B7" w:rsidP="00A114D8">
            <w:pPr>
              <w:numPr>
                <w:ilvl w:val="0"/>
                <w:numId w:val="56"/>
              </w:numPr>
              <w:spacing w:line="240" w:lineRule="auto"/>
              <w:ind w:left="681" w:hanging="284"/>
              <w:jc w:val="left"/>
              <w:rPr>
                <w:rFonts w:cs="Arial"/>
                <w:sz w:val="20"/>
                <w:szCs w:val="20"/>
              </w:rPr>
            </w:pPr>
            <w:r w:rsidRPr="00CA6B77">
              <w:rPr>
                <w:rFonts w:cs="Arial"/>
                <w:sz w:val="20"/>
                <w:szCs w:val="20"/>
              </w:rPr>
              <w:t>Signposting, warning signs, barriers and traffic diversions; site will be clearly visible and the public warned of all potential hazards.</w:t>
            </w:r>
          </w:p>
          <w:p w14:paraId="19BA4D57" w14:textId="77777777" w:rsidR="00BC29B7" w:rsidRPr="00CA6B77" w:rsidRDefault="00BC29B7" w:rsidP="00A114D8">
            <w:pPr>
              <w:numPr>
                <w:ilvl w:val="0"/>
                <w:numId w:val="56"/>
              </w:numPr>
              <w:spacing w:line="240" w:lineRule="auto"/>
              <w:ind w:left="681" w:hanging="284"/>
              <w:jc w:val="left"/>
              <w:rPr>
                <w:rFonts w:cs="Arial"/>
                <w:sz w:val="20"/>
                <w:szCs w:val="20"/>
              </w:rPr>
            </w:pPr>
            <w:r w:rsidRPr="00CA6B77">
              <w:rPr>
                <w:rFonts w:cs="Arial"/>
                <w:sz w:val="20"/>
                <w:szCs w:val="20"/>
              </w:rPr>
              <w:t>Traffic management system and staff training, especially for site access and near- site heavy traffic.</w:t>
            </w:r>
          </w:p>
          <w:p w14:paraId="1B35C91E" w14:textId="77777777" w:rsidR="00BC29B7" w:rsidRPr="00CA6B77" w:rsidRDefault="00BC29B7" w:rsidP="00A114D8">
            <w:pPr>
              <w:numPr>
                <w:ilvl w:val="0"/>
                <w:numId w:val="56"/>
              </w:numPr>
              <w:spacing w:line="240" w:lineRule="auto"/>
              <w:ind w:left="681" w:hanging="284"/>
              <w:jc w:val="left"/>
              <w:rPr>
                <w:rFonts w:cs="Arial"/>
                <w:sz w:val="20"/>
                <w:szCs w:val="20"/>
              </w:rPr>
            </w:pPr>
            <w:r w:rsidRPr="00CA6B77">
              <w:rPr>
                <w:rFonts w:cs="Arial"/>
                <w:sz w:val="20"/>
                <w:szCs w:val="20"/>
              </w:rPr>
              <w:t>Provision of safe passages and crossings for pedestrians where construction traffic interferes.</w:t>
            </w:r>
          </w:p>
          <w:p w14:paraId="79713473" w14:textId="77777777" w:rsidR="00BC29B7" w:rsidRPr="00CA6B77" w:rsidRDefault="00BC29B7" w:rsidP="00A114D8">
            <w:pPr>
              <w:numPr>
                <w:ilvl w:val="0"/>
                <w:numId w:val="56"/>
              </w:numPr>
              <w:spacing w:line="240" w:lineRule="auto"/>
              <w:ind w:left="681" w:hanging="284"/>
              <w:jc w:val="left"/>
              <w:rPr>
                <w:rFonts w:cs="Arial"/>
                <w:sz w:val="20"/>
                <w:szCs w:val="20"/>
              </w:rPr>
            </w:pPr>
            <w:r w:rsidRPr="00CA6B77">
              <w:rPr>
                <w:rFonts w:cs="Arial"/>
                <w:sz w:val="20"/>
                <w:szCs w:val="20"/>
              </w:rPr>
              <w:t>Adjustment of working hours to local traffic patterns, e.g. avoiding major transport activities during rush hours or times of livestock movement.</w:t>
            </w:r>
          </w:p>
          <w:p w14:paraId="06F61498" w14:textId="77777777" w:rsidR="00BC29B7" w:rsidRPr="00CA6B77" w:rsidRDefault="00BC29B7" w:rsidP="00A114D8">
            <w:pPr>
              <w:numPr>
                <w:ilvl w:val="0"/>
                <w:numId w:val="56"/>
              </w:numPr>
              <w:spacing w:line="240" w:lineRule="auto"/>
              <w:ind w:left="681" w:hanging="284"/>
              <w:jc w:val="left"/>
              <w:rPr>
                <w:rFonts w:cs="Arial"/>
                <w:sz w:val="20"/>
                <w:szCs w:val="20"/>
              </w:rPr>
            </w:pPr>
            <w:r w:rsidRPr="00CA6B77">
              <w:rPr>
                <w:rFonts w:cs="Arial"/>
                <w:sz w:val="20"/>
                <w:szCs w:val="20"/>
              </w:rPr>
              <w:t>Active traffic management by trained and visible staff at the site, if required for safe and convenient passage for the public.</w:t>
            </w:r>
          </w:p>
          <w:p w14:paraId="2980C597" w14:textId="77777777" w:rsidR="00BC29B7" w:rsidRPr="00CA6B77" w:rsidRDefault="00BC29B7" w:rsidP="00A114D8">
            <w:pPr>
              <w:numPr>
                <w:ilvl w:val="0"/>
                <w:numId w:val="55"/>
              </w:numPr>
              <w:tabs>
                <w:tab w:val="left" w:pos="-5026"/>
              </w:tabs>
              <w:spacing w:line="240" w:lineRule="auto"/>
              <w:ind w:left="397" w:hanging="284"/>
              <w:jc w:val="left"/>
              <w:rPr>
                <w:rFonts w:cs="Arial"/>
                <w:sz w:val="20"/>
                <w:szCs w:val="20"/>
              </w:rPr>
            </w:pPr>
            <w:r w:rsidRPr="00CA6B77">
              <w:rPr>
                <w:rFonts w:cs="Arial"/>
                <w:sz w:val="20"/>
                <w:szCs w:val="20"/>
              </w:rPr>
              <w:t>All necessary organization related to traffic in the vicinity of the site would be planned and coordinated together with the municipality.</w:t>
            </w:r>
          </w:p>
          <w:p w14:paraId="4C28F870" w14:textId="77777777" w:rsidR="00BC29B7" w:rsidRPr="00CA6B77" w:rsidRDefault="00BC29B7" w:rsidP="00A114D8">
            <w:pPr>
              <w:numPr>
                <w:ilvl w:val="0"/>
                <w:numId w:val="55"/>
              </w:numPr>
              <w:tabs>
                <w:tab w:val="left" w:pos="-5026"/>
              </w:tabs>
              <w:spacing w:line="240" w:lineRule="auto"/>
              <w:ind w:left="397" w:hanging="284"/>
              <w:jc w:val="left"/>
              <w:rPr>
                <w:rFonts w:cs="Arial"/>
                <w:sz w:val="20"/>
                <w:szCs w:val="20"/>
              </w:rPr>
            </w:pPr>
            <w:r w:rsidRPr="00CA6B77">
              <w:rPr>
                <w:rFonts w:cs="Arial"/>
                <w:sz w:val="20"/>
                <w:szCs w:val="20"/>
              </w:rPr>
              <w:t>Transportation of any special materials would be done through the routes agreed on with the authorities.</w:t>
            </w:r>
          </w:p>
        </w:tc>
      </w:tr>
    </w:tbl>
    <w:p w14:paraId="37AA9E29" w14:textId="4D073985" w:rsidR="00725C2F" w:rsidRPr="006116EC" w:rsidRDefault="00725C2F">
      <w:pPr>
        <w:spacing w:line="276" w:lineRule="auto"/>
        <w:ind w:firstLine="0"/>
        <w:rPr>
          <w:rFonts w:cs="Arial"/>
        </w:rPr>
      </w:pPr>
    </w:p>
    <w:sectPr w:rsidR="00725C2F" w:rsidRPr="006116EC" w:rsidSect="00C65D1C">
      <w:headerReference w:type="default" r:id="rId51"/>
      <w:footerReference w:type="default" r:id="rId52"/>
      <w:pgSz w:w="16838" w:h="11906" w:orient="landscape"/>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8762A" w14:textId="77777777" w:rsidR="005655F8" w:rsidRDefault="005655F8" w:rsidP="000705D1">
      <w:r>
        <w:separator/>
      </w:r>
    </w:p>
  </w:endnote>
  <w:endnote w:type="continuationSeparator" w:id="0">
    <w:p w14:paraId="69D8879F" w14:textId="77777777" w:rsidR="005655F8" w:rsidRDefault="005655F8" w:rsidP="000705D1">
      <w:r>
        <w:continuationSeparator/>
      </w:r>
    </w:p>
  </w:endnote>
  <w:endnote w:type="continuationNotice" w:id="1">
    <w:p w14:paraId="1DE2234B" w14:textId="77777777" w:rsidR="005655F8" w:rsidRDefault="005655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GaramondPro-Regular">
    <w:altName w:val="Times New Roman"/>
    <w:panose1 w:val="00000000000000000000"/>
    <w:charset w:val="00"/>
    <w:family w:val="roman"/>
    <w:notTrueType/>
    <w:pitch w:val="default"/>
  </w:font>
  <w:font w:name="AGaramondPro-Italic">
    <w:altName w:val="Times New Roman"/>
    <w:panose1 w:val="00000000000000000000"/>
    <w:charset w:val="00"/>
    <w:family w:val="roman"/>
    <w:notTrueType/>
    <w:pitch w:val="default"/>
  </w:font>
  <w:font w:name="SAGaramond-RegularSC">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AC C Times">
    <w:altName w:val="Courier New"/>
    <w:charset w:val="00"/>
    <w:family w:val="roman"/>
    <w:pitch w:val="variable"/>
    <w:sig w:usb0="00000001" w:usb1="00000000" w:usb2="00000000" w:usb3="00000000" w:csb0="0000001B" w:csb1="00000000"/>
  </w:font>
  <w:font w:name="Lato Semibol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MRoman10-Regular-Identity-H">
    <w:altName w:val="Calibri"/>
    <w:panose1 w:val="00000000000000000000"/>
    <w:charset w:val="A2"/>
    <w:family w:val="auto"/>
    <w:notTrueType/>
    <w:pitch w:val="default"/>
    <w:sig w:usb0="00000005" w:usb1="00000000" w:usb2="00000000" w:usb3="00000000" w:csb0="00000010" w:csb1="00000000"/>
  </w:font>
  <w:font w:name="ProximaNova-Light">
    <w:altName w:val="Yu Gothic"/>
    <w:panose1 w:val="00000000000000000000"/>
    <w:charset w:val="80"/>
    <w:family w:val="swiss"/>
    <w:notTrueType/>
    <w:pitch w:val="default"/>
    <w:sig w:usb0="00000001" w:usb1="08070000" w:usb2="00000010" w:usb3="00000000" w:csb0="00020000" w:csb1="00000000"/>
  </w:font>
  <w:font w:name="Lato Light">
    <w:altName w:val="Segoe UI"/>
    <w:panose1 w:val="00000000000000000000"/>
    <w:charset w:val="00"/>
    <w:family w:val="swiss"/>
    <w:notTrueType/>
    <w:pitch w:val="default"/>
    <w:sig w:usb0="00000003" w:usb1="00000000" w:usb2="00000000" w:usb3="00000000" w:csb0="00000001" w:csb1="00000000"/>
  </w:font>
  <w:font w:name="MinionPro-Regular">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F319A" w14:textId="77777777" w:rsidR="002C26F0" w:rsidRDefault="002C26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74597" w14:textId="77777777" w:rsidR="002C26F0" w:rsidRDefault="002C26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59B3D" w14:textId="77777777" w:rsidR="002C26F0" w:rsidRDefault="002C26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2663795"/>
      <w:docPartObj>
        <w:docPartGallery w:val="Page Numbers (Bottom of Page)"/>
        <w:docPartUnique/>
      </w:docPartObj>
    </w:sdtPr>
    <w:sdtEndPr/>
    <w:sdtContent>
      <w:p w14:paraId="150606C8" w14:textId="77777777" w:rsidR="00D72699" w:rsidRDefault="00D72699" w:rsidP="008D08CB">
        <w:pPr>
          <w:pStyle w:val="Footer"/>
          <w:tabs>
            <w:tab w:val="clear" w:pos="4536"/>
          </w:tabs>
          <w:ind w:firstLine="0"/>
          <w:jc w:val="center"/>
        </w:pPr>
      </w:p>
      <w:p w14:paraId="233EDC02" w14:textId="0EBD4088" w:rsidR="00D72699" w:rsidRDefault="00D72699" w:rsidP="008D08CB">
        <w:pPr>
          <w:pStyle w:val="Footer"/>
          <w:tabs>
            <w:tab w:val="clear" w:pos="4536"/>
          </w:tabs>
          <w:ind w:firstLine="0"/>
          <w:jc w:val="center"/>
        </w:pPr>
        <w:r>
          <w:fldChar w:fldCharType="begin"/>
        </w:r>
        <w:r>
          <w:instrText>PAGE   \* MERGEFORMAT</w:instrText>
        </w:r>
        <w:r>
          <w:fldChar w:fldCharType="separate"/>
        </w:r>
        <w:r w:rsidR="00304440" w:rsidRPr="00304440">
          <w:rPr>
            <w:noProof/>
            <w:lang w:val="tr-TR"/>
          </w:rPr>
          <w:t>vi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7573867"/>
      <w:docPartObj>
        <w:docPartGallery w:val="Page Numbers (Bottom of Page)"/>
        <w:docPartUnique/>
      </w:docPartObj>
    </w:sdtPr>
    <w:sdtEndPr>
      <w:rPr>
        <w:sz w:val="18"/>
        <w:szCs w:val="18"/>
      </w:rPr>
    </w:sdtEndPr>
    <w:sdtContent>
      <w:p w14:paraId="71B974FC" w14:textId="77777777" w:rsidR="00D72699" w:rsidRDefault="00D72699" w:rsidP="008D08CB">
        <w:pPr>
          <w:pStyle w:val="Footer"/>
          <w:ind w:firstLine="0"/>
        </w:pPr>
      </w:p>
      <w:p w14:paraId="72C9DC6F" w14:textId="3464A7F5" w:rsidR="00D72699" w:rsidRPr="007C739E" w:rsidRDefault="00D72699" w:rsidP="008D08CB">
        <w:pPr>
          <w:pStyle w:val="Footer"/>
          <w:tabs>
            <w:tab w:val="clear" w:pos="4536"/>
            <w:tab w:val="center" w:pos="-567"/>
          </w:tabs>
          <w:ind w:firstLine="0"/>
          <w:jc w:val="center"/>
          <w:rPr>
            <w:sz w:val="18"/>
            <w:szCs w:val="18"/>
          </w:rPr>
        </w:pPr>
        <w:r w:rsidRPr="007C739E">
          <w:rPr>
            <w:sz w:val="18"/>
            <w:szCs w:val="18"/>
          </w:rPr>
          <w:fldChar w:fldCharType="begin"/>
        </w:r>
        <w:r w:rsidRPr="007C739E">
          <w:rPr>
            <w:sz w:val="18"/>
            <w:szCs w:val="18"/>
          </w:rPr>
          <w:instrText>PAGE   \* MERGEFORMAT</w:instrText>
        </w:r>
        <w:r w:rsidRPr="007C739E">
          <w:rPr>
            <w:sz w:val="18"/>
            <w:szCs w:val="18"/>
          </w:rPr>
          <w:fldChar w:fldCharType="separate"/>
        </w:r>
        <w:r w:rsidR="00304440" w:rsidRPr="00304440">
          <w:rPr>
            <w:noProof/>
            <w:sz w:val="18"/>
            <w:szCs w:val="18"/>
            <w:lang w:val="tr-TR"/>
          </w:rPr>
          <w:t>ix</w:t>
        </w:r>
        <w:r w:rsidRPr="007C739E">
          <w:rPr>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6910219"/>
      <w:docPartObj>
        <w:docPartGallery w:val="Page Numbers (Bottom of Page)"/>
        <w:docPartUnique/>
      </w:docPartObj>
    </w:sdtPr>
    <w:sdtEndPr>
      <w:rPr>
        <w:sz w:val="18"/>
        <w:szCs w:val="18"/>
      </w:rPr>
    </w:sdtEndPr>
    <w:sdtContent>
      <w:p w14:paraId="08148B79" w14:textId="77777777" w:rsidR="00D72699" w:rsidRDefault="00D72699" w:rsidP="008D08CB">
        <w:pPr>
          <w:pStyle w:val="Footer"/>
          <w:ind w:firstLine="0"/>
        </w:pPr>
      </w:p>
      <w:p w14:paraId="173743A7" w14:textId="3FD98EBE" w:rsidR="00D72699" w:rsidRPr="007C739E" w:rsidRDefault="00D72699" w:rsidP="008D08CB">
        <w:pPr>
          <w:pStyle w:val="Footer"/>
          <w:tabs>
            <w:tab w:val="clear" w:pos="4536"/>
            <w:tab w:val="center" w:pos="-567"/>
          </w:tabs>
          <w:ind w:firstLine="0"/>
          <w:jc w:val="center"/>
          <w:rPr>
            <w:sz w:val="18"/>
            <w:szCs w:val="18"/>
          </w:rPr>
        </w:pPr>
        <w:r w:rsidRPr="007C739E">
          <w:rPr>
            <w:sz w:val="18"/>
            <w:szCs w:val="18"/>
          </w:rPr>
          <w:fldChar w:fldCharType="begin"/>
        </w:r>
        <w:r w:rsidRPr="007C739E">
          <w:rPr>
            <w:sz w:val="18"/>
            <w:szCs w:val="18"/>
          </w:rPr>
          <w:instrText>PAGE   \* MERGEFORMAT</w:instrText>
        </w:r>
        <w:r w:rsidRPr="007C739E">
          <w:rPr>
            <w:sz w:val="18"/>
            <w:szCs w:val="18"/>
          </w:rPr>
          <w:fldChar w:fldCharType="separate"/>
        </w:r>
        <w:r w:rsidR="00304440" w:rsidRPr="00304440">
          <w:rPr>
            <w:noProof/>
            <w:sz w:val="18"/>
            <w:szCs w:val="18"/>
            <w:lang w:val="tr-TR"/>
          </w:rPr>
          <w:t>1</w:t>
        </w:r>
        <w:r w:rsidRPr="007C739E">
          <w:rPr>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4099875"/>
      <w:docPartObj>
        <w:docPartGallery w:val="Page Numbers (Bottom of Page)"/>
        <w:docPartUnique/>
      </w:docPartObj>
    </w:sdtPr>
    <w:sdtEndPr>
      <w:rPr>
        <w:sz w:val="18"/>
        <w:szCs w:val="18"/>
      </w:rPr>
    </w:sdtEndPr>
    <w:sdtContent>
      <w:p w14:paraId="30D31C51" w14:textId="77777777" w:rsidR="00D72699" w:rsidRDefault="00D72699" w:rsidP="008D08CB">
        <w:pPr>
          <w:pStyle w:val="Footer"/>
          <w:ind w:firstLine="0"/>
        </w:pPr>
      </w:p>
      <w:p w14:paraId="2DF22E49" w14:textId="012D3992" w:rsidR="00D72699" w:rsidRPr="007C739E" w:rsidRDefault="00D72699" w:rsidP="008D08CB">
        <w:pPr>
          <w:pStyle w:val="Footer"/>
          <w:tabs>
            <w:tab w:val="clear" w:pos="4536"/>
            <w:tab w:val="center" w:pos="-567"/>
          </w:tabs>
          <w:ind w:firstLine="0"/>
          <w:jc w:val="center"/>
          <w:rPr>
            <w:sz w:val="18"/>
            <w:szCs w:val="18"/>
          </w:rPr>
        </w:pPr>
        <w:r w:rsidRPr="007C739E">
          <w:rPr>
            <w:sz w:val="18"/>
            <w:szCs w:val="18"/>
          </w:rPr>
          <w:fldChar w:fldCharType="begin"/>
        </w:r>
        <w:r w:rsidRPr="007C739E">
          <w:rPr>
            <w:sz w:val="18"/>
            <w:szCs w:val="18"/>
          </w:rPr>
          <w:instrText>PAGE   \* MERGEFORMAT</w:instrText>
        </w:r>
        <w:r w:rsidRPr="007C739E">
          <w:rPr>
            <w:sz w:val="18"/>
            <w:szCs w:val="18"/>
          </w:rPr>
          <w:fldChar w:fldCharType="separate"/>
        </w:r>
        <w:r w:rsidR="00304440" w:rsidRPr="00304440">
          <w:rPr>
            <w:noProof/>
            <w:sz w:val="18"/>
            <w:szCs w:val="18"/>
            <w:lang w:val="tr-TR"/>
          </w:rPr>
          <w:t>123</w:t>
        </w:r>
        <w:r w:rsidRPr="007C739E">
          <w:rPr>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9215799"/>
      <w:docPartObj>
        <w:docPartGallery w:val="Page Numbers (Bottom of Page)"/>
        <w:docPartUnique/>
      </w:docPartObj>
    </w:sdtPr>
    <w:sdtEndPr>
      <w:rPr>
        <w:sz w:val="18"/>
        <w:szCs w:val="18"/>
      </w:rPr>
    </w:sdtEndPr>
    <w:sdtContent>
      <w:p w14:paraId="28B719B0" w14:textId="43515EAE" w:rsidR="00D72699" w:rsidRPr="00C65D1C" w:rsidRDefault="00D72699" w:rsidP="008D08CB">
        <w:pPr>
          <w:pStyle w:val="Footer"/>
          <w:tabs>
            <w:tab w:val="clear" w:pos="4536"/>
            <w:tab w:val="clear" w:pos="9072"/>
          </w:tabs>
          <w:ind w:firstLine="0"/>
          <w:jc w:val="center"/>
          <w:rPr>
            <w:sz w:val="18"/>
            <w:szCs w:val="18"/>
          </w:rPr>
        </w:pPr>
        <w:r w:rsidRPr="007C739E">
          <w:rPr>
            <w:sz w:val="18"/>
            <w:szCs w:val="18"/>
          </w:rPr>
          <w:fldChar w:fldCharType="begin"/>
        </w:r>
        <w:r w:rsidRPr="007C739E">
          <w:rPr>
            <w:sz w:val="18"/>
            <w:szCs w:val="18"/>
          </w:rPr>
          <w:instrText>PAGE   \* MERGEFORMAT</w:instrText>
        </w:r>
        <w:r w:rsidRPr="007C739E">
          <w:rPr>
            <w:sz w:val="18"/>
            <w:szCs w:val="18"/>
          </w:rPr>
          <w:fldChar w:fldCharType="separate"/>
        </w:r>
        <w:r w:rsidR="00304440" w:rsidRPr="00304440">
          <w:rPr>
            <w:noProof/>
            <w:sz w:val="18"/>
            <w:szCs w:val="18"/>
            <w:lang w:val="tr-TR"/>
          </w:rPr>
          <w:t>132</w:t>
        </w:r>
        <w:r w:rsidRPr="007C739E">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E717D8" w14:textId="77777777" w:rsidR="005655F8" w:rsidRDefault="005655F8" w:rsidP="000705D1">
      <w:r>
        <w:separator/>
      </w:r>
    </w:p>
  </w:footnote>
  <w:footnote w:type="continuationSeparator" w:id="0">
    <w:p w14:paraId="66DD4863" w14:textId="77777777" w:rsidR="005655F8" w:rsidRDefault="005655F8" w:rsidP="000705D1">
      <w:r>
        <w:continuationSeparator/>
      </w:r>
    </w:p>
  </w:footnote>
  <w:footnote w:type="continuationNotice" w:id="1">
    <w:p w14:paraId="6B2DBF17" w14:textId="77777777" w:rsidR="005655F8" w:rsidRDefault="005655F8">
      <w:pPr>
        <w:spacing w:line="240" w:lineRule="auto"/>
      </w:pPr>
    </w:p>
  </w:footnote>
  <w:footnote w:id="2">
    <w:p w14:paraId="7CBD5A07" w14:textId="4183462D" w:rsidR="00D72699" w:rsidRPr="00CA6B77" w:rsidRDefault="00D72699" w:rsidP="00CA6B77">
      <w:pPr>
        <w:autoSpaceDE w:val="0"/>
        <w:autoSpaceDN w:val="0"/>
        <w:adjustRightInd w:val="0"/>
        <w:spacing w:line="240" w:lineRule="auto"/>
        <w:ind w:firstLine="0"/>
        <w:jc w:val="left"/>
        <w:rPr>
          <w:sz w:val="18"/>
          <w:szCs w:val="18"/>
          <w:lang w:val="tr-TR"/>
        </w:rPr>
      </w:pPr>
      <w:r w:rsidRPr="00CA6B77">
        <w:rPr>
          <w:rStyle w:val="FootnoteReference"/>
          <w:sz w:val="18"/>
          <w:szCs w:val="18"/>
        </w:rPr>
        <w:footnoteRef/>
      </w:r>
      <w:r w:rsidRPr="00CA6B77">
        <w:rPr>
          <w:sz w:val="18"/>
          <w:szCs w:val="18"/>
        </w:rPr>
        <w:t xml:space="preserve"> </w:t>
      </w:r>
      <w:r w:rsidRPr="00CA6B77">
        <w:rPr>
          <w:rFonts w:ascii="LMRoman10-Regular-Identity-H" w:hAnsi="LMRoman10-Regular-Identity-H" w:cs="LMRoman10-Regular-Identity-H"/>
          <w:sz w:val="18"/>
          <w:szCs w:val="18"/>
        </w:rPr>
        <w:t>Emil Stanev, Pierre-marie Poulain, Sebastian Grayek, Kenneth Johnson, Hervé Claustre, et al.. Understanding the Dynamics of the Oxic-Anoxic Interface in the Black Sea. Geophysical Research Letters, American Geophysical Union, 2018, 45 (2), pp.864-871. 10.1002/2017gl076206. hal-03138096</w:t>
      </w:r>
    </w:p>
  </w:footnote>
  <w:footnote w:id="3">
    <w:p w14:paraId="5CF97017" w14:textId="77777777" w:rsidR="00D72699" w:rsidRPr="004E23CF" w:rsidRDefault="00D72699" w:rsidP="00914E58">
      <w:pPr>
        <w:pStyle w:val="FootnoteText"/>
        <w:spacing w:line="276" w:lineRule="auto"/>
        <w:rPr>
          <w:sz w:val="18"/>
          <w:szCs w:val="18"/>
        </w:rPr>
      </w:pPr>
      <w:r w:rsidRPr="004E23CF">
        <w:rPr>
          <w:rStyle w:val="FootnoteReference"/>
          <w:sz w:val="18"/>
          <w:szCs w:val="18"/>
        </w:rPr>
        <w:footnoteRef/>
      </w:r>
      <w:r w:rsidRPr="004E23CF">
        <w:rPr>
          <w:sz w:val="18"/>
          <w:szCs w:val="18"/>
        </w:rPr>
        <w:t xml:space="preserve"> </w:t>
      </w:r>
      <w:r w:rsidRPr="004E23CF">
        <w:rPr>
          <w:color w:val="000000"/>
          <w:sz w:val="18"/>
          <w:szCs w:val="18"/>
          <w:shd w:val="clear" w:color="auto" w:fill="FFFFFF"/>
        </w:rPr>
        <w:t>World Bank Group, 2020. </w:t>
      </w:r>
      <w:r w:rsidRPr="004E23CF">
        <w:rPr>
          <w:i/>
          <w:iCs/>
          <w:color w:val="000000"/>
          <w:sz w:val="18"/>
          <w:szCs w:val="18"/>
          <w:shd w:val="clear" w:color="auto" w:fill="FFFFFF"/>
        </w:rPr>
        <w:t>Impacts of Climate Change on Georgia's Coastal Zone</w:t>
      </w:r>
      <w:r w:rsidRPr="004E23CF">
        <w:rPr>
          <w:color w:val="000000"/>
          <w:sz w:val="18"/>
          <w:szCs w:val="18"/>
          <w:shd w:val="clear" w:color="auto" w:fill="FFFFFF"/>
        </w:rPr>
        <w:t>. Washington.</w:t>
      </w:r>
    </w:p>
  </w:footnote>
  <w:footnote w:id="4">
    <w:p w14:paraId="74697F33" w14:textId="15CCA17D" w:rsidR="00D72699" w:rsidRPr="00CA6B77" w:rsidRDefault="00D72699">
      <w:pPr>
        <w:pStyle w:val="FootnoteText"/>
        <w:rPr>
          <w:lang w:val="tr-TR"/>
        </w:rPr>
      </w:pPr>
      <w:r>
        <w:rPr>
          <w:rStyle w:val="FootnoteReference"/>
        </w:rPr>
        <w:footnoteRef/>
      </w:r>
      <w:r>
        <w:t xml:space="preserve"> </w:t>
      </w:r>
      <w:r w:rsidRPr="00CA6B77">
        <w:rPr>
          <w:sz w:val="18"/>
          <w:szCs w:val="18"/>
        </w:rPr>
        <w:t>Alieva, T., Ayvazi, N., &amp; Patonia, A. (2021). Waste and Water Management in the Timeof COVID-19: A Tale of Six Countries.</w:t>
      </w:r>
    </w:p>
  </w:footnote>
  <w:footnote w:id="5">
    <w:p w14:paraId="22B0184B" w14:textId="3DA38492" w:rsidR="00D72699" w:rsidRPr="00CA6B77" w:rsidRDefault="00D72699">
      <w:pPr>
        <w:pStyle w:val="FootnoteText"/>
        <w:rPr>
          <w:lang w:val="tr-TR"/>
        </w:rPr>
      </w:pPr>
      <w:r>
        <w:rPr>
          <w:rStyle w:val="FootnoteReference"/>
        </w:rPr>
        <w:footnoteRef/>
      </w:r>
      <w:r>
        <w:t xml:space="preserve"> </w:t>
      </w:r>
      <w:r w:rsidRPr="00181155">
        <w:rPr>
          <w:color w:val="000000"/>
          <w:sz w:val="18"/>
          <w:szCs w:val="18"/>
          <w:shd w:val="clear" w:color="auto" w:fill="FFFFFF"/>
        </w:rPr>
        <w:t xml:space="preserve">Bat, L., </w:t>
      </w:r>
      <w:r w:rsidRPr="00C906BC">
        <w:rPr>
          <w:color w:val="000000"/>
          <w:sz w:val="18"/>
          <w:szCs w:val="18"/>
          <w:shd w:val="clear" w:color="auto" w:fill="FFFFFF"/>
        </w:rPr>
        <w:t>O</w:t>
      </w:r>
      <w:r w:rsidRPr="00432FD1">
        <w:rPr>
          <w:color w:val="000000"/>
          <w:sz w:val="18"/>
          <w:szCs w:val="18"/>
          <w:shd w:val="clear" w:color="auto" w:fill="FFFFFF"/>
        </w:rPr>
        <w:t>ztekin, A., S</w:t>
      </w:r>
      <w:r w:rsidRPr="004E23CF">
        <w:rPr>
          <w:color w:val="000000"/>
          <w:sz w:val="18"/>
          <w:szCs w:val="18"/>
          <w:shd w:val="clear" w:color="auto" w:fill="FFFFFF"/>
        </w:rPr>
        <w:t>ahin, F., Ar</w:t>
      </w:r>
      <w:r w:rsidRPr="00181155">
        <w:rPr>
          <w:color w:val="000000"/>
          <w:sz w:val="18"/>
          <w:szCs w:val="18"/>
          <w:shd w:val="clear" w:color="auto" w:fill="FFFFFF"/>
        </w:rPr>
        <w:t>i</w:t>
      </w:r>
      <w:r w:rsidRPr="004E23CF">
        <w:rPr>
          <w:color w:val="000000"/>
          <w:sz w:val="18"/>
          <w:szCs w:val="18"/>
          <w:shd w:val="clear" w:color="auto" w:fill="FFFFFF"/>
        </w:rPr>
        <w:t>c</w:t>
      </w:r>
      <w:r w:rsidRPr="00181155">
        <w:rPr>
          <w:color w:val="000000"/>
          <w:sz w:val="18"/>
          <w:szCs w:val="18"/>
          <w:shd w:val="clear" w:color="auto" w:fill="FFFFFF"/>
        </w:rPr>
        <w:t>i</w:t>
      </w:r>
      <w:r w:rsidRPr="004E23CF">
        <w:rPr>
          <w:color w:val="000000"/>
          <w:sz w:val="18"/>
          <w:szCs w:val="18"/>
          <w:shd w:val="clear" w:color="auto" w:fill="FFFFFF"/>
        </w:rPr>
        <w:t xml:space="preserve">, E. and </w:t>
      </w:r>
      <w:r w:rsidRPr="00181155">
        <w:rPr>
          <w:color w:val="000000"/>
          <w:sz w:val="18"/>
          <w:szCs w:val="18"/>
          <w:shd w:val="clear" w:color="auto" w:fill="FFFFFF"/>
        </w:rPr>
        <w:t>O</w:t>
      </w:r>
      <w:r w:rsidRPr="00C906BC">
        <w:rPr>
          <w:color w:val="000000"/>
          <w:sz w:val="18"/>
          <w:szCs w:val="18"/>
          <w:shd w:val="clear" w:color="auto" w:fill="FFFFFF"/>
        </w:rPr>
        <w:t>zsand</w:t>
      </w:r>
      <w:r w:rsidRPr="00432FD1">
        <w:rPr>
          <w:color w:val="000000"/>
          <w:sz w:val="18"/>
          <w:szCs w:val="18"/>
          <w:shd w:val="clear" w:color="auto" w:fill="FFFFFF"/>
        </w:rPr>
        <w:t>i</w:t>
      </w:r>
      <w:r w:rsidRPr="004E23CF">
        <w:rPr>
          <w:color w:val="000000"/>
          <w:sz w:val="18"/>
          <w:szCs w:val="18"/>
          <w:shd w:val="clear" w:color="auto" w:fill="FFFFFF"/>
        </w:rPr>
        <w:t>k</w:t>
      </w:r>
      <w:r w:rsidRPr="00181155">
        <w:rPr>
          <w:color w:val="000000"/>
          <w:sz w:val="18"/>
          <w:szCs w:val="18"/>
          <w:shd w:val="clear" w:color="auto" w:fill="FFFFFF"/>
        </w:rPr>
        <w:t>ci</w:t>
      </w:r>
      <w:r w:rsidRPr="004E23CF">
        <w:rPr>
          <w:color w:val="000000"/>
          <w:sz w:val="18"/>
          <w:szCs w:val="18"/>
          <w:shd w:val="clear" w:color="auto" w:fill="FFFFFF"/>
        </w:rPr>
        <w:t>, U., 2018. An Overview of the Black Sea Pollution in Turkey. </w:t>
      </w:r>
      <w:r w:rsidRPr="004E23CF">
        <w:rPr>
          <w:i/>
          <w:iCs/>
          <w:color w:val="000000"/>
          <w:sz w:val="18"/>
          <w:szCs w:val="18"/>
          <w:shd w:val="clear" w:color="auto" w:fill="FFFFFF"/>
        </w:rPr>
        <w:t>Mediterranean Fisheries and Aquaculture Research</w:t>
      </w:r>
      <w:r w:rsidRPr="004E23CF">
        <w:rPr>
          <w:color w:val="000000"/>
          <w:sz w:val="18"/>
          <w:szCs w:val="18"/>
          <w:shd w:val="clear" w:color="auto" w:fill="FFFFFF"/>
        </w:rPr>
        <w:t>.</w:t>
      </w:r>
    </w:p>
  </w:footnote>
  <w:footnote w:id="6">
    <w:p w14:paraId="667B2795" w14:textId="5790832C" w:rsidR="00D72699" w:rsidRPr="00CA6B77" w:rsidRDefault="00D72699">
      <w:pPr>
        <w:pStyle w:val="FootnoteText"/>
        <w:rPr>
          <w:lang w:val="tr-TR"/>
        </w:rPr>
      </w:pPr>
      <w:r>
        <w:rPr>
          <w:rStyle w:val="FootnoteReference"/>
        </w:rPr>
        <w:footnoteRef/>
      </w:r>
      <w:r>
        <w:t xml:space="preserve"> </w:t>
      </w:r>
      <w:r w:rsidRPr="00CA6B77">
        <w:rPr>
          <w:sz w:val="18"/>
          <w:szCs w:val="18"/>
        </w:rPr>
        <w:t>Akkoyunlu, A. (2018). Land-Based Pollution on the Black Sea along the Turkish Shoreline. Journal Of Marine Science: Research &amp; Development, 08(02). doi: 10.4172/2155-9910.1000248</w:t>
      </w:r>
    </w:p>
  </w:footnote>
  <w:footnote w:id="7">
    <w:p w14:paraId="31470842" w14:textId="77777777" w:rsidR="00D72699" w:rsidRPr="004E23CF" w:rsidRDefault="00D72699" w:rsidP="00457802">
      <w:pPr>
        <w:pStyle w:val="FootnoteText"/>
        <w:rPr>
          <w:lang w:val="tr-TR"/>
        </w:rPr>
      </w:pPr>
      <w:r>
        <w:rPr>
          <w:rStyle w:val="FootnoteReference"/>
        </w:rPr>
        <w:footnoteRef/>
      </w:r>
      <w:r>
        <w:t xml:space="preserve"> </w:t>
      </w:r>
      <w:r w:rsidRPr="004E23CF">
        <w:rPr>
          <w:sz w:val="18"/>
          <w:szCs w:val="18"/>
        </w:rPr>
        <w:t>Alieva, T., Ayvazi, N., &amp; Patonia, A. (2021). Waste and Water Management in the Timeof COVID-19: A Tale of Six Countries.</w:t>
      </w:r>
    </w:p>
  </w:footnote>
  <w:footnote w:id="8">
    <w:p w14:paraId="6CCEFF8E" w14:textId="77777777" w:rsidR="00D72699" w:rsidRPr="00CA6B77" w:rsidRDefault="00D72699" w:rsidP="00CA6B77">
      <w:pPr>
        <w:pStyle w:val="FootnoteText"/>
        <w:spacing w:line="276" w:lineRule="auto"/>
        <w:rPr>
          <w:sz w:val="18"/>
          <w:szCs w:val="18"/>
        </w:rPr>
      </w:pPr>
      <w:r w:rsidRPr="00CA6B77">
        <w:rPr>
          <w:rStyle w:val="FootnoteReference"/>
          <w:sz w:val="18"/>
          <w:szCs w:val="18"/>
        </w:rPr>
        <w:footnoteRef/>
      </w:r>
      <w:r w:rsidRPr="00CA6B77">
        <w:rPr>
          <w:sz w:val="18"/>
          <w:szCs w:val="18"/>
        </w:rPr>
        <w:t xml:space="preserve"> </w:t>
      </w:r>
      <w:r w:rsidRPr="00CA6B77">
        <w:rPr>
          <w:color w:val="000000"/>
          <w:sz w:val="18"/>
          <w:szCs w:val="18"/>
          <w:shd w:val="clear" w:color="auto" w:fill="FFFFFF"/>
        </w:rPr>
        <w:t>World Bank Group, 2020. </w:t>
      </w:r>
      <w:r w:rsidRPr="00CA6B77">
        <w:rPr>
          <w:i/>
          <w:iCs/>
          <w:color w:val="000000"/>
          <w:sz w:val="18"/>
          <w:szCs w:val="18"/>
          <w:shd w:val="clear" w:color="auto" w:fill="FFFFFF"/>
        </w:rPr>
        <w:t>Impacts of Climate Change on Georgia's Coastal Zone</w:t>
      </w:r>
      <w:r w:rsidRPr="00CA6B77">
        <w:rPr>
          <w:color w:val="000000"/>
          <w:sz w:val="18"/>
          <w:szCs w:val="18"/>
          <w:shd w:val="clear" w:color="auto" w:fill="FFFFFF"/>
        </w:rPr>
        <w:t>. Washington.</w:t>
      </w:r>
    </w:p>
  </w:footnote>
  <w:footnote w:id="9">
    <w:p w14:paraId="798E7057" w14:textId="77777777" w:rsidR="00D72699" w:rsidRPr="00CA6B77" w:rsidRDefault="00D72699" w:rsidP="00CA6B77">
      <w:pPr>
        <w:pStyle w:val="FootnoteText"/>
        <w:spacing w:line="276" w:lineRule="auto"/>
        <w:jc w:val="both"/>
        <w:rPr>
          <w:sz w:val="18"/>
          <w:szCs w:val="18"/>
        </w:rPr>
      </w:pPr>
      <w:r w:rsidRPr="00CA6B77">
        <w:rPr>
          <w:rStyle w:val="FootnoteReference"/>
          <w:sz w:val="18"/>
          <w:szCs w:val="18"/>
        </w:rPr>
        <w:footnoteRef/>
      </w:r>
      <w:r w:rsidRPr="00CA6B77">
        <w:rPr>
          <w:sz w:val="18"/>
          <w:szCs w:val="18"/>
        </w:rPr>
        <w:t xml:space="preserve"> </w:t>
      </w:r>
      <w:r w:rsidRPr="00CA6B77">
        <w:rPr>
          <w:color w:val="000000"/>
          <w:sz w:val="18"/>
          <w:szCs w:val="18"/>
          <w:shd w:val="clear" w:color="auto" w:fill="FFFFFF"/>
        </w:rPr>
        <w:t>Procházková, K., Ivanova, T. and Muntean, A., 2018. An Analysis of Waste Management in the Republic of Moldova: A Comparison of Rural and Urban Areas. </w:t>
      </w:r>
      <w:r w:rsidRPr="00CA6B77">
        <w:rPr>
          <w:i/>
          <w:iCs/>
          <w:color w:val="000000"/>
          <w:sz w:val="18"/>
          <w:szCs w:val="18"/>
          <w:shd w:val="clear" w:color="auto" w:fill="FFFFFF"/>
        </w:rPr>
        <w:t>Polish Journal of Environmental Studies</w:t>
      </w:r>
      <w:r w:rsidRPr="00CA6B77">
        <w:rPr>
          <w:color w:val="000000"/>
          <w:sz w:val="18"/>
          <w:szCs w:val="18"/>
          <w:shd w:val="clear" w:color="auto" w:fill="FFFFFF"/>
        </w:rPr>
        <w:t>, 28(3), pp.1869-1875.</w:t>
      </w:r>
    </w:p>
  </w:footnote>
  <w:footnote w:id="10">
    <w:p w14:paraId="10FCFDA3" w14:textId="42D5432A" w:rsidR="00D72699" w:rsidRPr="00CA6B77" w:rsidRDefault="00D72699" w:rsidP="00CA6B77">
      <w:pPr>
        <w:pStyle w:val="FootnoteText"/>
        <w:spacing w:line="276" w:lineRule="auto"/>
        <w:jc w:val="both"/>
        <w:rPr>
          <w:sz w:val="18"/>
          <w:szCs w:val="18"/>
        </w:rPr>
      </w:pPr>
      <w:r w:rsidRPr="00CA6B77">
        <w:rPr>
          <w:rStyle w:val="FootnoteReference"/>
          <w:sz w:val="18"/>
          <w:szCs w:val="18"/>
        </w:rPr>
        <w:footnoteRef/>
      </w:r>
      <w:r w:rsidRPr="00CA6B77">
        <w:rPr>
          <w:sz w:val="18"/>
          <w:szCs w:val="18"/>
        </w:rPr>
        <w:t xml:space="preserve"> </w:t>
      </w:r>
      <w:r w:rsidRPr="00181155">
        <w:rPr>
          <w:color w:val="000000"/>
          <w:sz w:val="18"/>
          <w:szCs w:val="18"/>
          <w:shd w:val="clear" w:color="auto" w:fill="FFFFFF"/>
        </w:rPr>
        <w:t xml:space="preserve">Bat, L., </w:t>
      </w:r>
      <w:r w:rsidRPr="00C906BC">
        <w:rPr>
          <w:color w:val="000000"/>
          <w:sz w:val="18"/>
          <w:szCs w:val="18"/>
          <w:shd w:val="clear" w:color="auto" w:fill="FFFFFF"/>
        </w:rPr>
        <w:t>O</w:t>
      </w:r>
      <w:r w:rsidRPr="00432FD1">
        <w:rPr>
          <w:color w:val="000000"/>
          <w:sz w:val="18"/>
          <w:szCs w:val="18"/>
          <w:shd w:val="clear" w:color="auto" w:fill="FFFFFF"/>
        </w:rPr>
        <w:t>ztekin, A., S</w:t>
      </w:r>
      <w:r w:rsidRPr="00CA6B77">
        <w:rPr>
          <w:color w:val="000000"/>
          <w:sz w:val="18"/>
          <w:szCs w:val="18"/>
          <w:shd w:val="clear" w:color="auto" w:fill="FFFFFF"/>
        </w:rPr>
        <w:t>ahin, F., Ar</w:t>
      </w:r>
      <w:r w:rsidRPr="00181155">
        <w:rPr>
          <w:color w:val="000000"/>
          <w:sz w:val="18"/>
          <w:szCs w:val="18"/>
          <w:shd w:val="clear" w:color="auto" w:fill="FFFFFF"/>
        </w:rPr>
        <w:t>i</w:t>
      </w:r>
      <w:r w:rsidRPr="00CA6B77">
        <w:rPr>
          <w:color w:val="000000"/>
          <w:sz w:val="18"/>
          <w:szCs w:val="18"/>
          <w:shd w:val="clear" w:color="auto" w:fill="FFFFFF"/>
        </w:rPr>
        <w:t>c</w:t>
      </w:r>
      <w:r w:rsidRPr="00181155">
        <w:rPr>
          <w:color w:val="000000"/>
          <w:sz w:val="18"/>
          <w:szCs w:val="18"/>
          <w:shd w:val="clear" w:color="auto" w:fill="FFFFFF"/>
        </w:rPr>
        <w:t>i</w:t>
      </w:r>
      <w:r w:rsidRPr="00CA6B77">
        <w:rPr>
          <w:color w:val="000000"/>
          <w:sz w:val="18"/>
          <w:szCs w:val="18"/>
          <w:shd w:val="clear" w:color="auto" w:fill="FFFFFF"/>
        </w:rPr>
        <w:t xml:space="preserve">, E. and </w:t>
      </w:r>
      <w:r w:rsidRPr="00181155">
        <w:rPr>
          <w:color w:val="000000"/>
          <w:sz w:val="18"/>
          <w:szCs w:val="18"/>
          <w:shd w:val="clear" w:color="auto" w:fill="FFFFFF"/>
        </w:rPr>
        <w:t>O</w:t>
      </w:r>
      <w:r w:rsidRPr="00C906BC">
        <w:rPr>
          <w:color w:val="000000"/>
          <w:sz w:val="18"/>
          <w:szCs w:val="18"/>
          <w:shd w:val="clear" w:color="auto" w:fill="FFFFFF"/>
        </w:rPr>
        <w:t>zsand</w:t>
      </w:r>
      <w:r w:rsidRPr="00432FD1">
        <w:rPr>
          <w:color w:val="000000"/>
          <w:sz w:val="18"/>
          <w:szCs w:val="18"/>
          <w:shd w:val="clear" w:color="auto" w:fill="FFFFFF"/>
        </w:rPr>
        <w:t>i</w:t>
      </w:r>
      <w:r w:rsidRPr="00CA6B77">
        <w:rPr>
          <w:color w:val="000000"/>
          <w:sz w:val="18"/>
          <w:szCs w:val="18"/>
          <w:shd w:val="clear" w:color="auto" w:fill="FFFFFF"/>
        </w:rPr>
        <w:t>k</w:t>
      </w:r>
      <w:r w:rsidRPr="00181155">
        <w:rPr>
          <w:color w:val="000000"/>
          <w:sz w:val="18"/>
          <w:szCs w:val="18"/>
          <w:shd w:val="clear" w:color="auto" w:fill="FFFFFF"/>
        </w:rPr>
        <w:t>ci</w:t>
      </w:r>
      <w:r w:rsidRPr="00CA6B77">
        <w:rPr>
          <w:color w:val="000000"/>
          <w:sz w:val="18"/>
          <w:szCs w:val="18"/>
          <w:shd w:val="clear" w:color="auto" w:fill="FFFFFF"/>
        </w:rPr>
        <w:t>, U., 2018. An Overview of the Black Sea Pollution in Turkey. </w:t>
      </w:r>
      <w:r w:rsidRPr="00CA6B77">
        <w:rPr>
          <w:i/>
          <w:iCs/>
          <w:color w:val="000000"/>
          <w:sz w:val="18"/>
          <w:szCs w:val="18"/>
          <w:shd w:val="clear" w:color="auto" w:fill="FFFFFF"/>
        </w:rPr>
        <w:t>Mediterranean Fisheries and Aquaculture Research</w:t>
      </w:r>
      <w:r w:rsidRPr="00CA6B77">
        <w:rPr>
          <w:color w:val="000000"/>
          <w:sz w:val="18"/>
          <w:szCs w:val="18"/>
          <w:shd w:val="clear" w:color="auto" w:fill="FFFFFF"/>
        </w:rPr>
        <w:t>.</w:t>
      </w:r>
    </w:p>
  </w:footnote>
  <w:footnote w:id="11">
    <w:p w14:paraId="136E8616" w14:textId="77777777" w:rsidR="00D72699" w:rsidRPr="00CA6B77" w:rsidRDefault="00D72699" w:rsidP="00CA6B77">
      <w:pPr>
        <w:pStyle w:val="FootnoteText"/>
        <w:spacing w:line="276" w:lineRule="auto"/>
        <w:jc w:val="both"/>
        <w:rPr>
          <w:sz w:val="18"/>
          <w:szCs w:val="18"/>
        </w:rPr>
      </w:pPr>
      <w:r w:rsidRPr="00CA6B77">
        <w:rPr>
          <w:rStyle w:val="FootnoteReference"/>
          <w:sz w:val="18"/>
          <w:szCs w:val="18"/>
        </w:rPr>
        <w:footnoteRef/>
      </w:r>
      <w:r w:rsidRPr="00CA6B77">
        <w:rPr>
          <w:sz w:val="18"/>
          <w:szCs w:val="18"/>
        </w:rPr>
        <w:t xml:space="preserve"> </w:t>
      </w:r>
      <w:r w:rsidRPr="00CA6B77">
        <w:rPr>
          <w:color w:val="000000"/>
          <w:sz w:val="18"/>
          <w:szCs w:val="18"/>
          <w:shd w:val="clear" w:color="auto" w:fill="FFFFFF"/>
        </w:rPr>
        <w:t>Bayram, T., Argun, Y. and Tirink, S., 2019. An Evaluation of Solid Waste Management in Turkey. </w:t>
      </w:r>
      <w:r w:rsidRPr="00CA6B77">
        <w:rPr>
          <w:i/>
          <w:iCs/>
          <w:color w:val="000000"/>
          <w:sz w:val="18"/>
          <w:szCs w:val="18"/>
          <w:shd w:val="clear" w:color="auto" w:fill="FFFFFF"/>
        </w:rPr>
        <w:t>Black Sea Journal of Engineering and Science</w:t>
      </w:r>
      <w:r w:rsidRPr="00CA6B77">
        <w:rPr>
          <w:color w:val="000000"/>
          <w:sz w:val="18"/>
          <w:szCs w:val="18"/>
          <w:shd w:val="clear" w:color="auto" w:fill="FFFFFF"/>
        </w:rPr>
        <w:t>, pp.7-8.</w:t>
      </w:r>
    </w:p>
  </w:footnote>
  <w:footnote w:id="12">
    <w:p w14:paraId="3F5D9492" w14:textId="77777777" w:rsidR="00D72699" w:rsidRPr="00CA6B77" w:rsidRDefault="00D72699" w:rsidP="00CA6B77">
      <w:pPr>
        <w:pStyle w:val="FootnoteText"/>
        <w:spacing w:line="276" w:lineRule="auto"/>
        <w:jc w:val="both"/>
        <w:rPr>
          <w:sz w:val="18"/>
          <w:szCs w:val="18"/>
        </w:rPr>
      </w:pPr>
      <w:r w:rsidRPr="00CA6B77">
        <w:rPr>
          <w:rStyle w:val="FootnoteReference"/>
          <w:sz w:val="18"/>
          <w:szCs w:val="18"/>
        </w:rPr>
        <w:footnoteRef/>
      </w:r>
      <w:r w:rsidRPr="00CA6B77">
        <w:rPr>
          <w:sz w:val="18"/>
          <w:szCs w:val="18"/>
        </w:rPr>
        <w:t xml:space="preserve"> </w:t>
      </w:r>
      <w:r w:rsidRPr="00CA6B77">
        <w:rPr>
          <w:color w:val="000000"/>
          <w:sz w:val="18"/>
          <w:szCs w:val="18"/>
          <w:shd w:val="clear" w:color="auto" w:fill="FFFFFF"/>
        </w:rPr>
        <w:t>Makarenko, N. and Budak, O., 2017. Waste Management in Ukraine: Municipal Solid Waste Landfills and Their Impact on Rural Areas. </w:t>
      </w:r>
      <w:r w:rsidRPr="00CA6B77">
        <w:rPr>
          <w:i/>
          <w:iCs/>
          <w:color w:val="000000"/>
          <w:sz w:val="18"/>
          <w:szCs w:val="18"/>
          <w:shd w:val="clear" w:color="auto" w:fill="FFFFFF"/>
        </w:rPr>
        <w:t>Annals of Agrarian Science</w:t>
      </w:r>
      <w:r w:rsidRPr="00CA6B77">
        <w:rPr>
          <w:color w:val="000000"/>
          <w:sz w:val="18"/>
          <w:szCs w:val="18"/>
          <w:shd w:val="clear" w:color="auto" w:fill="FFFFFF"/>
        </w:rPr>
        <w:t>, 15(1), pp.80-87.</w:t>
      </w:r>
    </w:p>
  </w:footnote>
  <w:footnote w:id="13">
    <w:p w14:paraId="43DD6595" w14:textId="65E2C005" w:rsidR="00D72699" w:rsidRPr="00CA6B77" w:rsidRDefault="00D72699">
      <w:pPr>
        <w:pStyle w:val="FootnoteText"/>
        <w:rPr>
          <w:sz w:val="18"/>
          <w:szCs w:val="18"/>
          <w:lang w:val="tr-TR"/>
        </w:rPr>
      </w:pPr>
      <w:r w:rsidRPr="00CA6B77">
        <w:rPr>
          <w:rStyle w:val="FootnoteReference"/>
          <w:sz w:val="18"/>
          <w:szCs w:val="18"/>
        </w:rPr>
        <w:footnoteRef/>
      </w:r>
      <w:r w:rsidRPr="00CA6B77">
        <w:rPr>
          <w:sz w:val="18"/>
          <w:szCs w:val="18"/>
        </w:rPr>
        <w:t xml:space="preserve"> </w:t>
      </w:r>
      <w:r w:rsidRPr="00CA6B77">
        <w:rPr>
          <w:i/>
          <w:sz w:val="18"/>
          <w:szCs w:val="18"/>
          <w:lang w:val="tr-TR"/>
        </w:rPr>
        <w:t>UNEP-WCMC, I. U. C. N. "NGS. Protected Planet Live Report 2020." UNEP-WCMC, IUCN &amp; NGS (2020). (https://www.protectedplanet.net/)</w:t>
      </w:r>
    </w:p>
  </w:footnote>
  <w:footnote w:id="14">
    <w:p w14:paraId="76FB621B" w14:textId="4DC3CB03" w:rsidR="00D72699" w:rsidRPr="00CA6B77" w:rsidRDefault="00D72699" w:rsidP="00CA6B77">
      <w:pPr>
        <w:pStyle w:val="FootnoteText"/>
        <w:jc w:val="both"/>
        <w:rPr>
          <w:lang w:val="tr-TR"/>
        </w:rPr>
      </w:pPr>
      <w:r>
        <w:rPr>
          <w:rStyle w:val="FootnoteReference"/>
        </w:rPr>
        <w:footnoteRef/>
      </w:r>
      <w:r>
        <w:t xml:space="preserve"> </w:t>
      </w:r>
      <w:r w:rsidRPr="00CA6B77">
        <w:rPr>
          <w:sz w:val="18"/>
          <w:szCs w:val="18"/>
        </w:rPr>
        <w:t>Black Sea - Climate. (2021). Retrieved 26 June 2021, from https://www.britannica.com/place/Black-Sea/Climate</w:t>
      </w:r>
    </w:p>
  </w:footnote>
  <w:footnote w:id="15">
    <w:p w14:paraId="1454438F" w14:textId="2EF95F62" w:rsidR="00D72699" w:rsidRPr="00CA6B77" w:rsidRDefault="00D72699">
      <w:pPr>
        <w:pStyle w:val="FootnoteText"/>
        <w:rPr>
          <w:sz w:val="18"/>
          <w:szCs w:val="18"/>
          <w:lang w:val="tr-TR"/>
        </w:rPr>
      </w:pPr>
      <w:r w:rsidRPr="00CA6B77">
        <w:rPr>
          <w:rStyle w:val="FootnoteReference"/>
          <w:sz w:val="18"/>
          <w:szCs w:val="18"/>
        </w:rPr>
        <w:footnoteRef/>
      </w:r>
      <w:r w:rsidRPr="00CA6B77">
        <w:rPr>
          <w:sz w:val="18"/>
          <w:szCs w:val="18"/>
        </w:rPr>
        <w:t xml:space="preserve"> Avsar, N., Kutoglu, S., Erol, B., &amp; Jin, S. (2021). Coastal Risk Analysis of the Black Sea under the Sea Level Rise.</w:t>
      </w:r>
    </w:p>
  </w:footnote>
  <w:footnote w:id="16">
    <w:p w14:paraId="60B18E12" w14:textId="793D32EA" w:rsidR="00D72699" w:rsidRPr="00CA6B77" w:rsidRDefault="00D72699" w:rsidP="00CA6B77">
      <w:pPr>
        <w:pStyle w:val="FootnoteText"/>
        <w:spacing w:line="276" w:lineRule="auto"/>
        <w:rPr>
          <w:sz w:val="18"/>
          <w:szCs w:val="18"/>
          <w:lang w:val="en-GB"/>
        </w:rPr>
      </w:pPr>
      <w:r w:rsidRPr="00181155">
        <w:rPr>
          <w:rStyle w:val="FootnoteReference"/>
          <w:sz w:val="18"/>
          <w:szCs w:val="18"/>
        </w:rPr>
        <w:footnoteRef/>
      </w:r>
      <w:r w:rsidRPr="00181155">
        <w:rPr>
          <w:sz w:val="18"/>
          <w:szCs w:val="18"/>
        </w:rPr>
        <w:t xml:space="preserve"> </w:t>
      </w:r>
      <w:r w:rsidRPr="00CA6B77">
        <w:rPr>
          <w:sz w:val="18"/>
          <w:szCs w:val="18"/>
        </w:rPr>
        <w:t xml:space="preserve">National Statistic Office of Georgia, Population by cities and boroughs, </w:t>
      </w:r>
      <w:hyperlink r:id="rId1" w:history="1">
        <w:r w:rsidRPr="00CA6B77">
          <w:rPr>
            <w:rStyle w:val="Hyperlink"/>
            <w:sz w:val="18"/>
            <w:szCs w:val="18"/>
          </w:rPr>
          <w:t>https://www.geostat.ge/en/modules/categories/41/population</w:t>
        </w:r>
      </w:hyperlink>
      <w:r w:rsidRPr="00CA6B77">
        <w:rPr>
          <w:sz w:val="18"/>
          <w:szCs w:val="18"/>
        </w:rPr>
        <w:t xml:space="preserve"> </w:t>
      </w:r>
    </w:p>
  </w:footnote>
  <w:footnote w:id="17">
    <w:p w14:paraId="16A44227"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hyperlink r:id="rId2" w:history="1">
        <w:r w:rsidRPr="00CA6B77">
          <w:rPr>
            <w:rStyle w:val="Hyperlink"/>
            <w:sz w:val="18"/>
            <w:szCs w:val="18"/>
          </w:rPr>
          <w:t>https://web.archive.org/web/20170205175903/http://geostat.ge/cms/site_images/_files/english/population/Census_release_ENG_2016.pdf</w:t>
        </w:r>
      </w:hyperlink>
      <w:r w:rsidRPr="00CA6B77">
        <w:rPr>
          <w:sz w:val="18"/>
          <w:szCs w:val="18"/>
        </w:rPr>
        <w:t xml:space="preserve"> </w:t>
      </w:r>
    </w:p>
  </w:footnote>
  <w:footnote w:id="18">
    <w:p w14:paraId="368A7E14"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3" w:history="1">
        <w:r w:rsidRPr="00CA6B77">
          <w:rPr>
            <w:rStyle w:val="Hyperlink"/>
            <w:sz w:val="18"/>
            <w:szCs w:val="18"/>
          </w:rPr>
          <w:t>https://minorityrights.org/minorities/azeris/</w:t>
        </w:r>
      </w:hyperlink>
      <w:r w:rsidRPr="00CA6B77">
        <w:rPr>
          <w:sz w:val="18"/>
          <w:szCs w:val="18"/>
        </w:rPr>
        <w:t xml:space="preserve"> </w:t>
      </w:r>
    </w:p>
  </w:footnote>
  <w:footnote w:id="19">
    <w:p w14:paraId="7A1389AC"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4" w:history="1">
        <w:r w:rsidRPr="00CA6B77">
          <w:rPr>
            <w:rStyle w:val="Hyperlink"/>
            <w:sz w:val="18"/>
            <w:szCs w:val="18"/>
          </w:rPr>
          <w:t>https://minorityrights.org/minorities/armenians-2/</w:t>
        </w:r>
      </w:hyperlink>
      <w:r w:rsidRPr="00CA6B77">
        <w:rPr>
          <w:sz w:val="18"/>
          <w:szCs w:val="18"/>
        </w:rPr>
        <w:t xml:space="preserve"> </w:t>
      </w:r>
    </w:p>
  </w:footnote>
  <w:footnote w:id="20">
    <w:p w14:paraId="5A958577"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“Georgia: Towards Green and Resilient Growth”, World Bank, November 2020</w:t>
      </w:r>
      <w:r w:rsidRPr="00181155">
        <w:rPr>
          <w:sz w:val="18"/>
          <w:szCs w:val="18"/>
        </w:rPr>
        <w:t xml:space="preserve"> </w:t>
      </w:r>
    </w:p>
  </w:footnote>
  <w:footnote w:id="21">
    <w:p w14:paraId="352E1B58" w14:textId="77777777" w:rsidR="00D72699" w:rsidRPr="00181155" w:rsidRDefault="00D72699" w:rsidP="00CA6B77">
      <w:pPr>
        <w:pStyle w:val="FootnoteText"/>
        <w:spacing w:line="276" w:lineRule="auto"/>
        <w:rPr>
          <w:sz w:val="18"/>
          <w:szCs w:val="18"/>
          <w:lang w:val="en-GB"/>
        </w:rPr>
      </w:pPr>
      <w:r w:rsidRPr="00181155">
        <w:rPr>
          <w:rStyle w:val="FootnoteReference"/>
          <w:sz w:val="18"/>
          <w:szCs w:val="18"/>
        </w:rPr>
        <w:footnoteRef/>
      </w:r>
      <w:r w:rsidRPr="00181155">
        <w:rPr>
          <w:sz w:val="18"/>
          <w:szCs w:val="18"/>
        </w:rPr>
        <w:t xml:space="preserve"> </w:t>
      </w:r>
      <w:hyperlink r:id="rId5" w:history="1">
        <w:r w:rsidRPr="00CA6B77">
          <w:rPr>
            <w:rStyle w:val="Hyperlink"/>
            <w:sz w:val="18"/>
            <w:szCs w:val="18"/>
          </w:rPr>
          <w:t>https://www.worldbank.org/en/country/georgia/overview</w:t>
        </w:r>
      </w:hyperlink>
      <w:r w:rsidRPr="00CA6B77">
        <w:rPr>
          <w:sz w:val="18"/>
          <w:szCs w:val="18"/>
        </w:rPr>
        <w:t xml:space="preserve">  </w:t>
      </w:r>
    </w:p>
  </w:footnote>
  <w:footnote w:id="22">
    <w:p w14:paraId="44DBD523"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UN Voluntary National Review 2020</w:t>
      </w:r>
    </w:p>
  </w:footnote>
  <w:footnote w:id="23">
    <w:p w14:paraId="408C7535"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“Georgia: Towards Green and Resilient Growth”, World Bank, November 2020</w:t>
      </w:r>
    </w:p>
  </w:footnote>
  <w:footnote w:id="24">
    <w:p w14:paraId="677955C2"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UN Voluntary National Review 2020 for Georgia</w:t>
      </w:r>
    </w:p>
  </w:footnote>
  <w:footnote w:id="25">
    <w:p w14:paraId="34DBD5B5" w14:textId="77777777" w:rsidR="00D72699" w:rsidRPr="00181155" w:rsidRDefault="00D72699" w:rsidP="00CA6B77">
      <w:pPr>
        <w:pStyle w:val="FootnoteText"/>
        <w:spacing w:line="276" w:lineRule="auto"/>
        <w:rPr>
          <w:rStyle w:val="Hyperlink"/>
          <w:rFonts w:eastAsia="Calibri" w:cstheme="minorBidi"/>
          <w:color w:val="auto"/>
          <w:sz w:val="18"/>
          <w:szCs w:val="18"/>
        </w:rPr>
      </w:pPr>
      <w:r w:rsidRPr="00CA6B77">
        <w:rPr>
          <w:rStyle w:val="FootnoteReference"/>
          <w:sz w:val="18"/>
          <w:szCs w:val="18"/>
        </w:rPr>
        <w:footnoteRef/>
      </w:r>
      <w:r w:rsidRPr="00CA6B77">
        <w:rPr>
          <w:sz w:val="18"/>
          <w:szCs w:val="18"/>
        </w:rPr>
        <w:t xml:space="preserve"> </w:t>
      </w:r>
      <w:hyperlink r:id="rId6" w:anchor="3" w:history="1">
        <w:r w:rsidRPr="00CA6B77">
          <w:rPr>
            <w:rStyle w:val="Hyperlink"/>
            <w:sz w:val="18"/>
            <w:szCs w:val="18"/>
          </w:rPr>
          <w:t>https://www.worldbank.org/en/country/georgia/overview#3</w:t>
        </w:r>
      </w:hyperlink>
      <w:r w:rsidRPr="00CA6B77">
        <w:rPr>
          <w:sz w:val="18"/>
          <w:szCs w:val="18"/>
        </w:rPr>
        <w:t xml:space="preserve"> </w:t>
      </w:r>
    </w:p>
  </w:footnote>
  <w:footnote w:id="26">
    <w:p w14:paraId="70A25F9C"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7" w:history="1">
        <w:r w:rsidRPr="00CA6B77">
          <w:rPr>
            <w:rStyle w:val="Hyperlink"/>
            <w:sz w:val="18"/>
            <w:szCs w:val="18"/>
          </w:rPr>
          <w:t>https://www.geostat.ge/media/36538/Indicators-of-the-Labour-Force---4Q2020.pdf</w:t>
        </w:r>
      </w:hyperlink>
      <w:r w:rsidRPr="00CA6B77">
        <w:rPr>
          <w:sz w:val="18"/>
          <w:szCs w:val="18"/>
        </w:rPr>
        <w:t xml:space="preserve"> </w:t>
      </w:r>
    </w:p>
  </w:footnote>
  <w:footnote w:id="27">
    <w:p w14:paraId="203AE23A"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8" w:history="1">
        <w:r w:rsidRPr="00CA6B77">
          <w:rPr>
            <w:rStyle w:val="Hyperlink"/>
            <w:sz w:val="18"/>
            <w:szCs w:val="18"/>
          </w:rPr>
          <w:t>https://data.worldbank.org/indicator/SI.POV.NAHC?locations=GE&amp;view=chart</w:t>
        </w:r>
      </w:hyperlink>
      <w:r w:rsidRPr="00CA6B77">
        <w:rPr>
          <w:sz w:val="18"/>
          <w:szCs w:val="18"/>
        </w:rPr>
        <w:t xml:space="preserve"> </w:t>
      </w:r>
    </w:p>
  </w:footnote>
  <w:footnote w:id="28">
    <w:p w14:paraId="0E059CF8"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UN Voluntary National Review 2020 for Georgia</w:t>
      </w:r>
    </w:p>
  </w:footnote>
  <w:footnote w:id="29">
    <w:p w14:paraId="08639E07"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9" w:history="1">
        <w:r w:rsidRPr="00CA6B77">
          <w:rPr>
            <w:rStyle w:val="Hyperlink"/>
            <w:sz w:val="18"/>
            <w:szCs w:val="18"/>
          </w:rPr>
          <w:t>https://www.oecd-ilibrary.org/sites/1a9d4035-en/index.html?itemId=/content/component/1a9d4035-en</w:t>
        </w:r>
      </w:hyperlink>
      <w:r w:rsidRPr="00CA6B77">
        <w:rPr>
          <w:sz w:val="18"/>
          <w:szCs w:val="18"/>
        </w:rPr>
        <w:t xml:space="preserve"> </w:t>
      </w:r>
    </w:p>
  </w:footnote>
  <w:footnote w:id="30">
    <w:p w14:paraId="70B23467"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10" w:history="1">
        <w:r w:rsidRPr="00CA6B77">
          <w:rPr>
            <w:rStyle w:val="Hyperlink"/>
            <w:sz w:val="18"/>
            <w:szCs w:val="18"/>
          </w:rPr>
          <w:t>https://www.weforum.org/reports/global-gender-gap-report-2021</w:t>
        </w:r>
      </w:hyperlink>
      <w:r w:rsidRPr="00CA6B77">
        <w:rPr>
          <w:sz w:val="18"/>
          <w:szCs w:val="18"/>
        </w:rPr>
        <w:t xml:space="preserve"> </w:t>
      </w:r>
    </w:p>
  </w:footnote>
  <w:footnote w:id="31">
    <w:p w14:paraId="7F9146A7"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11" w:history="1">
        <w:r w:rsidRPr="00CA6B77">
          <w:rPr>
            <w:rStyle w:val="Hyperlink"/>
            <w:sz w:val="18"/>
            <w:szCs w:val="18"/>
          </w:rPr>
          <w:t>https://www2.unwomen.org/-/media/field%20office%20georgia/attachments/publications/2020/violence%20against%20women.pdf?la=en&amp;vs=3716</w:t>
        </w:r>
      </w:hyperlink>
      <w:r w:rsidRPr="00CA6B77">
        <w:rPr>
          <w:sz w:val="18"/>
          <w:szCs w:val="18"/>
        </w:rPr>
        <w:t xml:space="preserve"> </w:t>
      </w:r>
    </w:p>
  </w:footnote>
  <w:footnote w:id="32">
    <w:p w14:paraId="035082F6"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12" w:history="1">
        <w:r w:rsidRPr="00CA6B77">
          <w:rPr>
            <w:rStyle w:val="Hyperlink"/>
            <w:sz w:val="18"/>
            <w:szCs w:val="18"/>
          </w:rPr>
          <w:t>http://documents1.worldbank.org/curated/en/558211513619282554/pdf/GBVinGeorgiaReportFinal102417-Web.pdf</w:t>
        </w:r>
      </w:hyperlink>
      <w:r w:rsidRPr="00CA6B77">
        <w:rPr>
          <w:sz w:val="18"/>
          <w:szCs w:val="18"/>
        </w:rPr>
        <w:t xml:space="preserve"> </w:t>
      </w:r>
    </w:p>
  </w:footnote>
  <w:footnote w:id="33">
    <w:p w14:paraId="42BCC872"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13" w:history="1">
        <w:r w:rsidRPr="00CA6B77">
          <w:rPr>
            <w:rStyle w:val="Hyperlink"/>
            <w:sz w:val="18"/>
            <w:szCs w:val="18"/>
          </w:rPr>
          <w:t>https://www2.unwomen.org/-/media/field%20office%20georgia/attachments/publications/2021/covid_gender_assessment_2021_eng.pdf?la=en&amp;vs=4324</w:t>
        </w:r>
      </w:hyperlink>
      <w:r w:rsidRPr="00CA6B77">
        <w:rPr>
          <w:sz w:val="18"/>
          <w:szCs w:val="18"/>
        </w:rPr>
        <w:t xml:space="preserve"> </w:t>
      </w:r>
    </w:p>
  </w:footnote>
  <w:footnote w:id="34">
    <w:p w14:paraId="0AA0203A"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14">
        <w:r w:rsidRPr="00CA6B77">
          <w:rPr>
            <w:rStyle w:val="Hyperlink"/>
            <w:sz w:val="18"/>
            <w:szCs w:val="18"/>
          </w:rPr>
          <w:t>https://data.worldbank.org/indicator/SP.POP.TOTL?locations=MD</w:t>
        </w:r>
      </w:hyperlink>
      <w:r w:rsidRPr="00CA6B77">
        <w:rPr>
          <w:rStyle w:val="Hyperlink"/>
          <w:sz w:val="18"/>
          <w:szCs w:val="18"/>
        </w:rPr>
        <w:t xml:space="preserve"> , </w:t>
      </w:r>
      <w:hyperlink r:id="rId15" w:history="1">
        <w:r w:rsidRPr="00CA6B77">
          <w:rPr>
            <w:rStyle w:val="Hyperlink"/>
            <w:sz w:val="18"/>
            <w:szCs w:val="18"/>
          </w:rPr>
          <w:t>https://data.worldbank.org/indicator/SP.RUR.TOTL.ZS?locations=MD&amp;view=chart</w:t>
        </w:r>
      </w:hyperlink>
      <w:r w:rsidRPr="00CA6B77">
        <w:rPr>
          <w:rStyle w:val="Hyperlink"/>
          <w:sz w:val="18"/>
          <w:szCs w:val="18"/>
        </w:rPr>
        <w:t xml:space="preserve"> </w:t>
      </w:r>
    </w:p>
  </w:footnote>
  <w:footnote w:id="35">
    <w:p w14:paraId="3C011422"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16" w:anchor=":~:text=Approximately%20one%20million%20people%20live,and%2030%25%20in%20urban%20areas" w:history="1">
        <w:r w:rsidRPr="00CA6B77">
          <w:rPr>
            <w:rStyle w:val="Hyperlink"/>
            <w:sz w:val="18"/>
            <w:szCs w:val="18"/>
          </w:rPr>
          <w:t>https://www.icpdr.org/main/danube-basin/moldova#:~:text=Approximately%20one%20million%20people%20live,and%2030%25%20in%20urban%20areas</w:t>
        </w:r>
      </w:hyperlink>
      <w:r w:rsidRPr="00CA6B77">
        <w:rPr>
          <w:sz w:val="18"/>
          <w:szCs w:val="18"/>
        </w:rPr>
        <w:t xml:space="preserve">. </w:t>
      </w:r>
    </w:p>
  </w:footnote>
  <w:footnote w:id="36">
    <w:p w14:paraId="106E25A2"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17" w:history="1">
        <w:r w:rsidRPr="00CA6B77">
          <w:rPr>
            <w:rStyle w:val="Hyperlink"/>
            <w:sz w:val="18"/>
            <w:szCs w:val="18"/>
          </w:rPr>
          <w:t>https://minorityrights.org/minorities/roma-22/</w:t>
        </w:r>
      </w:hyperlink>
      <w:r w:rsidRPr="00CA6B77">
        <w:rPr>
          <w:sz w:val="18"/>
          <w:szCs w:val="18"/>
          <w:lang w:val="en-GB"/>
        </w:rPr>
        <w:t xml:space="preserve"> </w:t>
      </w:r>
    </w:p>
  </w:footnote>
  <w:footnote w:id="37">
    <w:p w14:paraId="6CA6840D" w14:textId="77777777" w:rsidR="00D72699" w:rsidRPr="00CA6B77" w:rsidRDefault="00D72699" w:rsidP="009161DC">
      <w:pPr>
        <w:pStyle w:val="FootnoteText"/>
        <w:rPr>
          <w:sz w:val="18"/>
          <w:szCs w:val="18"/>
          <w:lang w:val="en-GB"/>
        </w:rPr>
      </w:pPr>
      <w:r w:rsidRPr="00CA6B77">
        <w:rPr>
          <w:rStyle w:val="FootnoteReference"/>
          <w:sz w:val="18"/>
          <w:szCs w:val="18"/>
        </w:rPr>
        <w:footnoteRef/>
      </w:r>
      <w:r w:rsidRPr="00CA6B77">
        <w:rPr>
          <w:sz w:val="18"/>
          <w:szCs w:val="18"/>
        </w:rPr>
        <w:t xml:space="preserve"> </w:t>
      </w:r>
      <w:hyperlink r:id="rId18" w:history="1">
        <w:r w:rsidRPr="00CA6B77">
          <w:rPr>
            <w:rStyle w:val="Hyperlink"/>
            <w:sz w:val="18"/>
            <w:szCs w:val="18"/>
          </w:rPr>
          <w:t>https://moldova.unfpa.org/sites/default/files/pub-pdf/PSA_engleza.pdf</w:t>
        </w:r>
      </w:hyperlink>
      <w:r w:rsidRPr="00CA6B77">
        <w:rPr>
          <w:sz w:val="18"/>
          <w:szCs w:val="18"/>
        </w:rPr>
        <w:t xml:space="preserve"> </w:t>
      </w:r>
    </w:p>
  </w:footnote>
  <w:footnote w:id="38">
    <w:p w14:paraId="4B24DC82"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19" w:history="1">
        <w:r w:rsidRPr="00CA6B77">
          <w:rPr>
            <w:rStyle w:val="Hyperlink"/>
            <w:sz w:val="18"/>
            <w:szCs w:val="18"/>
          </w:rPr>
          <w:t>https://www.oecd.org/dev/inclusivesocietiesanddevelopment/youth-issues-in-moldova.htm</w:t>
        </w:r>
      </w:hyperlink>
      <w:r w:rsidRPr="00CA6B77">
        <w:rPr>
          <w:sz w:val="18"/>
          <w:szCs w:val="18"/>
        </w:rPr>
        <w:t xml:space="preserve"> </w:t>
      </w:r>
    </w:p>
  </w:footnote>
  <w:footnote w:id="39">
    <w:p w14:paraId="602C55BF"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20" w:history="1">
        <w:r w:rsidRPr="00CA6B77">
          <w:rPr>
            <w:rStyle w:val="Hyperlink"/>
            <w:rFonts w:eastAsia="ProximaNova-Light" w:cstheme="minorHAnsi"/>
            <w:sz w:val="18"/>
            <w:szCs w:val="18"/>
          </w:rPr>
          <w:t>https://statistica.gov.md/newsview.php?l=ro&amp;idc=168&amp;id=6605</w:t>
        </w:r>
      </w:hyperlink>
    </w:p>
  </w:footnote>
  <w:footnote w:id="40">
    <w:p w14:paraId="1FE25728"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21" w:history="1">
        <w:r w:rsidRPr="00CA6B77">
          <w:rPr>
            <w:rStyle w:val="Hyperlink"/>
            <w:rFonts w:eastAsia="Calibri"/>
            <w:sz w:val="18"/>
            <w:szCs w:val="18"/>
          </w:rPr>
          <w:t>https://www.worldbank.org/en/country/moldova/overview</w:t>
        </w:r>
      </w:hyperlink>
    </w:p>
  </w:footnote>
  <w:footnote w:id="41">
    <w:p w14:paraId="49365A0B"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22" w:anchor=":~:text=Moldova%20poverty%20rate%20for%202018,a%202.4%25%20decline%20from%202014" w:history="1">
        <w:r w:rsidRPr="00CA6B77">
          <w:rPr>
            <w:rStyle w:val="Hyperlink"/>
            <w:sz w:val="18"/>
            <w:szCs w:val="18"/>
          </w:rPr>
          <w:t>https://www.macrotrends.net/countries/MDA/moldova/poverty-rate#:~:text=Moldova%20poverty%20rate%20for%202018,a%202.4%25%20decline%20from%202014</w:t>
        </w:r>
      </w:hyperlink>
      <w:r w:rsidRPr="00CA6B77">
        <w:rPr>
          <w:sz w:val="18"/>
          <w:szCs w:val="18"/>
        </w:rPr>
        <w:t xml:space="preserve">. </w:t>
      </w:r>
    </w:p>
  </w:footnote>
  <w:footnote w:id="42">
    <w:p w14:paraId="452940E5"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r w:rsidRPr="00CA6B77">
        <w:rPr>
          <w:sz w:val="18"/>
          <w:szCs w:val="18"/>
          <w:lang w:val="en-GB"/>
        </w:rPr>
        <w:t>World Bank Open Data, Employment in Agriculture (% of total employment)</w:t>
      </w:r>
    </w:p>
  </w:footnote>
  <w:footnote w:id="43">
    <w:p w14:paraId="5AAB766B"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23" w:history="1">
        <w:r w:rsidRPr="00CA6B77">
          <w:rPr>
            <w:rStyle w:val="Hyperlink"/>
            <w:sz w:val="18"/>
            <w:szCs w:val="18"/>
          </w:rPr>
          <w:t>https://santandertrade.com/en/portal/analyse-markets/moldova/economic-outline</w:t>
        </w:r>
      </w:hyperlink>
      <w:r w:rsidRPr="00CA6B77">
        <w:rPr>
          <w:sz w:val="18"/>
          <w:szCs w:val="18"/>
        </w:rPr>
        <w:t xml:space="preserve"> </w:t>
      </w:r>
    </w:p>
  </w:footnote>
  <w:footnote w:id="44">
    <w:p w14:paraId="7EEACFEB"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24" w:history="1">
        <w:r w:rsidRPr="00CA6B77">
          <w:rPr>
            <w:rStyle w:val="Hyperlink"/>
            <w:sz w:val="18"/>
            <w:szCs w:val="18"/>
          </w:rPr>
          <w:t>https://data.worldbank.org/indicator/SL.UEM.TOTL.ZS?locations=MD&amp;view=chart</w:t>
        </w:r>
      </w:hyperlink>
      <w:r w:rsidRPr="00CA6B77">
        <w:rPr>
          <w:sz w:val="18"/>
          <w:szCs w:val="18"/>
        </w:rPr>
        <w:t xml:space="preserve"> </w:t>
      </w:r>
    </w:p>
  </w:footnote>
  <w:footnote w:id="45">
    <w:p w14:paraId="11375D8A"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UN Voluntary National Review 2020 for Moldova</w:t>
      </w:r>
    </w:p>
  </w:footnote>
  <w:footnote w:id="46">
    <w:p w14:paraId="140C31A8"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25" w:history="1">
        <w:r w:rsidRPr="00CA6B77">
          <w:rPr>
            <w:rStyle w:val="Hyperlink"/>
            <w:sz w:val="18"/>
            <w:szCs w:val="18"/>
          </w:rPr>
          <w:t>http://ygeneration.eu/en/assets/files/Moldova.pdf</w:t>
        </w:r>
      </w:hyperlink>
      <w:r w:rsidRPr="00CA6B77">
        <w:rPr>
          <w:sz w:val="18"/>
          <w:szCs w:val="18"/>
        </w:rPr>
        <w:t xml:space="preserve"> </w:t>
      </w:r>
    </w:p>
  </w:footnote>
  <w:footnote w:id="47">
    <w:p w14:paraId="32D9A830"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26" w:history="1">
        <w:r w:rsidRPr="00CA6B77">
          <w:rPr>
            <w:rStyle w:val="Hyperlink"/>
            <w:sz w:val="18"/>
            <w:szCs w:val="18"/>
          </w:rPr>
          <w:t>https://www.weforum.org/reports/global-gender-gap-report-2021</w:t>
        </w:r>
      </w:hyperlink>
      <w:r w:rsidRPr="00CA6B77">
        <w:rPr>
          <w:sz w:val="18"/>
          <w:szCs w:val="18"/>
        </w:rPr>
        <w:t xml:space="preserve"> </w:t>
      </w:r>
    </w:p>
  </w:footnote>
  <w:footnote w:id="48">
    <w:p w14:paraId="63160F14"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27" w:history="1">
        <w:r w:rsidRPr="00CA6B77">
          <w:rPr>
            <w:rStyle w:val="Hyperlink"/>
            <w:sz w:val="18"/>
            <w:szCs w:val="18"/>
          </w:rPr>
          <w:t>https://www.ohchr.org/EN/HRBodies/HRC/Pages/NewsDetail.aspx?NewsID=25587&amp;LangID=E</w:t>
        </w:r>
      </w:hyperlink>
      <w:r w:rsidRPr="00CA6B77">
        <w:rPr>
          <w:sz w:val="18"/>
          <w:szCs w:val="18"/>
        </w:rPr>
        <w:t xml:space="preserve"> </w:t>
      </w:r>
    </w:p>
  </w:footnote>
  <w:footnote w:id="49">
    <w:p w14:paraId="1D92BD25"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r w:rsidRPr="00CA6B77">
        <w:rPr>
          <w:sz w:val="18"/>
          <w:szCs w:val="18"/>
          <w:lang w:val="en-GB"/>
        </w:rPr>
        <w:t>Turkish Statistical Institute</w:t>
      </w:r>
    </w:p>
  </w:footnote>
  <w:footnote w:id="50">
    <w:p w14:paraId="216EF721" w14:textId="7413BA6D"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r w:rsidRPr="00CA6B77">
        <w:rPr>
          <w:sz w:val="18"/>
          <w:szCs w:val="18"/>
          <w:lang w:val="en-GB"/>
        </w:rPr>
        <w:t>Kırklareli, Istanbul, Kocaeli, Sakarya, Duzce, Zonguldak, Bartin, Kastamonu, Sinop, Samsun, Ordu, Giresun, Trabzon, Rize, Artvin.</w:t>
      </w:r>
    </w:p>
  </w:footnote>
  <w:footnote w:id="51">
    <w:p w14:paraId="390B79CA"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28" w:history="1">
        <w:r w:rsidRPr="00CA6B77">
          <w:rPr>
            <w:rStyle w:val="Hyperlink"/>
            <w:sz w:val="18"/>
            <w:szCs w:val="18"/>
          </w:rPr>
          <w:t>https://www.unhcr.org/tr/en/refugees-and-asylum-seekers-in-turkey</w:t>
        </w:r>
      </w:hyperlink>
      <w:r w:rsidRPr="00CA6B77">
        <w:rPr>
          <w:sz w:val="18"/>
          <w:szCs w:val="18"/>
        </w:rPr>
        <w:t xml:space="preserve"> </w:t>
      </w:r>
    </w:p>
  </w:footnote>
  <w:footnote w:id="52">
    <w:p w14:paraId="084C1B32"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29" w:anchor=":~:text=Ne%20e%C4%9Fitimde%20ne%20istihdamda%20olan%20gen%C3%A7lerin%20oran%C4%B1%20%28%2C3%20oldu&amp;text=Gen%C3%A7%20erkeklerde%20i%C5%9Fg%C3%BCc%C3%BCne%20kat%C4%B1lma%20oran%C4%B1,y%C4%B1l%C4%B1nda%20%25%2C3%20oldu." w:history="1">
        <w:r w:rsidRPr="00CA6B77">
          <w:rPr>
            <w:rStyle w:val="Hyperlink"/>
            <w:sz w:val="18"/>
            <w:szCs w:val="18"/>
          </w:rPr>
          <w:t>https://data.tuik.gov.tr/Bulten/Index?p=Istatistiklerle-Genclik-2020</w:t>
        </w:r>
      </w:hyperlink>
    </w:p>
  </w:footnote>
  <w:footnote w:id="53">
    <w:p w14:paraId="6ABBF459" w14:textId="77777777" w:rsidR="00D72699" w:rsidRPr="00CA6B77" w:rsidRDefault="00D72699" w:rsidP="00CA6B77">
      <w:pPr>
        <w:pStyle w:val="FootnoteText"/>
        <w:spacing w:line="276" w:lineRule="auto"/>
        <w:rPr>
          <w:sz w:val="18"/>
          <w:szCs w:val="18"/>
          <w:lang w:val="tr-TR"/>
        </w:rPr>
      </w:pPr>
      <w:r w:rsidRPr="00CA6B77">
        <w:rPr>
          <w:rStyle w:val="FootnoteReference"/>
          <w:sz w:val="18"/>
          <w:szCs w:val="18"/>
        </w:rPr>
        <w:footnoteRef/>
      </w:r>
      <w:r w:rsidRPr="00CA6B77">
        <w:rPr>
          <w:sz w:val="18"/>
          <w:szCs w:val="18"/>
        </w:rPr>
        <w:t xml:space="preserve"> TOBB Economic Report 2018 </w:t>
      </w:r>
      <w:hyperlink r:id="rId30">
        <w:r w:rsidRPr="00CA6B77">
          <w:rPr>
            <w:rStyle w:val="Hyperlink"/>
            <w:sz w:val="18"/>
            <w:szCs w:val="18"/>
          </w:rPr>
          <w:t>https://www.tobb.org.tr/Documents/yayinlar/2019/75GK-EN.pdf</w:t>
        </w:r>
      </w:hyperlink>
    </w:p>
  </w:footnote>
  <w:footnote w:id="54">
    <w:p w14:paraId="4799FA76"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31" w:history="1">
        <w:r w:rsidRPr="00CA6B77">
          <w:rPr>
            <w:rStyle w:val="Hyperlink"/>
            <w:sz w:val="18"/>
            <w:szCs w:val="18"/>
          </w:rPr>
          <w:t>https://www.worldbank.org/en/country/turkey/overview</w:t>
        </w:r>
      </w:hyperlink>
      <w:r w:rsidRPr="00CA6B77">
        <w:rPr>
          <w:sz w:val="18"/>
          <w:szCs w:val="18"/>
        </w:rPr>
        <w:t xml:space="preserve"> </w:t>
      </w:r>
    </w:p>
  </w:footnote>
  <w:footnote w:id="55">
    <w:p w14:paraId="792A4B91" w14:textId="77777777" w:rsidR="00D72699" w:rsidRPr="00CA6B77" w:rsidRDefault="00D72699" w:rsidP="00181155">
      <w:pPr>
        <w:spacing w:line="276" w:lineRule="auto"/>
        <w:ind w:firstLine="0"/>
        <w:rPr>
          <w:rFonts w:eastAsia="Calibri" w:cs="Arial"/>
          <w:sz w:val="18"/>
          <w:szCs w:val="18"/>
        </w:rPr>
      </w:pPr>
      <w:r w:rsidRPr="00CA6B77">
        <w:rPr>
          <w:rStyle w:val="FootnoteReference"/>
          <w:sz w:val="18"/>
          <w:szCs w:val="18"/>
        </w:rPr>
        <w:footnoteRef/>
      </w:r>
      <w:r w:rsidRPr="00CA6B77">
        <w:rPr>
          <w:sz w:val="18"/>
          <w:szCs w:val="18"/>
        </w:rPr>
        <w:t xml:space="preserve"> </w:t>
      </w:r>
      <w:hyperlink r:id="rId32" w:history="1">
        <w:r w:rsidRPr="00CA6B77">
          <w:rPr>
            <w:rStyle w:val="Hyperlink"/>
            <w:rFonts w:eastAsia="Calibri" w:cs="Arial"/>
            <w:sz w:val="18"/>
            <w:szCs w:val="18"/>
          </w:rPr>
          <w:t>https://www.statista.com/statistics/255494/share-of-economic-sectors-in-the-gross-domestic-product-in-turkey/</w:t>
        </w:r>
      </w:hyperlink>
      <w:r w:rsidRPr="00CA6B77">
        <w:rPr>
          <w:rFonts w:eastAsia="Calibri" w:cs="Arial"/>
          <w:sz w:val="18"/>
          <w:szCs w:val="18"/>
        </w:rPr>
        <w:t xml:space="preserve"> </w:t>
      </w:r>
    </w:p>
  </w:footnote>
  <w:footnote w:id="56">
    <w:p w14:paraId="66A1FD8C" w14:textId="77777777" w:rsidR="00D72699" w:rsidRPr="00CA6B77" w:rsidRDefault="00D72699" w:rsidP="00CA6B77">
      <w:pPr>
        <w:spacing w:line="276" w:lineRule="auto"/>
        <w:ind w:firstLine="0"/>
        <w:rPr>
          <w:sz w:val="18"/>
          <w:szCs w:val="18"/>
        </w:rPr>
      </w:pPr>
      <w:r w:rsidRPr="00CA6B77">
        <w:rPr>
          <w:rStyle w:val="FootnoteReference"/>
          <w:sz w:val="18"/>
          <w:szCs w:val="18"/>
        </w:rPr>
        <w:footnoteRef/>
      </w:r>
      <w:r w:rsidRPr="00CA6B77">
        <w:rPr>
          <w:sz w:val="18"/>
          <w:szCs w:val="18"/>
        </w:rPr>
        <w:t xml:space="preserve"> </w:t>
      </w:r>
      <w:hyperlink r:id="rId33" w:history="1">
        <w:r w:rsidRPr="00CA6B77">
          <w:rPr>
            <w:rStyle w:val="Hyperlink"/>
            <w:sz w:val="18"/>
            <w:szCs w:val="18"/>
          </w:rPr>
          <w:t>https://data.tuik.gov.tr/Bulten/Index?p=Isgucu-Istatistikleri-Agustos-2020-33792</w:t>
        </w:r>
      </w:hyperlink>
      <w:r w:rsidRPr="00CA6B77">
        <w:rPr>
          <w:sz w:val="18"/>
          <w:szCs w:val="18"/>
        </w:rPr>
        <w:t xml:space="preserve"> </w:t>
      </w:r>
    </w:p>
  </w:footnote>
  <w:footnote w:id="57">
    <w:p w14:paraId="6F88D812"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34" w:history="1">
        <w:r w:rsidRPr="00CA6B77">
          <w:rPr>
            <w:rStyle w:val="Hyperlink"/>
            <w:sz w:val="18"/>
            <w:szCs w:val="18"/>
          </w:rPr>
          <w:t>https://www.weforum.org/reports/global-gender-gap-report-2021</w:t>
        </w:r>
      </w:hyperlink>
    </w:p>
  </w:footnote>
  <w:footnote w:id="58">
    <w:p w14:paraId="6FD6202D" w14:textId="77777777" w:rsidR="00D72699" w:rsidRPr="00CA6B77" w:rsidRDefault="00D72699" w:rsidP="00CA6B77">
      <w:pPr>
        <w:pStyle w:val="FootnoteText"/>
        <w:spacing w:line="276" w:lineRule="auto"/>
        <w:rPr>
          <w:sz w:val="18"/>
          <w:szCs w:val="18"/>
          <w:lang w:val="tr-TR"/>
        </w:rPr>
      </w:pPr>
      <w:r w:rsidRPr="00CA6B77">
        <w:rPr>
          <w:rStyle w:val="FootnoteReference"/>
          <w:sz w:val="18"/>
          <w:szCs w:val="18"/>
        </w:rPr>
        <w:footnoteRef/>
      </w:r>
      <w:r w:rsidRPr="00CA6B77">
        <w:rPr>
          <w:sz w:val="18"/>
          <w:szCs w:val="18"/>
        </w:rPr>
        <w:t xml:space="preserve"> </w:t>
      </w:r>
      <w:r w:rsidRPr="00CA6B77">
        <w:rPr>
          <w:rFonts w:eastAsia="Calibri"/>
          <w:sz w:val="18"/>
          <w:szCs w:val="18"/>
        </w:rPr>
        <w:t xml:space="preserve">UNDP Turkey Gender Equality Strategy 2017-2020 </w:t>
      </w:r>
      <w:hyperlink r:id="rId35" w:history="1">
        <w:r w:rsidRPr="00CA6B77">
          <w:rPr>
            <w:rStyle w:val="Hyperlink"/>
            <w:rFonts w:eastAsia="Calibri"/>
            <w:sz w:val="18"/>
            <w:szCs w:val="18"/>
          </w:rPr>
          <w:t>https://www.tr.undp.org/content/turkey/en/home/library/corporatereports/gender-strategy-2017-2020.html</w:t>
        </w:r>
      </w:hyperlink>
    </w:p>
  </w:footnote>
  <w:footnote w:id="59">
    <w:p w14:paraId="049D3F16" w14:textId="77777777" w:rsidR="00D72699" w:rsidRPr="00CA6B77" w:rsidRDefault="00D72699" w:rsidP="00CA6B77">
      <w:pPr>
        <w:pStyle w:val="FootnoteText"/>
        <w:spacing w:line="276" w:lineRule="auto"/>
        <w:rPr>
          <w:sz w:val="18"/>
          <w:szCs w:val="18"/>
          <w:lang w:val="tr-TR"/>
        </w:rPr>
      </w:pPr>
      <w:r w:rsidRPr="00CA6B77">
        <w:rPr>
          <w:rStyle w:val="FootnoteReference"/>
          <w:sz w:val="18"/>
          <w:szCs w:val="18"/>
        </w:rPr>
        <w:footnoteRef/>
      </w:r>
      <w:r w:rsidRPr="00CA6B77">
        <w:rPr>
          <w:sz w:val="18"/>
          <w:szCs w:val="18"/>
        </w:rPr>
        <w:t xml:space="preserve"> Hacettepe University Institute of Population Studies, Ministry of Family and Social Policies, 2015. Research on Domestic Violence against Women in Turkey. Ankara, Turkey</w:t>
      </w:r>
    </w:p>
  </w:footnote>
  <w:footnote w:id="60">
    <w:p w14:paraId="1F89CF4A" w14:textId="77777777" w:rsidR="00D72699" w:rsidRPr="00CA6B77" w:rsidRDefault="00D72699" w:rsidP="00181155">
      <w:pPr>
        <w:spacing w:line="276" w:lineRule="auto"/>
        <w:ind w:firstLine="0"/>
        <w:rPr>
          <w:rFonts w:eastAsia="Calibri" w:cs="Arial"/>
          <w:sz w:val="18"/>
          <w:szCs w:val="18"/>
        </w:rPr>
      </w:pPr>
      <w:r w:rsidRPr="00CA6B77">
        <w:rPr>
          <w:rStyle w:val="FootnoteReference"/>
          <w:sz w:val="18"/>
          <w:szCs w:val="18"/>
        </w:rPr>
        <w:footnoteRef/>
      </w:r>
      <w:r w:rsidRPr="00CA6B77">
        <w:rPr>
          <w:sz w:val="18"/>
          <w:szCs w:val="18"/>
        </w:rPr>
        <w:t xml:space="preserve"> Rapid Gender Assessment of COVID-19 implications in Turkey, UN Women 2020 Report</w:t>
      </w:r>
    </w:p>
  </w:footnote>
  <w:footnote w:id="61">
    <w:p w14:paraId="77947176" w14:textId="77777777" w:rsidR="00D72699" w:rsidRPr="00CA6B77" w:rsidRDefault="00D72699" w:rsidP="00CA6B77">
      <w:pPr>
        <w:pStyle w:val="FootnoteText"/>
        <w:spacing w:line="276" w:lineRule="auto"/>
        <w:rPr>
          <w:sz w:val="18"/>
          <w:szCs w:val="18"/>
          <w:lang w:val="tr-TR"/>
        </w:rPr>
      </w:pPr>
      <w:r w:rsidRPr="00CA6B77">
        <w:rPr>
          <w:rStyle w:val="FootnoteReference"/>
          <w:sz w:val="18"/>
          <w:szCs w:val="18"/>
        </w:rPr>
        <w:footnoteRef/>
      </w:r>
      <w:r w:rsidRPr="00CA6B77">
        <w:rPr>
          <w:sz w:val="18"/>
          <w:szCs w:val="18"/>
        </w:rPr>
        <w:t xml:space="preserve"> Statistical Yearbook of Ukraine for 2019, State Statistics Service</w:t>
      </w:r>
    </w:p>
  </w:footnote>
  <w:footnote w:id="62">
    <w:p w14:paraId="14D1C0A5"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36" w:history="1">
        <w:r w:rsidRPr="00CA6B77">
          <w:rPr>
            <w:rStyle w:val="Hyperlink"/>
            <w:sz w:val="18"/>
            <w:szCs w:val="18"/>
          </w:rPr>
          <w:t>https://minorityrights.org/country/ukraine/</w:t>
        </w:r>
      </w:hyperlink>
      <w:r w:rsidRPr="00CA6B77">
        <w:rPr>
          <w:sz w:val="18"/>
          <w:szCs w:val="18"/>
        </w:rPr>
        <w:t xml:space="preserve"> </w:t>
      </w:r>
    </w:p>
  </w:footnote>
  <w:footnote w:id="63">
    <w:p w14:paraId="4DD82852" w14:textId="77777777" w:rsidR="00D72699" w:rsidRPr="00CA6B77" w:rsidRDefault="00D72699" w:rsidP="00CA6B77">
      <w:pPr>
        <w:spacing w:line="276" w:lineRule="auto"/>
        <w:ind w:firstLine="0"/>
        <w:rPr>
          <w:rFonts w:cs="Arial"/>
          <w:b/>
          <w:bCs/>
          <w:sz w:val="18"/>
          <w:szCs w:val="18"/>
        </w:rPr>
      </w:pPr>
      <w:r w:rsidRPr="00CA6B77">
        <w:rPr>
          <w:rStyle w:val="FootnoteReference"/>
          <w:sz w:val="18"/>
          <w:szCs w:val="18"/>
        </w:rPr>
        <w:footnoteRef/>
      </w:r>
      <w:r w:rsidRPr="00CA6B77">
        <w:rPr>
          <w:sz w:val="18"/>
          <w:szCs w:val="18"/>
        </w:rPr>
        <w:t xml:space="preserve"> Statistical Yearbook of Ukraine for 2019, State Statistics Service</w:t>
      </w:r>
    </w:p>
  </w:footnote>
  <w:footnote w:id="64">
    <w:p w14:paraId="788FBC55" w14:textId="77777777" w:rsidR="00D72699" w:rsidRPr="00CA6B77" w:rsidRDefault="00D72699" w:rsidP="00CA6B77">
      <w:pPr>
        <w:spacing w:line="276" w:lineRule="auto"/>
        <w:ind w:firstLine="0"/>
        <w:jc w:val="left"/>
        <w:rPr>
          <w:rFonts w:cs="Arial"/>
          <w:sz w:val="18"/>
          <w:szCs w:val="18"/>
        </w:rPr>
      </w:pPr>
      <w:r w:rsidRPr="00CA6B77">
        <w:rPr>
          <w:rStyle w:val="FootnoteReference"/>
          <w:sz w:val="18"/>
          <w:szCs w:val="18"/>
        </w:rPr>
        <w:footnoteRef/>
      </w:r>
      <w:r w:rsidRPr="00CA6B77">
        <w:rPr>
          <w:rFonts w:cs="Arial"/>
          <w:sz w:val="18"/>
          <w:szCs w:val="18"/>
        </w:rPr>
        <w:t xml:space="preserve">The State of Youth, UN Ukraine,Kyiv,2019 </w:t>
      </w:r>
    </w:p>
  </w:footnote>
  <w:footnote w:id="65">
    <w:p w14:paraId="3D391452"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37" w:history="1">
        <w:r w:rsidRPr="00CA6B77">
          <w:rPr>
            <w:rStyle w:val="Hyperlink"/>
            <w:sz w:val="18"/>
            <w:szCs w:val="18"/>
          </w:rPr>
          <w:t>https://www.etf.europa.eu/sites/default/files/2019-07/Youth%20transition%20Ukraine.pdf</w:t>
        </w:r>
      </w:hyperlink>
      <w:r w:rsidRPr="00CA6B77">
        <w:rPr>
          <w:sz w:val="18"/>
          <w:szCs w:val="18"/>
        </w:rPr>
        <w:t xml:space="preserve"> </w:t>
      </w:r>
    </w:p>
  </w:footnote>
  <w:footnote w:id="66">
    <w:p w14:paraId="51CD68FA" w14:textId="77777777" w:rsidR="00D72699" w:rsidRPr="00CA6B77" w:rsidRDefault="00D72699" w:rsidP="00CA6B77">
      <w:pPr>
        <w:pStyle w:val="FootnoteText"/>
        <w:spacing w:line="276" w:lineRule="auto"/>
        <w:rPr>
          <w:sz w:val="18"/>
          <w:szCs w:val="18"/>
          <w:lang w:val="tr-TR"/>
        </w:rPr>
      </w:pPr>
      <w:r w:rsidRPr="00CA6B77">
        <w:rPr>
          <w:rStyle w:val="FootnoteReference"/>
          <w:sz w:val="18"/>
          <w:szCs w:val="18"/>
        </w:rPr>
        <w:footnoteRef/>
      </w:r>
      <w:r w:rsidRPr="00CA6B77">
        <w:rPr>
          <w:sz w:val="18"/>
          <w:szCs w:val="18"/>
        </w:rPr>
        <w:t xml:space="preserve"> Voluntary National Review, Ukraine Report 2020 UN</w:t>
      </w:r>
    </w:p>
  </w:footnote>
  <w:footnote w:id="67">
    <w:p w14:paraId="50411AD5"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38" w:anchor="1" w:history="1">
        <w:r w:rsidRPr="00CA6B77">
          <w:rPr>
            <w:rStyle w:val="Hyperlink"/>
            <w:sz w:val="18"/>
            <w:szCs w:val="18"/>
          </w:rPr>
          <w:t>https://www.worldbank.org/en/country/ukraine/overview#1</w:t>
        </w:r>
      </w:hyperlink>
    </w:p>
  </w:footnote>
  <w:footnote w:id="68">
    <w:p w14:paraId="6CAF3950" w14:textId="77777777" w:rsidR="00D72699" w:rsidRPr="00CA6B77" w:rsidRDefault="00D72699" w:rsidP="00CA6B77">
      <w:pPr>
        <w:pStyle w:val="Default"/>
        <w:spacing w:line="276" w:lineRule="auto"/>
        <w:jc w:val="both"/>
        <w:rPr>
          <w:sz w:val="18"/>
          <w:szCs w:val="18"/>
          <w:lang w:val="en-US"/>
        </w:rPr>
      </w:pPr>
      <w:r w:rsidRPr="00CA6B77">
        <w:rPr>
          <w:rStyle w:val="FootnoteReference"/>
          <w:sz w:val="18"/>
          <w:szCs w:val="18"/>
        </w:rPr>
        <w:footnoteRef/>
      </w:r>
      <w:r w:rsidRPr="00CA6B77">
        <w:rPr>
          <w:sz w:val="18"/>
          <w:szCs w:val="18"/>
        </w:rPr>
        <w:t xml:space="preserve"> </w:t>
      </w:r>
      <w:hyperlink r:id="rId39" w:history="1">
        <w:r w:rsidRPr="00CA6B77">
          <w:rPr>
            <w:rStyle w:val="Hyperlink"/>
            <w:sz w:val="18"/>
            <w:szCs w:val="18"/>
          </w:rPr>
          <w:t>https://w3.unece.org/CountriesInFigures/en/Home/Index?countryCode=804</w:t>
        </w:r>
      </w:hyperlink>
      <w:r w:rsidRPr="00CA6B77">
        <w:rPr>
          <w:sz w:val="18"/>
          <w:szCs w:val="18"/>
        </w:rPr>
        <w:t xml:space="preserve"> </w:t>
      </w:r>
    </w:p>
  </w:footnote>
  <w:footnote w:id="69">
    <w:p w14:paraId="1936AD66" w14:textId="77777777" w:rsidR="00D72699" w:rsidRPr="00CA6B77" w:rsidRDefault="00D72699" w:rsidP="00181155">
      <w:pPr>
        <w:spacing w:line="276" w:lineRule="auto"/>
        <w:ind w:firstLine="0"/>
        <w:rPr>
          <w:rFonts w:cs="Arial"/>
          <w:sz w:val="18"/>
          <w:szCs w:val="18"/>
        </w:rPr>
      </w:pPr>
      <w:r w:rsidRPr="00CA6B77">
        <w:rPr>
          <w:rStyle w:val="FootnoteReference"/>
          <w:sz w:val="18"/>
          <w:szCs w:val="18"/>
        </w:rPr>
        <w:footnoteRef/>
      </w:r>
      <w:r w:rsidRPr="00CA6B77">
        <w:rPr>
          <w:sz w:val="18"/>
          <w:szCs w:val="18"/>
        </w:rPr>
        <w:t xml:space="preserve"> </w:t>
      </w:r>
      <w:r w:rsidRPr="00CA6B77">
        <w:rPr>
          <w:rFonts w:cs="Arial"/>
          <w:sz w:val="18"/>
          <w:szCs w:val="18"/>
        </w:rPr>
        <w:t xml:space="preserve">Ukraine Country Environmental Analysis, World Bank, 2016 </w:t>
      </w:r>
    </w:p>
  </w:footnote>
  <w:footnote w:id="70">
    <w:p w14:paraId="61A6D4EE" w14:textId="77777777" w:rsidR="00D72699" w:rsidRPr="00CA6B77" w:rsidRDefault="00D72699" w:rsidP="00CA6B77">
      <w:pPr>
        <w:autoSpaceDE w:val="0"/>
        <w:autoSpaceDN w:val="0"/>
        <w:adjustRightInd w:val="0"/>
        <w:spacing w:line="276" w:lineRule="auto"/>
        <w:ind w:firstLine="0"/>
        <w:rPr>
          <w:rFonts w:cs="Arial"/>
          <w:sz w:val="18"/>
          <w:szCs w:val="18"/>
        </w:rPr>
      </w:pPr>
      <w:r w:rsidRPr="00CA6B77">
        <w:rPr>
          <w:rStyle w:val="FootnoteReference"/>
          <w:sz w:val="18"/>
          <w:szCs w:val="18"/>
        </w:rPr>
        <w:footnoteRef/>
      </w:r>
      <w:r w:rsidRPr="00CA6B77">
        <w:rPr>
          <w:sz w:val="18"/>
          <w:szCs w:val="18"/>
        </w:rPr>
        <w:t xml:space="preserve"> </w:t>
      </w:r>
      <w:r w:rsidRPr="00CA6B77">
        <w:rPr>
          <w:rFonts w:cs="Arial"/>
          <w:sz w:val="18"/>
          <w:szCs w:val="18"/>
        </w:rPr>
        <w:t>Assessment of Socio-economic Impact of COVID-19 in Ukraine, UN SEIA Report 2020</w:t>
      </w:r>
    </w:p>
  </w:footnote>
  <w:footnote w:id="71">
    <w:p w14:paraId="5843951D" w14:textId="77777777" w:rsidR="00D72699" w:rsidRPr="00CA6B77" w:rsidRDefault="00D72699" w:rsidP="00CA6B77">
      <w:pPr>
        <w:pStyle w:val="FootnoteText"/>
        <w:spacing w:line="276" w:lineRule="auto"/>
        <w:rPr>
          <w:sz w:val="18"/>
          <w:szCs w:val="18"/>
          <w:lang w:val="tr-TR"/>
        </w:rPr>
      </w:pPr>
      <w:r w:rsidRPr="00CA6B77">
        <w:rPr>
          <w:rStyle w:val="FootnoteReference"/>
          <w:sz w:val="18"/>
          <w:szCs w:val="18"/>
        </w:rPr>
        <w:footnoteRef/>
      </w:r>
      <w:r w:rsidRPr="00CA6B77">
        <w:rPr>
          <w:sz w:val="18"/>
          <w:szCs w:val="18"/>
        </w:rPr>
        <w:t xml:space="preserve"> </w:t>
      </w:r>
      <w:hyperlink r:id="rId40" w:history="1">
        <w:r w:rsidRPr="00CA6B77">
          <w:rPr>
            <w:rStyle w:val="Hyperlink"/>
            <w:sz w:val="18"/>
            <w:szCs w:val="18"/>
          </w:rPr>
          <w:t>https://data.worldbank.org/indicator/SL.UEM.TOTL.ZS?locations=UA</w:t>
        </w:r>
      </w:hyperlink>
      <w:r w:rsidRPr="00CA6B77">
        <w:rPr>
          <w:sz w:val="18"/>
          <w:szCs w:val="18"/>
        </w:rPr>
        <w:t xml:space="preserve"> </w:t>
      </w:r>
    </w:p>
  </w:footnote>
  <w:footnote w:id="72">
    <w:p w14:paraId="33BC4D88"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41" w:history="1">
        <w:r w:rsidRPr="00CA6B77">
          <w:rPr>
            <w:rStyle w:val="Hyperlink"/>
            <w:sz w:val="18"/>
            <w:szCs w:val="18"/>
          </w:rPr>
          <w:t>https://www.unicef.org/ukraine/media/5816/file/COVID%20impact%20on%20poverty%20Eng.pdf</w:t>
        </w:r>
      </w:hyperlink>
      <w:r w:rsidRPr="00CA6B77">
        <w:rPr>
          <w:rStyle w:val="A4"/>
          <w:sz w:val="18"/>
          <w:szCs w:val="18"/>
        </w:rPr>
        <w:t xml:space="preserve"> </w:t>
      </w:r>
    </w:p>
  </w:footnote>
  <w:footnote w:id="73">
    <w:p w14:paraId="59F725A2" w14:textId="77777777" w:rsidR="00D72699" w:rsidRPr="00CA6B77" w:rsidRDefault="00D72699" w:rsidP="00CA6B77">
      <w:pPr>
        <w:spacing w:line="276" w:lineRule="auto"/>
        <w:ind w:firstLine="0"/>
        <w:rPr>
          <w:sz w:val="18"/>
          <w:szCs w:val="18"/>
        </w:rPr>
      </w:pPr>
      <w:r w:rsidRPr="00CA6B77">
        <w:rPr>
          <w:rStyle w:val="FootnoteReference"/>
          <w:sz w:val="18"/>
          <w:szCs w:val="18"/>
        </w:rPr>
        <w:footnoteRef/>
      </w:r>
      <w:r w:rsidRPr="00CA6B77">
        <w:rPr>
          <w:sz w:val="18"/>
          <w:szCs w:val="18"/>
        </w:rPr>
        <w:t xml:space="preserve"> FIGHTING COVID-19 IN UKRAINE: Initial estimates of the impact on poverty, 15 April 2020, UNICEF</w:t>
      </w:r>
    </w:p>
  </w:footnote>
  <w:footnote w:id="74">
    <w:p w14:paraId="796B9FC6" w14:textId="77777777" w:rsidR="00D72699" w:rsidRPr="00CA6B77" w:rsidRDefault="00D72699" w:rsidP="00CA6B77">
      <w:pPr>
        <w:pStyle w:val="FootnoteText"/>
        <w:spacing w:line="276" w:lineRule="auto"/>
        <w:rPr>
          <w:sz w:val="18"/>
          <w:szCs w:val="18"/>
          <w:lang w:val="tr-TR"/>
        </w:rPr>
      </w:pPr>
      <w:r w:rsidRPr="00CA6B77">
        <w:rPr>
          <w:rStyle w:val="FootnoteReference"/>
          <w:sz w:val="18"/>
          <w:szCs w:val="18"/>
        </w:rPr>
        <w:footnoteRef/>
      </w:r>
      <w:r w:rsidRPr="00CA6B77">
        <w:rPr>
          <w:sz w:val="18"/>
          <w:szCs w:val="18"/>
        </w:rPr>
        <w:t xml:space="preserve"> </w:t>
      </w:r>
      <w:hyperlink r:id="rId42" w:history="1">
        <w:r w:rsidRPr="00CA6B77">
          <w:rPr>
            <w:rStyle w:val="Hyperlink"/>
            <w:sz w:val="18"/>
            <w:szCs w:val="18"/>
          </w:rPr>
          <w:t>https://www.weforum.org/reports/global-gender-gap-report-2021</w:t>
        </w:r>
      </w:hyperlink>
    </w:p>
  </w:footnote>
  <w:footnote w:id="75">
    <w:p w14:paraId="30DD6CA9" w14:textId="77777777" w:rsidR="00D72699" w:rsidRPr="00CA6B77" w:rsidRDefault="00D72699" w:rsidP="00CA6B77">
      <w:pPr>
        <w:spacing w:line="276" w:lineRule="auto"/>
        <w:ind w:firstLine="0"/>
        <w:rPr>
          <w:rFonts w:eastAsia="Calibri" w:cs="Arial"/>
          <w:sz w:val="18"/>
          <w:szCs w:val="18"/>
        </w:rPr>
      </w:pPr>
      <w:r w:rsidRPr="00CA6B77">
        <w:rPr>
          <w:rStyle w:val="FootnoteReference"/>
          <w:sz w:val="18"/>
          <w:szCs w:val="18"/>
        </w:rPr>
        <w:footnoteRef/>
      </w:r>
      <w:hyperlink r:id="rId43" w:history="1">
        <w:r w:rsidRPr="00CA6B77">
          <w:rPr>
            <w:rStyle w:val="Hyperlink"/>
            <w:rFonts w:eastAsia="Calibri" w:cs="Arial"/>
            <w:sz w:val="18"/>
            <w:szCs w:val="18"/>
          </w:rPr>
          <w:t>https://eeca.unfpa.org/en/publications/well-being-and-safety-women?_ga=2.267177995.42158705.1620841884-69444052.1620726054</w:t>
        </w:r>
      </w:hyperlink>
      <w:r w:rsidRPr="00CA6B77">
        <w:rPr>
          <w:rFonts w:eastAsia="Calibri" w:cs="Arial"/>
          <w:color w:val="808080" w:themeColor="background1" w:themeShade="80"/>
          <w:sz w:val="18"/>
          <w:szCs w:val="18"/>
        </w:rPr>
        <w:t xml:space="preserve"> </w:t>
      </w:r>
      <w:r w:rsidRPr="00CA6B77">
        <w:rPr>
          <w:rFonts w:eastAsia="Calibri" w:cs="Arial"/>
          <w:color w:val="000000" w:themeColor="text1"/>
          <w:sz w:val="18"/>
          <w:szCs w:val="18"/>
        </w:rPr>
        <w:t>supported by UNFPA</w:t>
      </w:r>
      <w:r w:rsidRPr="00CA6B77">
        <w:rPr>
          <w:rFonts w:ascii="Calibri" w:eastAsia="Calibri" w:hAnsi="Calibri" w:cs="Calibri"/>
          <w:color w:val="000000" w:themeColor="text1"/>
          <w:sz w:val="18"/>
          <w:szCs w:val="18"/>
        </w:rPr>
        <w:t>.</w:t>
      </w:r>
    </w:p>
  </w:footnote>
  <w:footnote w:id="76">
    <w:p w14:paraId="399E6171" w14:textId="77777777" w:rsidR="00D72699" w:rsidRPr="00CA6B77" w:rsidRDefault="00D72699" w:rsidP="00CA6B77">
      <w:pPr>
        <w:pStyle w:val="FootnoteText"/>
        <w:spacing w:line="276" w:lineRule="auto"/>
        <w:rPr>
          <w:sz w:val="18"/>
          <w:szCs w:val="18"/>
          <w:lang w:val="tr-TR"/>
        </w:rPr>
      </w:pPr>
      <w:r w:rsidRPr="00CA6B77">
        <w:rPr>
          <w:rStyle w:val="FootnoteReference"/>
          <w:sz w:val="18"/>
          <w:szCs w:val="18"/>
        </w:rPr>
        <w:footnoteRef/>
      </w:r>
      <w:r w:rsidRPr="00CA6B77">
        <w:rPr>
          <w:sz w:val="18"/>
          <w:szCs w:val="18"/>
        </w:rPr>
        <w:t xml:space="preserve"> </w:t>
      </w:r>
      <w:hyperlink r:id="rId44" w:history="1">
        <w:r w:rsidRPr="00CA6B77">
          <w:rPr>
            <w:rStyle w:val="Hyperlink"/>
            <w:rFonts w:eastAsia="Calibri"/>
            <w:sz w:val="18"/>
            <w:szCs w:val="18"/>
          </w:rPr>
          <w:t>https://www.unfpa.org/news/ukraine-steadfast-tackling-gender-based-violence-despite-pandemic-related-increases</w:t>
        </w:r>
      </w:hyperlink>
    </w:p>
  </w:footnote>
  <w:footnote w:id="77">
    <w:p w14:paraId="7B001302"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https://www.sifservice.com/index.php/en/directory/ports-ukraine/sea-ports</w:t>
      </w:r>
    </w:p>
  </w:footnote>
  <w:footnote w:id="78">
    <w:p w14:paraId="55831DF1"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https://reliefweb.int/sites/reliefweb.int/files/resources/CB2429EN.pdf</w:t>
      </w:r>
    </w:p>
  </w:footnote>
  <w:footnote w:id="79">
    <w:p w14:paraId="2220888F" w14:textId="77777777" w:rsidR="00D72699" w:rsidRPr="00CA6B77" w:rsidRDefault="00D72699" w:rsidP="00CA6B77">
      <w:pPr>
        <w:pStyle w:val="FootnoteText"/>
        <w:spacing w:line="276" w:lineRule="auto"/>
        <w:rPr>
          <w:sz w:val="18"/>
          <w:szCs w:val="18"/>
        </w:rPr>
      </w:pPr>
      <w:r w:rsidRPr="00CA6B77">
        <w:rPr>
          <w:rStyle w:val="FootnoteReference"/>
          <w:sz w:val="18"/>
          <w:szCs w:val="18"/>
        </w:rPr>
        <w:footnoteRef/>
      </w:r>
      <w:r w:rsidRPr="00CA6B77">
        <w:rPr>
          <w:sz w:val="18"/>
          <w:szCs w:val="18"/>
        </w:rPr>
        <w:t xml:space="preserve"> The State of Mediterranean and Black Sea Fisheries 2018, GFCM, FAO </w:t>
      </w:r>
    </w:p>
  </w:footnote>
  <w:footnote w:id="80">
    <w:p w14:paraId="55239FE7"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45" w:history="1">
        <w:r w:rsidRPr="00CA6B77">
          <w:rPr>
            <w:rStyle w:val="Hyperlink"/>
            <w:sz w:val="18"/>
            <w:szCs w:val="18"/>
          </w:rPr>
          <w:t>http://www.blacksea-commission.org/The%20Black%20Sea/Socio-Economy/</w:t>
        </w:r>
      </w:hyperlink>
      <w:r w:rsidRPr="00CA6B77">
        <w:rPr>
          <w:sz w:val="18"/>
          <w:szCs w:val="18"/>
        </w:rPr>
        <w:t xml:space="preserve"> </w:t>
      </w:r>
    </w:p>
  </w:footnote>
  <w:footnote w:id="81">
    <w:p w14:paraId="41DEC597" w14:textId="77777777" w:rsidR="00D72699" w:rsidRPr="00CA6B77" w:rsidRDefault="00D72699" w:rsidP="00CA6B77">
      <w:pPr>
        <w:autoSpaceDE w:val="0"/>
        <w:autoSpaceDN w:val="0"/>
        <w:adjustRightInd w:val="0"/>
        <w:spacing w:line="276" w:lineRule="auto"/>
        <w:ind w:firstLine="0"/>
        <w:rPr>
          <w:rFonts w:cs="Arial"/>
          <w:color w:val="000000"/>
          <w:sz w:val="18"/>
          <w:szCs w:val="18"/>
        </w:rPr>
      </w:pPr>
      <w:r w:rsidRPr="00CA6B77">
        <w:rPr>
          <w:rStyle w:val="FootnoteReference"/>
          <w:sz w:val="18"/>
          <w:szCs w:val="18"/>
        </w:rPr>
        <w:footnoteRef/>
      </w:r>
      <w:r w:rsidRPr="00CA6B77">
        <w:rPr>
          <w:sz w:val="18"/>
          <w:szCs w:val="18"/>
        </w:rPr>
        <w:t xml:space="preserve"> </w:t>
      </w:r>
      <w:r w:rsidRPr="00CA6B77">
        <w:rPr>
          <w:rFonts w:cs="Arial"/>
          <w:color w:val="000000"/>
          <w:sz w:val="18"/>
          <w:szCs w:val="18"/>
        </w:rPr>
        <w:t>World Bank Group Georgia Towards Green and Resilient Growth November, 2020</w:t>
      </w:r>
    </w:p>
  </w:footnote>
  <w:footnote w:id="82">
    <w:p w14:paraId="1A4EFC43"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46" w:history="1">
        <w:r w:rsidRPr="00CA6B77">
          <w:rPr>
            <w:rStyle w:val="Hyperlink"/>
            <w:sz w:val="18"/>
            <w:szCs w:val="18"/>
          </w:rPr>
          <w:t>http://www.blacksea-commission.org/The%20Black%20Sea/Socio-Economy/</w:t>
        </w:r>
      </w:hyperlink>
      <w:r w:rsidRPr="00CA6B77">
        <w:rPr>
          <w:sz w:val="18"/>
          <w:szCs w:val="18"/>
        </w:rPr>
        <w:t xml:space="preserve"> </w:t>
      </w:r>
    </w:p>
  </w:footnote>
  <w:footnote w:id="83">
    <w:p w14:paraId="6330665D" w14:textId="77777777" w:rsidR="00D72699" w:rsidRPr="00CA6B77" w:rsidRDefault="00D72699" w:rsidP="00CA6B77">
      <w:pPr>
        <w:pStyle w:val="FootnoteText"/>
        <w:spacing w:line="276" w:lineRule="auto"/>
        <w:rPr>
          <w:sz w:val="18"/>
          <w:szCs w:val="18"/>
        </w:rPr>
      </w:pPr>
      <w:r w:rsidRPr="00CA6B77">
        <w:rPr>
          <w:rStyle w:val="FootnoteReference"/>
          <w:sz w:val="18"/>
          <w:szCs w:val="18"/>
        </w:rPr>
        <w:footnoteRef/>
      </w:r>
      <w:r w:rsidRPr="00CA6B77">
        <w:rPr>
          <w:sz w:val="18"/>
          <w:szCs w:val="18"/>
        </w:rPr>
        <w:t xml:space="preserve"> </w:t>
      </w:r>
      <w:r w:rsidRPr="00CA6B77">
        <w:rPr>
          <w:color w:val="0E101A"/>
          <w:sz w:val="18"/>
          <w:szCs w:val="18"/>
        </w:rPr>
        <w:t>Geostat. 2020c</w:t>
      </w:r>
    </w:p>
  </w:footnote>
  <w:footnote w:id="84">
    <w:p w14:paraId="52D3D753" w14:textId="77777777" w:rsidR="00D72699" w:rsidRPr="00CA6B77" w:rsidRDefault="00D72699" w:rsidP="00CA6B77">
      <w:pPr>
        <w:pStyle w:val="FootnoteText"/>
        <w:spacing w:line="276" w:lineRule="auto"/>
        <w:rPr>
          <w:sz w:val="18"/>
          <w:szCs w:val="18"/>
          <w:lang w:val="tr-TR"/>
        </w:rPr>
      </w:pPr>
      <w:r w:rsidRPr="00CA6B77">
        <w:rPr>
          <w:rStyle w:val="FootnoteReference"/>
          <w:sz w:val="18"/>
          <w:szCs w:val="18"/>
        </w:rPr>
        <w:footnoteRef/>
      </w:r>
      <w:r w:rsidRPr="00CA6B77">
        <w:rPr>
          <w:sz w:val="18"/>
          <w:szCs w:val="18"/>
        </w:rPr>
        <w:t xml:space="preserve"> </w:t>
      </w:r>
      <w:r w:rsidRPr="00CA6B77">
        <w:rPr>
          <w:color w:val="0E101A"/>
          <w:sz w:val="18"/>
          <w:szCs w:val="18"/>
        </w:rPr>
        <w:t>Voluntary National Review 2020, UN Moldova</w:t>
      </w:r>
    </w:p>
  </w:footnote>
  <w:footnote w:id="85">
    <w:p w14:paraId="23F86751" w14:textId="77777777" w:rsidR="00D72699" w:rsidRPr="00CA6B77" w:rsidRDefault="00D72699" w:rsidP="00CA6B77">
      <w:pPr>
        <w:pStyle w:val="NormalWeb"/>
        <w:spacing w:line="276" w:lineRule="auto"/>
        <w:rPr>
          <w:rFonts w:ascii="Arial" w:hAnsi="Arial" w:cs="Arial"/>
          <w:color w:val="0E101A"/>
          <w:sz w:val="18"/>
          <w:szCs w:val="18"/>
        </w:rPr>
      </w:pPr>
      <w:r w:rsidRPr="00CA6B77">
        <w:rPr>
          <w:rStyle w:val="FootnoteReference"/>
          <w:rFonts w:ascii="Arial" w:hAnsi="Arial" w:cs="Arial"/>
          <w:sz w:val="18"/>
          <w:szCs w:val="18"/>
        </w:rPr>
        <w:footnoteRef/>
      </w:r>
      <w:r w:rsidRPr="00CA6B77">
        <w:rPr>
          <w:rFonts w:ascii="Arial" w:hAnsi="Arial" w:cs="Arial"/>
          <w:sz w:val="18"/>
          <w:szCs w:val="18"/>
        </w:rPr>
        <w:t xml:space="preserve"> The Cost of Coastal Zone Degradation in Georgia, A Tool for the Coastal Zone Adaptation and the Nationally Determined Contributions, February 2021 WB Report</w:t>
      </w:r>
    </w:p>
  </w:footnote>
  <w:footnote w:id="86">
    <w:p w14:paraId="0BA051F1" w14:textId="77777777" w:rsidR="00D72699" w:rsidRPr="00CA6B77" w:rsidRDefault="00D72699" w:rsidP="00CA6B77">
      <w:pPr>
        <w:autoSpaceDE w:val="0"/>
        <w:autoSpaceDN w:val="0"/>
        <w:adjustRightInd w:val="0"/>
        <w:spacing w:line="276" w:lineRule="auto"/>
        <w:ind w:firstLine="0"/>
        <w:rPr>
          <w:rFonts w:eastAsia="Calibri" w:cs="Arial"/>
          <w:color w:val="0E101A"/>
          <w:sz w:val="18"/>
          <w:szCs w:val="18"/>
        </w:rPr>
      </w:pPr>
      <w:r w:rsidRPr="00CA6B77">
        <w:rPr>
          <w:rStyle w:val="FootnoteReference"/>
          <w:rFonts w:cs="Arial"/>
          <w:sz w:val="18"/>
          <w:szCs w:val="18"/>
        </w:rPr>
        <w:footnoteRef/>
      </w:r>
      <w:r w:rsidRPr="00CA6B77">
        <w:rPr>
          <w:rFonts w:cs="Arial"/>
          <w:sz w:val="18"/>
          <w:szCs w:val="18"/>
        </w:rPr>
        <w:t xml:space="preserve"> </w:t>
      </w:r>
      <w:hyperlink r:id="rId47" w:history="1">
        <w:r w:rsidRPr="00CA6B77">
          <w:rPr>
            <w:rStyle w:val="Hyperlink"/>
            <w:rFonts w:eastAsia="Calibri" w:cs="Arial"/>
            <w:sz w:val="18"/>
            <w:szCs w:val="18"/>
          </w:rPr>
          <w:t>https://www.theglobaleconomy.com/Moldova/international_tourism_revenue_to_GDP/</w:t>
        </w:r>
      </w:hyperlink>
      <w:r w:rsidRPr="00CA6B77">
        <w:rPr>
          <w:rFonts w:eastAsia="Calibri" w:cs="Arial"/>
          <w:color w:val="0E101A"/>
          <w:sz w:val="18"/>
          <w:szCs w:val="18"/>
        </w:rPr>
        <w:t xml:space="preserve"> </w:t>
      </w:r>
    </w:p>
  </w:footnote>
  <w:footnote w:id="87">
    <w:p w14:paraId="207430EB" w14:textId="77777777" w:rsidR="00D72699" w:rsidRPr="00CA6B77" w:rsidRDefault="00D72699" w:rsidP="00CA6B77">
      <w:pPr>
        <w:pStyle w:val="FootnoteText"/>
        <w:spacing w:line="276" w:lineRule="auto"/>
        <w:rPr>
          <w:sz w:val="18"/>
          <w:szCs w:val="18"/>
          <w:lang w:val="tr-TR"/>
        </w:rPr>
      </w:pPr>
      <w:r w:rsidRPr="00CA6B77">
        <w:rPr>
          <w:rStyle w:val="FootnoteReference"/>
          <w:sz w:val="18"/>
          <w:szCs w:val="18"/>
        </w:rPr>
        <w:footnoteRef/>
      </w:r>
      <w:r w:rsidRPr="00CA6B77">
        <w:rPr>
          <w:sz w:val="18"/>
          <w:szCs w:val="18"/>
        </w:rPr>
        <w:t xml:space="preserve"> Impact Assessment of the COVID-19 Pandemic on Vulnerable Groups and Economic Sectors in the Republic of Moldova, November 2020, UNDP Moldova</w:t>
      </w:r>
    </w:p>
  </w:footnote>
  <w:footnote w:id="88">
    <w:p w14:paraId="24855AD9" w14:textId="77777777" w:rsidR="00D72699" w:rsidRPr="00CA6B77" w:rsidRDefault="00D72699" w:rsidP="00CA6B77">
      <w:pPr>
        <w:pStyle w:val="FootnoteText"/>
        <w:spacing w:line="276" w:lineRule="auto"/>
        <w:rPr>
          <w:sz w:val="18"/>
          <w:szCs w:val="18"/>
          <w:lang w:val="tr-TR"/>
        </w:rPr>
      </w:pPr>
      <w:r w:rsidRPr="00CA6B77">
        <w:rPr>
          <w:rStyle w:val="FootnoteReference"/>
          <w:sz w:val="18"/>
          <w:szCs w:val="18"/>
        </w:rPr>
        <w:footnoteRef/>
      </w:r>
      <w:r w:rsidRPr="00CA6B77">
        <w:rPr>
          <w:sz w:val="18"/>
          <w:szCs w:val="18"/>
        </w:rPr>
        <w:t xml:space="preserve"> </w:t>
      </w:r>
      <w:hyperlink r:id="rId48" w:history="1">
        <w:r w:rsidRPr="00CA6B77">
          <w:rPr>
            <w:rStyle w:val="Hyperlink"/>
            <w:sz w:val="18"/>
            <w:szCs w:val="18"/>
          </w:rPr>
          <w:t>https://www.statista.com/statistics/707699/foreign-tourist-arrivals-in-turkey/</w:t>
        </w:r>
      </w:hyperlink>
      <w:r w:rsidRPr="00CA6B77">
        <w:rPr>
          <w:sz w:val="18"/>
          <w:szCs w:val="18"/>
        </w:rPr>
        <w:t xml:space="preserve"> </w:t>
      </w:r>
    </w:p>
  </w:footnote>
  <w:footnote w:id="89">
    <w:p w14:paraId="2AFB0881" w14:textId="77777777" w:rsidR="00D72699" w:rsidRPr="00CA6B77" w:rsidRDefault="00D72699" w:rsidP="00CA6B77">
      <w:pPr>
        <w:pStyle w:val="FootnoteText"/>
        <w:spacing w:line="276" w:lineRule="auto"/>
        <w:rPr>
          <w:sz w:val="18"/>
          <w:szCs w:val="18"/>
          <w:lang w:val="tr-TR"/>
        </w:rPr>
      </w:pPr>
      <w:r w:rsidRPr="00CA6B77">
        <w:rPr>
          <w:rStyle w:val="FootnoteReference"/>
          <w:sz w:val="18"/>
          <w:szCs w:val="18"/>
        </w:rPr>
        <w:footnoteRef/>
      </w:r>
      <w:r w:rsidRPr="00CA6B77">
        <w:rPr>
          <w:sz w:val="18"/>
          <w:szCs w:val="18"/>
        </w:rPr>
        <w:t xml:space="preserve"> </w:t>
      </w:r>
      <w:r w:rsidRPr="00CA6B77">
        <w:rPr>
          <w:rFonts w:eastAsia="MinionPro-Regular"/>
          <w:sz w:val="18"/>
          <w:szCs w:val="18"/>
        </w:rPr>
        <w:t>Formation of the National Tourism System of Ukraine, Problems, Perspectives in Management, Volume 16, Issue 1, 2018</w:t>
      </w:r>
    </w:p>
  </w:footnote>
  <w:footnote w:id="90">
    <w:p w14:paraId="7B821640" w14:textId="77777777" w:rsidR="00D72699" w:rsidRPr="00CA6B77" w:rsidRDefault="00D72699" w:rsidP="00181155">
      <w:pPr>
        <w:autoSpaceDE w:val="0"/>
        <w:autoSpaceDN w:val="0"/>
        <w:adjustRightInd w:val="0"/>
        <w:spacing w:line="276" w:lineRule="auto"/>
        <w:ind w:firstLine="0"/>
        <w:rPr>
          <w:rFonts w:cs="Arial"/>
          <w:sz w:val="18"/>
          <w:szCs w:val="18"/>
        </w:rPr>
      </w:pPr>
      <w:r w:rsidRPr="00CA6B77">
        <w:rPr>
          <w:rStyle w:val="FootnoteReference"/>
          <w:rFonts w:cs="Arial"/>
          <w:sz w:val="18"/>
          <w:szCs w:val="18"/>
        </w:rPr>
        <w:footnoteRef/>
      </w:r>
      <w:r w:rsidRPr="00CA6B77">
        <w:rPr>
          <w:rFonts w:cs="Arial"/>
          <w:sz w:val="18"/>
          <w:szCs w:val="18"/>
        </w:rPr>
        <w:t>COVID-19 Pandemic and its Effects on Ukrainian Tourism Sector, UPDATE OF “THE ROAD MAP FOR A COMPETITIVE DEVELOPMENT OF UKRAINIAN TRAVEL &amp; TOURISM INDUSTRY” EBRD, EU4Business</w:t>
      </w:r>
    </w:p>
  </w:footnote>
  <w:footnote w:id="91">
    <w:p w14:paraId="489C89D7"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49" w:history="1">
        <w:r w:rsidRPr="00CA6B77">
          <w:rPr>
            <w:rStyle w:val="Hyperlink"/>
            <w:sz w:val="18"/>
            <w:szCs w:val="18"/>
          </w:rPr>
          <w:t>http://www.blacksea-commission.org/The%20Black%20Sea/Socio-Economy/</w:t>
        </w:r>
      </w:hyperlink>
      <w:r w:rsidRPr="00CA6B77">
        <w:rPr>
          <w:sz w:val="18"/>
          <w:szCs w:val="18"/>
        </w:rPr>
        <w:t xml:space="preserve"> </w:t>
      </w:r>
    </w:p>
  </w:footnote>
  <w:footnote w:id="92">
    <w:p w14:paraId="37F19506"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50" w:history="1">
        <w:r w:rsidRPr="00CA6B77">
          <w:rPr>
            <w:rStyle w:val="Hyperlink"/>
            <w:sz w:val="18"/>
            <w:szCs w:val="18"/>
          </w:rPr>
          <w:t>https://www.eea.europa.eu/soer/2015/countries/black-sea</w:t>
        </w:r>
      </w:hyperlink>
      <w:r w:rsidRPr="00CA6B77">
        <w:rPr>
          <w:sz w:val="18"/>
          <w:szCs w:val="18"/>
        </w:rPr>
        <w:t xml:space="preserve"> </w:t>
      </w:r>
    </w:p>
  </w:footnote>
  <w:footnote w:id="93">
    <w:p w14:paraId="7B7B49A1" w14:textId="77777777" w:rsidR="00D72699" w:rsidRPr="00CA6B77" w:rsidRDefault="00D72699" w:rsidP="00CA6B77">
      <w:pPr>
        <w:spacing w:line="276" w:lineRule="auto"/>
        <w:ind w:firstLine="0"/>
        <w:rPr>
          <w:rFonts w:cs="Arial"/>
          <w:sz w:val="18"/>
          <w:szCs w:val="18"/>
          <w:lang w:val="en-GB"/>
        </w:rPr>
      </w:pPr>
      <w:r w:rsidRPr="00CA6B77">
        <w:rPr>
          <w:rStyle w:val="FootnoteReference"/>
          <w:rFonts w:cs="Arial"/>
          <w:sz w:val="18"/>
          <w:szCs w:val="18"/>
        </w:rPr>
        <w:footnoteRef/>
      </w:r>
      <w:r w:rsidRPr="00CA6B77">
        <w:rPr>
          <w:rFonts w:cs="Arial"/>
          <w:sz w:val="18"/>
          <w:szCs w:val="18"/>
        </w:rPr>
        <w:t xml:space="preserve"> Impacts of Climate Change on Georgia’s Coastal Zone, Vulnerability Assessment and Adaptation Options, World Bank, 2020</w:t>
      </w:r>
    </w:p>
  </w:footnote>
  <w:footnote w:id="94">
    <w:p w14:paraId="43C48EC3"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hyperlink r:id="rId51" w:history="1">
        <w:r w:rsidRPr="00CA6B77">
          <w:rPr>
            <w:rStyle w:val="Hyperlink"/>
            <w:sz w:val="18"/>
            <w:szCs w:val="18"/>
          </w:rPr>
          <w:t>https://www.icpdr.org/main/danube-basin/moldova</w:t>
        </w:r>
      </w:hyperlink>
    </w:p>
  </w:footnote>
  <w:footnote w:id="95">
    <w:p w14:paraId="66A5B09F"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Moldova </w:t>
      </w:r>
      <w:r w:rsidRPr="00CA6B77">
        <w:rPr>
          <w:sz w:val="18"/>
          <w:szCs w:val="18"/>
          <w:lang w:val="en-GB"/>
        </w:rPr>
        <w:t xml:space="preserve">Water Security Diagnostic and Future Outlook, World Bank </w:t>
      </w:r>
    </w:p>
  </w:footnote>
  <w:footnote w:id="96">
    <w:p w14:paraId="7D759F2C" w14:textId="77777777" w:rsidR="00D72699" w:rsidRPr="00CA6B77" w:rsidRDefault="00D72699" w:rsidP="00CA6B77">
      <w:pPr>
        <w:pStyle w:val="FootnoteText"/>
        <w:spacing w:line="276" w:lineRule="auto"/>
        <w:rPr>
          <w:sz w:val="18"/>
          <w:szCs w:val="18"/>
          <w:lang w:val="en-GB"/>
        </w:rPr>
      </w:pPr>
      <w:r w:rsidRPr="00CA6B77">
        <w:rPr>
          <w:rStyle w:val="FootnoteReference"/>
          <w:sz w:val="18"/>
          <w:szCs w:val="18"/>
        </w:rPr>
        <w:footnoteRef/>
      </w:r>
      <w:r w:rsidRPr="00CA6B77">
        <w:rPr>
          <w:sz w:val="18"/>
          <w:szCs w:val="18"/>
        </w:rPr>
        <w:t xml:space="preserve"> </w:t>
      </w:r>
      <w:r w:rsidRPr="00CA6B77">
        <w:rPr>
          <w:sz w:val="18"/>
          <w:szCs w:val="18"/>
          <w:lang w:val="en-GB"/>
        </w:rPr>
        <w:t>Ukraine Country Environmental Analysis, World Bank, 2016</w:t>
      </w:r>
    </w:p>
  </w:footnote>
  <w:footnote w:id="97">
    <w:p w14:paraId="15EFFDBF" w14:textId="77777777" w:rsidR="00D72699" w:rsidRPr="00CA6B77" w:rsidRDefault="00D72699" w:rsidP="00CA6B77">
      <w:pPr>
        <w:pStyle w:val="FootnoteText"/>
        <w:spacing w:line="276" w:lineRule="auto"/>
        <w:jc w:val="both"/>
        <w:rPr>
          <w:sz w:val="18"/>
          <w:szCs w:val="18"/>
        </w:rPr>
      </w:pPr>
      <w:r w:rsidRPr="00CA6B77">
        <w:rPr>
          <w:rStyle w:val="FootnoteReference"/>
          <w:sz w:val="18"/>
          <w:szCs w:val="18"/>
        </w:rPr>
        <w:footnoteRef/>
      </w:r>
      <w:r w:rsidRPr="00CA6B77">
        <w:rPr>
          <w:sz w:val="18"/>
          <w:szCs w:val="18"/>
        </w:rPr>
        <w:t xml:space="preserve"> </w:t>
      </w:r>
      <w:r w:rsidRPr="00181155">
        <w:rPr>
          <w:sz w:val="18"/>
          <w:szCs w:val="18"/>
          <w:lang w:val="en-GB"/>
        </w:rPr>
        <w:t>The</w:t>
      </w:r>
      <w:r w:rsidRPr="00C906BC">
        <w:rPr>
          <w:spacing w:val="-6"/>
          <w:sz w:val="18"/>
          <w:szCs w:val="18"/>
          <w:lang w:val="en-GB"/>
        </w:rPr>
        <w:t xml:space="preserve"> </w:t>
      </w:r>
      <w:r w:rsidRPr="008850BA">
        <w:rPr>
          <w:sz w:val="18"/>
          <w:szCs w:val="18"/>
          <w:lang w:val="en-GB"/>
        </w:rPr>
        <w:t>checklists</w:t>
      </w:r>
      <w:r w:rsidRPr="006E017D">
        <w:rPr>
          <w:spacing w:val="-6"/>
          <w:sz w:val="18"/>
          <w:szCs w:val="18"/>
          <w:lang w:val="en-GB"/>
        </w:rPr>
        <w:t xml:space="preserve"> </w:t>
      </w:r>
      <w:r w:rsidRPr="00181AF6">
        <w:rPr>
          <w:sz w:val="18"/>
          <w:szCs w:val="18"/>
          <w:lang w:val="en-GB"/>
        </w:rPr>
        <w:t>contained</w:t>
      </w:r>
      <w:r w:rsidRPr="00181AF6">
        <w:rPr>
          <w:spacing w:val="-8"/>
          <w:sz w:val="18"/>
          <w:szCs w:val="18"/>
          <w:lang w:val="en-GB"/>
        </w:rPr>
        <w:t xml:space="preserve"> </w:t>
      </w:r>
      <w:r w:rsidRPr="005B3FB4">
        <w:rPr>
          <w:sz w:val="18"/>
          <w:szCs w:val="18"/>
          <w:lang w:val="en-GB"/>
        </w:rPr>
        <w:t>in</w:t>
      </w:r>
      <w:r w:rsidRPr="00FF5E4D">
        <w:rPr>
          <w:spacing w:val="-7"/>
          <w:sz w:val="18"/>
          <w:szCs w:val="18"/>
          <w:lang w:val="en-GB"/>
        </w:rPr>
        <w:t xml:space="preserve"> </w:t>
      </w:r>
      <w:r w:rsidRPr="003F4F41">
        <w:rPr>
          <w:sz w:val="18"/>
          <w:szCs w:val="18"/>
          <w:lang w:val="en-GB"/>
        </w:rPr>
        <w:t>this</w:t>
      </w:r>
      <w:r w:rsidRPr="0045632B">
        <w:rPr>
          <w:spacing w:val="-8"/>
          <w:sz w:val="18"/>
          <w:szCs w:val="18"/>
          <w:lang w:val="en-GB"/>
        </w:rPr>
        <w:t xml:space="preserve"> </w:t>
      </w:r>
      <w:r w:rsidRPr="0092357E">
        <w:rPr>
          <w:sz w:val="18"/>
          <w:szCs w:val="18"/>
          <w:lang w:val="en-GB"/>
        </w:rPr>
        <w:t>annex</w:t>
      </w:r>
      <w:r w:rsidRPr="00FA00AE">
        <w:rPr>
          <w:spacing w:val="-7"/>
          <w:sz w:val="18"/>
          <w:szCs w:val="18"/>
          <w:lang w:val="en-GB"/>
        </w:rPr>
        <w:t xml:space="preserve"> </w:t>
      </w:r>
      <w:r w:rsidRPr="00FA00AE">
        <w:rPr>
          <w:sz w:val="18"/>
          <w:szCs w:val="18"/>
          <w:lang w:val="en-GB"/>
        </w:rPr>
        <w:t>point</w:t>
      </w:r>
      <w:r w:rsidRPr="00FA00AE">
        <w:rPr>
          <w:spacing w:val="-8"/>
          <w:sz w:val="18"/>
          <w:szCs w:val="18"/>
          <w:lang w:val="en-GB"/>
        </w:rPr>
        <w:t xml:space="preserve"> </w:t>
      </w:r>
      <w:r w:rsidRPr="00FA00AE">
        <w:rPr>
          <w:sz w:val="18"/>
          <w:szCs w:val="18"/>
          <w:lang w:val="en-GB"/>
        </w:rPr>
        <w:t>out</w:t>
      </w:r>
      <w:r w:rsidRPr="00FA00AE">
        <w:rPr>
          <w:spacing w:val="-6"/>
          <w:sz w:val="18"/>
          <w:szCs w:val="18"/>
          <w:lang w:val="en-GB"/>
        </w:rPr>
        <w:t xml:space="preserve"> </w:t>
      </w:r>
      <w:r w:rsidRPr="00FA00AE">
        <w:rPr>
          <w:sz w:val="18"/>
          <w:szCs w:val="18"/>
          <w:lang w:val="en-GB"/>
        </w:rPr>
        <w:t>main</w:t>
      </w:r>
      <w:r w:rsidRPr="00FA00AE">
        <w:rPr>
          <w:spacing w:val="-4"/>
          <w:sz w:val="18"/>
          <w:szCs w:val="18"/>
          <w:lang w:val="en-GB"/>
        </w:rPr>
        <w:t xml:space="preserve"> </w:t>
      </w:r>
      <w:r w:rsidRPr="00FA00AE">
        <w:rPr>
          <w:sz w:val="18"/>
          <w:szCs w:val="18"/>
          <w:lang w:val="en-GB"/>
        </w:rPr>
        <w:t>impacts</w:t>
      </w:r>
      <w:r w:rsidRPr="00385723">
        <w:rPr>
          <w:spacing w:val="-6"/>
          <w:sz w:val="18"/>
          <w:szCs w:val="18"/>
          <w:lang w:val="en-GB"/>
        </w:rPr>
        <w:t xml:space="preserve"> </w:t>
      </w:r>
      <w:r w:rsidRPr="002D110F">
        <w:rPr>
          <w:sz w:val="18"/>
          <w:szCs w:val="18"/>
          <w:lang w:val="en-GB"/>
        </w:rPr>
        <w:t>and</w:t>
      </w:r>
      <w:r w:rsidRPr="0087671C">
        <w:rPr>
          <w:spacing w:val="-8"/>
          <w:sz w:val="18"/>
          <w:szCs w:val="18"/>
          <w:lang w:val="en-GB"/>
        </w:rPr>
        <w:t xml:space="preserve"> </w:t>
      </w:r>
      <w:r w:rsidRPr="00721E4F">
        <w:rPr>
          <w:sz w:val="18"/>
          <w:szCs w:val="18"/>
          <w:lang w:val="en-GB"/>
        </w:rPr>
        <w:t>mitigation</w:t>
      </w:r>
      <w:r w:rsidRPr="00591224">
        <w:rPr>
          <w:spacing w:val="-5"/>
          <w:sz w:val="18"/>
          <w:szCs w:val="18"/>
          <w:lang w:val="en-GB"/>
        </w:rPr>
        <w:t xml:space="preserve"> </w:t>
      </w:r>
      <w:r w:rsidRPr="000E5E4F">
        <w:rPr>
          <w:sz w:val="18"/>
          <w:szCs w:val="18"/>
          <w:lang w:val="en-GB"/>
        </w:rPr>
        <w:t>measures,</w:t>
      </w:r>
      <w:r w:rsidRPr="00223FBA">
        <w:rPr>
          <w:spacing w:val="-5"/>
          <w:sz w:val="18"/>
          <w:szCs w:val="18"/>
          <w:lang w:val="en-GB"/>
        </w:rPr>
        <w:t xml:space="preserve"> </w:t>
      </w:r>
      <w:r w:rsidRPr="00A7080E">
        <w:rPr>
          <w:sz w:val="18"/>
          <w:szCs w:val="18"/>
          <w:lang w:val="en-GB"/>
        </w:rPr>
        <w:t>but</w:t>
      </w:r>
      <w:r w:rsidRPr="003A4D64">
        <w:rPr>
          <w:spacing w:val="-6"/>
          <w:sz w:val="18"/>
          <w:szCs w:val="18"/>
          <w:lang w:val="en-GB"/>
        </w:rPr>
        <w:t xml:space="preserve"> </w:t>
      </w:r>
      <w:r w:rsidRPr="00B0118F">
        <w:rPr>
          <w:sz w:val="18"/>
          <w:szCs w:val="18"/>
          <w:lang w:val="en-GB"/>
        </w:rPr>
        <w:t>are</w:t>
      </w:r>
      <w:r w:rsidRPr="00481493">
        <w:rPr>
          <w:spacing w:val="-6"/>
          <w:sz w:val="18"/>
          <w:szCs w:val="18"/>
          <w:lang w:val="en-GB"/>
        </w:rPr>
        <w:t xml:space="preserve"> </w:t>
      </w:r>
      <w:r w:rsidRPr="00EC5176">
        <w:rPr>
          <w:sz w:val="18"/>
          <w:szCs w:val="18"/>
          <w:lang w:val="en-GB"/>
        </w:rPr>
        <w:t>not</w:t>
      </w:r>
      <w:r w:rsidRPr="00F76C62">
        <w:rPr>
          <w:spacing w:val="-8"/>
          <w:sz w:val="18"/>
          <w:szCs w:val="18"/>
          <w:lang w:val="en-GB"/>
        </w:rPr>
        <w:t xml:space="preserve"> </w:t>
      </w:r>
      <w:r w:rsidRPr="00EC0DFF">
        <w:rPr>
          <w:sz w:val="18"/>
          <w:szCs w:val="18"/>
          <w:lang w:val="en-GB"/>
        </w:rPr>
        <w:t>meant</w:t>
      </w:r>
      <w:r w:rsidRPr="004B4822">
        <w:rPr>
          <w:spacing w:val="-5"/>
          <w:sz w:val="18"/>
          <w:szCs w:val="18"/>
          <w:lang w:val="en-GB"/>
        </w:rPr>
        <w:t xml:space="preserve"> </w:t>
      </w:r>
      <w:r w:rsidRPr="00AD1A7E">
        <w:rPr>
          <w:sz w:val="18"/>
          <w:szCs w:val="18"/>
          <w:lang w:val="en-GB"/>
        </w:rPr>
        <w:t>to</w:t>
      </w:r>
      <w:r w:rsidRPr="00EF7949">
        <w:rPr>
          <w:spacing w:val="-8"/>
          <w:sz w:val="18"/>
          <w:szCs w:val="18"/>
          <w:lang w:val="en-GB"/>
        </w:rPr>
        <w:t xml:space="preserve"> </w:t>
      </w:r>
      <w:r w:rsidRPr="00045DC8">
        <w:rPr>
          <w:sz w:val="18"/>
          <w:szCs w:val="18"/>
          <w:lang w:val="en-GB"/>
        </w:rPr>
        <w:t>be</w:t>
      </w:r>
      <w:r w:rsidRPr="00741193">
        <w:rPr>
          <w:spacing w:val="-6"/>
          <w:sz w:val="18"/>
          <w:szCs w:val="18"/>
          <w:lang w:val="en-GB"/>
        </w:rPr>
        <w:t xml:space="preserve"> </w:t>
      </w:r>
      <w:r w:rsidRPr="000F21B6">
        <w:rPr>
          <w:sz w:val="18"/>
          <w:szCs w:val="18"/>
          <w:lang w:val="en-GB"/>
        </w:rPr>
        <w:t>exhaustive</w:t>
      </w:r>
      <w:r w:rsidRPr="00EE3730">
        <w:rPr>
          <w:spacing w:val="-6"/>
          <w:sz w:val="18"/>
          <w:szCs w:val="18"/>
          <w:lang w:val="en-GB"/>
        </w:rPr>
        <w:t xml:space="preserve"> </w:t>
      </w:r>
      <w:r w:rsidRPr="00E16E00">
        <w:rPr>
          <w:sz w:val="18"/>
          <w:szCs w:val="18"/>
          <w:lang w:val="en-GB"/>
        </w:rPr>
        <w:t>in</w:t>
      </w:r>
      <w:r w:rsidRPr="00411189">
        <w:rPr>
          <w:spacing w:val="-1"/>
          <w:sz w:val="18"/>
          <w:szCs w:val="18"/>
          <w:lang w:val="en-GB"/>
        </w:rPr>
        <w:t xml:space="preserve"> </w:t>
      </w:r>
      <w:r w:rsidRPr="00411189">
        <w:rPr>
          <w:sz w:val="18"/>
          <w:szCs w:val="18"/>
          <w:lang w:val="en-GB"/>
        </w:rPr>
        <w:t>their coverage. Furthermore, not all of the issues</w:t>
      </w:r>
      <w:r w:rsidRPr="00411189">
        <w:rPr>
          <w:spacing w:val="-7"/>
          <w:sz w:val="18"/>
          <w:szCs w:val="18"/>
          <w:lang w:val="en-GB"/>
        </w:rPr>
        <w:t xml:space="preserve"> </w:t>
      </w:r>
      <w:r w:rsidRPr="00411189">
        <w:rPr>
          <w:sz w:val="18"/>
          <w:szCs w:val="18"/>
          <w:lang w:val="en-GB"/>
        </w:rPr>
        <w:t>identified</w:t>
      </w:r>
      <w:r w:rsidRPr="00411189">
        <w:rPr>
          <w:spacing w:val="-5"/>
          <w:sz w:val="18"/>
          <w:szCs w:val="18"/>
          <w:lang w:val="en-GB"/>
        </w:rPr>
        <w:t xml:space="preserve"> </w:t>
      </w:r>
      <w:r w:rsidRPr="003E64C0">
        <w:rPr>
          <w:sz w:val="18"/>
          <w:szCs w:val="18"/>
          <w:lang w:val="en-GB"/>
        </w:rPr>
        <w:t>in</w:t>
      </w:r>
      <w:r w:rsidRPr="00EC130D">
        <w:rPr>
          <w:spacing w:val="-5"/>
          <w:sz w:val="18"/>
          <w:szCs w:val="18"/>
          <w:lang w:val="en-GB"/>
        </w:rPr>
        <w:t xml:space="preserve"> </w:t>
      </w:r>
      <w:r w:rsidRPr="00EC130D">
        <w:rPr>
          <w:sz w:val="18"/>
          <w:szCs w:val="18"/>
          <w:lang w:val="en-GB"/>
        </w:rPr>
        <w:t>this</w:t>
      </w:r>
      <w:r w:rsidRPr="00EC130D">
        <w:rPr>
          <w:spacing w:val="-7"/>
          <w:sz w:val="18"/>
          <w:szCs w:val="18"/>
          <w:lang w:val="en-GB"/>
        </w:rPr>
        <w:t xml:space="preserve"> </w:t>
      </w:r>
      <w:r w:rsidRPr="00EC130D">
        <w:rPr>
          <w:sz w:val="18"/>
          <w:szCs w:val="18"/>
          <w:lang w:val="en-GB"/>
        </w:rPr>
        <w:t>checklist</w:t>
      </w:r>
      <w:r w:rsidRPr="00EC130D">
        <w:rPr>
          <w:spacing w:val="-7"/>
          <w:sz w:val="18"/>
          <w:szCs w:val="18"/>
          <w:lang w:val="en-GB"/>
        </w:rPr>
        <w:t xml:space="preserve"> </w:t>
      </w:r>
      <w:r w:rsidRPr="00EC130D">
        <w:rPr>
          <w:sz w:val="18"/>
          <w:szCs w:val="18"/>
          <w:lang w:val="en-GB"/>
        </w:rPr>
        <w:t>may</w:t>
      </w:r>
      <w:r w:rsidRPr="00EC130D">
        <w:rPr>
          <w:spacing w:val="-9"/>
          <w:sz w:val="18"/>
          <w:szCs w:val="18"/>
          <w:lang w:val="en-GB"/>
        </w:rPr>
        <w:t xml:space="preserve"> </w:t>
      </w:r>
      <w:r w:rsidRPr="00EC130D">
        <w:rPr>
          <w:sz w:val="18"/>
          <w:szCs w:val="18"/>
          <w:lang w:val="en-GB"/>
        </w:rPr>
        <w:t>apply</w:t>
      </w:r>
      <w:r w:rsidRPr="00EC130D">
        <w:rPr>
          <w:spacing w:val="-9"/>
          <w:sz w:val="18"/>
          <w:szCs w:val="18"/>
          <w:lang w:val="en-GB"/>
        </w:rPr>
        <w:t xml:space="preserve"> </w:t>
      </w:r>
      <w:r w:rsidRPr="00EC130D">
        <w:rPr>
          <w:sz w:val="18"/>
          <w:szCs w:val="18"/>
          <w:lang w:val="en-GB"/>
        </w:rPr>
        <w:t>to</w:t>
      </w:r>
      <w:r w:rsidRPr="00EC130D">
        <w:rPr>
          <w:spacing w:val="-5"/>
          <w:sz w:val="18"/>
          <w:szCs w:val="18"/>
          <w:lang w:val="en-GB"/>
        </w:rPr>
        <w:t xml:space="preserve"> </w:t>
      </w:r>
      <w:r w:rsidRPr="00EC130D">
        <w:rPr>
          <w:sz w:val="18"/>
          <w:szCs w:val="18"/>
          <w:lang w:val="en-GB"/>
        </w:rPr>
        <w:t>all</w:t>
      </w:r>
      <w:r w:rsidRPr="00EC130D">
        <w:rPr>
          <w:spacing w:val="-8"/>
          <w:sz w:val="18"/>
          <w:szCs w:val="18"/>
          <w:lang w:val="en-GB"/>
        </w:rPr>
        <w:t xml:space="preserve"> sub-</w:t>
      </w:r>
      <w:r w:rsidRPr="00EC130D">
        <w:rPr>
          <w:sz w:val="18"/>
          <w:szCs w:val="18"/>
          <w:lang w:val="en-GB"/>
        </w:rPr>
        <w:t>projects.</w:t>
      </w:r>
    </w:p>
  </w:footnote>
  <w:footnote w:id="98">
    <w:p w14:paraId="31FE2F10" w14:textId="77777777" w:rsidR="00D72699" w:rsidRPr="00FA00AE" w:rsidRDefault="00D72699" w:rsidP="00CA6B77">
      <w:pPr>
        <w:pStyle w:val="FootnoteText"/>
        <w:spacing w:line="276" w:lineRule="auto"/>
        <w:rPr>
          <w:sz w:val="18"/>
          <w:szCs w:val="18"/>
        </w:rPr>
      </w:pPr>
      <w:r w:rsidRPr="00181155">
        <w:rPr>
          <w:rStyle w:val="FootnoteReference"/>
          <w:sz w:val="18"/>
          <w:szCs w:val="18"/>
        </w:rPr>
        <w:footnoteRef/>
      </w:r>
      <w:r w:rsidRPr="00181155">
        <w:rPr>
          <w:sz w:val="18"/>
          <w:szCs w:val="18"/>
        </w:rPr>
        <w:t xml:space="preserve"> </w:t>
      </w:r>
      <w:r w:rsidRPr="00C906BC">
        <w:rPr>
          <w:sz w:val="18"/>
          <w:szCs w:val="18"/>
          <w:lang w:val="en-GB"/>
        </w:rPr>
        <w:t>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D4F6B" w14:textId="77777777" w:rsidR="002C26F0" w:rsidRDefault="002C26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F7BCE" w14:textId="77777777" w:rsidR="00D72699" w:rsidRPr="005365A4" w:rsidRDefault="00D72699" w:rsidP="005365A4">
    <w:pPr>
      <w:pStyle w:val="Header"/>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44705" w14:textId="77777777" w:rsidR="002C26F0" w:rsidRDefault="002C26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EF6B2" w14:textId="77777777" w:rsidR="00D72699" w:rsidRPr="005365A4" w:rsidRDefault="00D72699" w:rsidP="005365A4">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2DAA3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00FF0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7E8CD4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C7C3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4C19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4438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0CA7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AC524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EA78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58A5B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4168A"/>
    <w:multiLevelType w:val="hybridMultilevel"/>
    <w:tmpl w:val="C4E8A9C4"/>
    <w:lvl w:ilvl="0" w:tplc="6414D358">
      <w:start w:val="1"/>
      <w:numFmt w:val="bullet"/>
      <w:lvlText w:val=""/>
      <w:lvlJc w:val="left"/>
      <w:pPr>
        <w:ind w:left="720" w:hanging="360"/>
      </w:pPr>
      <w:rPr>
        <w:rFonts w:ascii="Symbol" w:hAnsi="Symbol" w:hint="default"/>
      </w:rPr>
    </w:lvl>
    <w:lvl w:ilvl="1" w:tplc="68FAD290">
      <w:start w:val="1"/>
      <w:numFmt w:val="bullet"/>
      <w:lvlText w:val="o"/>
      <w:lvlJc w:val="left"/>
      <w:pPr>
        <w:ind w:left="1440" w:hanging="360"/>
      </w:pPr>
      <w:rPr>
        <w:rFonts w:ascii="Courier New" w:hAnsi="Courier New" w:hint="default"/>
      </w:rPr>
    </w:lvl>
    <w:lvl w:ilvl="2" w:tplc="6C7072A0">
      <w:start w:val="1"/>
      <w:numFmt w:val="bullet"/>
      <w:lvlText w:val=""/>
      <w:lvlJc w:val="left"/>
      <w:pPr>
        <w:ind w:left="2160" w:hanging="360"/>
      </w:pPr>
      <w:rPr>
        <w:rFonts w:ascii="Wingdings" w:hAnsi="Wingdings" w:hint="default"/>
      </w:rPr>
    </w:lvl>
    <w:lvl w:ilvl="3" w:tplc="C5C25206">
      <w:start w:val="1"/>
      <w:numFmt w:val="bullet"/>
      <w:lvlText w:val=""/>
      <w:lvlJc w:val="left"/>
      <w:pPr>
        <w:ind w:left="2880" w:hanging="360"/>
      </w:pPr>
      <w:rPr>
        <w:rFonts w:ascii="Symbol" w:hAnsi="Symbol" w:hint="default"/>
      </w:rPr>
    </w:lvl>
    <w:lvl w:ilvl="4" w:tplc="058AE466">
      <w:start w:val="1"/>
      <w:numFmt w:val="bullet"/>
      <w:lvlText w:val="o"/>
      <w:lvlJc w:val="left"/>
      <w:pPr>
        <w:ind w:left="3600" w:hanging="360"/>
      </w:pPr>
      <w:rPr>
        <w:rFonts w:ascii="Courier New" w:hAnsi="Courier New" w:hint="default"/>
      </w:rPr>
    </w:lvl>
    <w:lvl w:ilvl="5" w:tplc="BA4CA536">
      <w:start w:val="1"/>
      <w:numFmt w:val="bullet"/>
      <w:lvlText w:val=""/>
      <w:lvlJc w:val="left"/>
      <w:pPr>
        <w:ind w:left="4320" w:hanging="360"/>
      </w:pPr>
      <w:rPr>
        <w:rFonts w:ascii="Wingdings" w:hAnsi="Wingdings" w:hint="default"/>
      </w:rPr>
    </w:lvl>
    <w:lvl w:ilvl="6" w:tplc="BBB49AEC">
      <w:start w:val="1"/>
      <w:numFmt w:val="bullet"/>
      <w:lvlText w:val=""/>
      <w:lvlJc w:val="left"/>
      <w:pPr>
        <w:ind w:left="5040" w:hanging="360"/>
      </w:pPr>
      <w:rPr>
        <w:rFonts w:ascii="Symbol" w:hAnsi="Symbol" w:hint="default"/>
      </w:rPr>
    </w:lvl>
    <w:lvl w:ilvl="7" w:tplc="F64430B0">
      <w:start w:val="1"/>
      <w:numFmt w:val="bullet"/>
      <w:lvlText w:val="o"/>
      <w:lvlJc w:val="left"/>
      <w:pPr>
        <w:ind w:left="5760" w:hanging="360"/>
      </w:pPr>
      <w:rPr>
        <w:rFonts w:ascii="Courier New" w:hAnsi="Courier New" w:hint="default"/>
      </w:rPr>
    </w:lvl>
    <w:lvl w:ilvl="8" w:tplc="1A2A37B8">
      <w:start w:val="1"/>
      <w:numFmt w:val="bullet"/>
      <w:lvlText w:val=""/>
      <w:lvlJc w:val="left"/>
      <w:pPr>
        <w:ind w:left="6480" w:hanging="360"/>
      </w:pPr>
      <w:rPr>
        <w:rFonts w:ascii="Wingdings" w:hAnsi="Wingdings" w:hint="default"/>
      </w:rPr>
    </w:lvl>
  </w:abstractNum>
  <w:abstractNum w:abstractNumId="11" w15:restartNumberingAfterBreak="0">
    <w:nsid w:val="036E4735"/>
    <w:multiLevelType w:val="hybridMultilevel"/>
    <w:tmpl w:val="05A28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41E2F81"/>
    <w:multiLevelType w:val="hybridMultilevel"/>
    <w:tmpl w:val="4BCA0660"/>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235438"/>
    <w:multiLevelType w:val="hybridMultilevel"/>
    <w:tmpl w:val="85C445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08444958"/>
    <w:multiLevelType w:val="hybridMultilevel"/>
    <w:tmpl w:val="CF22E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A365C2F"/>
    <w:multiLevelType w:val="hybridMultilevel"/>
    <w:tmpl w:val="87FA2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B12641F"/>
    <w:multiLevelType w:val="hybridMultilevel"/>
    <w:tmpl w:val="A5926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BB1419B"/>
    <w:multiLevelType w:val="hybridMultilevel"/>
    <w:tmpl w:val="4DD4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007C82"/>
    <w:multiLevelType w:val="hybridMultilevel"/>
    <w:tmpl w:val="D52A6080"/>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9" w15:restartNumberingAfterBreak="0">
    <w:nsid w:val="10456204"/>
    <w:multiLevelType w:val="hybridMultilevel"/>
    <w:tmpl w:val="DD967AA6"/>
    <w:lvl w:ilvl="0" w:tplc="0409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22D0654"/>
    <w:multiLevelType w:val="hybridMultilevel"/>
    <w:tmpl w:val="10D2A0E8"/>
    <w:lvl w:ilvl="0" w:tplc="041F0001">
      <w:start w:val="1"/>
      <w:numFmt w:val="bullet"/>
      <w:lvlText w:val=""/>
      <w:lvlJc w:val="left"/>
      <w:pPr>
        <w:ind w:left="833" w:hanging="360"/>
      </w:pPr>
      <w:rPr>
        <w:rFonts w:ascii="Symbol" w:hAnsi="Symbol" w:hint="default"/>
      </w:rPr>
    </w:lvl>
    <w:lvl w:ilvl="1" w:tplc="041F0003" w:tentative="1">
      <w:start w:val="1"/>
      <w:numFmt w:val="bullet"/>
      <w:lvlText w:val="o"/>
      <w:lvlJc w:val="left"/>
      <w:pPr>
        <w:ind w:left="1553" w:hanging="360"/>
      </w:pPr>
      <w:rPr>
        <w:rFonts w:ascii="Courier New" w:hAnsi="Courier New" w:cs="Courier New" w:hint="default"/>
      </w:rPr>
    </w:lvl>
    <w:lvl w:ilvl="2" w:tplc="041F0005" w:tentative="1">
      <w:start w:val="1"/>
      <w:numFmt w:val="bullet"/>
      <w:lvlText w:val=""/>
      <w:lvlJc w:val="left"/>
      <w:pPr>
        <w:ind w:left="2273" w:hanging="360"/>
      </w:pPr>
      <w:rPr>
        <w:rFonts w:ascii="Wingdings" w:hAnsi="Wingdings" w:hint="default"/>
      </w:rPr>
    </w:lvl>
    <w:lvl w:ilvl="3" w:tplc="041F0001" w:tentative="1">
      <w:start w:val="1"/>
      <w:numFmt w:val="bullet"/>
      <w:lvlText w:val=""/>
      <w:lvlJc w:val="left"/>
      <w:pPr>
        <w:ind w:left="2993" w:hanging="360"/>
      </w:pPr>
      <w:rPr>
        <w:rFonts w:ascii="Symbol" w:hAnsi="Symbol" w:hint="default"/>
      </w:rPr>
    </w:lvl>
    <w:lvl w:ilvl="4" w:tplc="041F0003" w:tentative="1">
      <w:start w:val="1"/>
      <w:numFmt w:val="bullet"/>
      <w:lvlText w:val="o"/>
      <w:lvlJc w:val="left"/>
      <w:pPr>
        <w:ind w:left="3713" w:hanging="360"/>
      </w:pPr>
      <w:rPr>
        <w:rFonts w:ascii="Courier New" w:hAnsi="Courier New" w:cs="Courier New" w:hint="default"/>
      </w:rPr>
    </w:lvl>
    <w:lvl w:ilvl="5" w:tplc="041F0005" w:tentative="1">
      <w:start w:val="1"/>
      <w:numFmt w:val="bullet"/>
      <w:lvlText w:val=""/>
      <w:lvlJc w:val="left"/>
      <w:pPr>
        <w:ind w:left="4433" w:hanging="360"/>
      </w:pPr>
      <w:rPr>
        <w:rFonts w:ascii="Wingdings" w:hAnsi="Wingdings" w:hint="default"/>
      </w:rPr>
    </w:lvl>
    <w:lvl w:ilvl="6" w:tplc="041F0001" w:tentative="1">
      <w:start w:val="1"/>
      <w:numFmt w:val="bullet"/>
      <w:lvlText w:val=""/>
      <w:lvlJc w:val="left"/>
      <w:pPr>
        <w:ind w:left="5153" w:hanging="360"/>
      </w:pPr>
      <w:rPr>
        <w:rFonts w:ascii="Symbol" w:hAnsi="Symbol" w:hint="default"/>
      </w:rPr>
    </w:lvl>
    <w:lvl w:ilvl="7" w:tplc="041F0003" w:tentative="1">
      <w:start w:val="1"/>
      <w:numFmt w:val="bullet"/>
      <w:lvlText w:val="o"/>
      <w:lvlJc w:val="left"/>
      <w:pPr>
        <w:ind w:left="5873" w:hanging="360"/>
      </w:pPr>
      <w:rPr>
        <w:rFonts w:ascii="Courier New" w:hAnsi="Courier New" w:cs="Courier New" w:hint="default"/>
      </w:rPr>
    </w:lvl>
    <w:lvl w:ilvl="8" w:tplc="041F0005" w:tentative="1">
      <w:start w:val="1"/>
      <w:numFmt w:val="bullet"/>
      <w:lvlText w:val=""/>
      <w:lvlJc w:val="left"/>
      <w:pPr>
        <w:ind w:left="6593" w:hanging="360"/>
      </w:pPr>
      <w:rPr>
        <w:rFonts w:ascii="Wingdings" w:hAnsi="Wingdings" w:hint="default"/>
      </w:rPr>
    </w:lvl>
  </w:abstractNum>
  <w:abstractNum w:abstractNumId="21" w15:restartNumberingAfterBreak="0">
    <w:nsid w:val="12F8725B"/>
    <w:multiLevelType w:val="hybridMultilevel"/>
    <w:tmpl w:val="CFA20F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67F30D1"/>
    <w:multiLevelType w:val="hybridMultilevel"/>
    <w:tmpl w:val="22FEE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7C04ABE"/>
    <w:multiLevelType w:val="hybridMultilevel"/>
    <w:tmpl w:val="1ABAB8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7D866B7"/>
    <w:multiLevelType w:val="hybridMultilevel"/>
    <w:tmpl w:val="A7B8C0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8AB20BC"/>
    <w:multiLevelType w:val="hybridMultilevel"/>
    <w:tmpl w:val="034A97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C26097B"/>
    <w:multiLevelType w:val="hybridMultilevel"/>
    <w:tmpl w:val="DA5474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C4E0EB0"/>
    <w:multiLevelType w:val="hybridMultilevel"/>
    <w:tmpl w:val="541C19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C727199"/>
    <w:multiLevelType w:val="hybridMultilevel"/>
    <w:tmpl w:val="A53CA05C"/>
    <w:lvl w:ilvl="0" w:tplc="6EFE78B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1D4D42E4"/>
    <w:multiLevelType w:val="hybridMultilevel"/>
    <w:tmpl w:val="D610C5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E9F01E7"/>
    <w:multiLevelType w:val="hybridMultilevel"/>
    <w:tmpl w:val="4EAC72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200640A8"/>
    <w:multiLevelType w:val="multilevel"/>
    <w:tmpl w:val="4C026EFA"/>
    <w:lvl w:ilvl="0">
      <w:start w:val="1"/>
      <w:numFmt w:val="bullet"/>
      <w:pStyle w:val="ReportBullet"/>
      <w:lvlText w:val=""/>
      <w:lvlJc w:val="left"/>
      <w:pPr>
        <w:tabs>
          <w:tab w:val="num" w:pos="539"/>
        </w:tabs>
        <w:ind w:left="539" w:hanging="397"/>
      </w:pPr>
      <w:rPr>
        <w:rFonts w:ascii="Symbol" w:hAnsi="Symbol" w:hint="default"/>
        <w:color w:val="auto"/>
        <w:sz w:val="16"/>
      </w:rPr>
    </w:lvl>
    <w:lvl w:ilvl="1">
      <w:start w:val="1"/>
      <w:numFmt w:val="bullet"/>
      <w:lvlRestart w:val="0"/>
      <w:pStyle w:val="ReportSub-Bullet"/>
      <w:lvlText w:val="-"/>
      <w:lvlJc w:val="left"/>
      <w:pPr>
        <w:tabs>
          <w:tab w:val="num" w:pos="964"/>
        </w:tabs>
        <w:ind w:left="964" w:hanging="397"/>
      </w:pPr>
      <w:rPr>
        <w:rFonts w:ascii="Arial" w:hAnsi="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160"/>
        </w:tabs>
        <w:ind w:left="1512" w:hanging="792"/>
      </w:pPr>
      <w:rPr>
        <w:rFonts w:hint="default"/>
      </w:rPr>
    </w:lvl>
    <w:lvl w:ilvl="5">
      <w:start w:val="1"/>
      <w:numFmt w:val="decimal"/>
      <w:lvlText w:val="%1.%2.%3.%4.%5.%6."/>
      <w:lvlJc w:val="left"/>
      <w:pPr>
        <w:tabs>
          <w:tab w:val="num" w:pos="2880"/>
        </w:tabs>
        <w:ind w:left="2016" w:hanging="936"/>
      </w:pPr>
      <w:rPr>
        <w:rFonts w:hint="default"/>
      </w:rPr>
    </w:lvl>
    <w:lvl w:ilvl="6">
      <w:start w:val="1"/>
      <w:numFmt w:val="decimal"/>
      <w:lvlText w:val="%1.%2.%3.%4.%5.%6.%7."/>
      <w:lvlJc w:val="left"/>
      <w:pPr>
        <w:tabs>
          <w:tab w:val="num" w:pos="3600"/>
        </w:tabs>
        <w:ind w:left="2520" w:hanging="1080"/>
      </w:pPr>
      <w:rPr>
        <w:rFonts w:hint="default"/>
      </w:rPr>
    </w:lvl>
    <w:lvl w:ilvl="7">
      <w:start w:val="1"/>
      <w:numFmt w:val="decimal"/>
      <w:lvlText w:val="%1.%2.%3.%4.%5.%6.%7.%8."/>
      <w:lvlJc w:val="left"/>
      <w:pPr>
        <w:tabs>
          <w:tab w:val="num" w:pos="4320"/>
        </w:tabs>
        <w:ind w:left="3024" w:hanging="1224"/>
      </w:pPr>
      <w:rPr>
        <w:rFonts w:hint="default"/>
      </w:rPr>
    </w:lvl>
    <w:lvl w:ilvl="8">
      <w:start w:val="1"/>
      <w:numFmt w:val="decimal"/>
      <w:lvlText w:val="%1.%2.%3.%4.%5.%6.%7.%8.%9."/>
      <w:lvlJc w:val="left"/>
      <w:pPr>
        <w:tabs>
          <w:tab w:val="num" w:pos="5040"/>
        </w:tabs>
        <w:ind w:left="3600" w:hanging="1440"/>
      </w:pPr>
      <w:rPr>
        <w:rFonts w:hint="default"/>
      </w:rPr>
    </w:lvl>
  </w:abstractNum>
  <w:abstractNum w:abstractNumId="32" w15:restartNumberingAfterBreak="0">
    <w:nsid w:val="221B0E9B"/>
    <w:multiLevelType w:val="hybridMultilevel"/>
    <w:tmpl w:val="E320F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34F4171"/>
    <w:multiLevelType w:val="hybridMultilevel"/>
    <w:tmpl w:val="98800056"/>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7427BF"/>
    <w:multiLevelType w:val="hybridMultilevel"/>
    <w:tmpl w:val="EEE8E5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32147366"/>
    <w:multiLevelType w:val="hybridMultilevel"/>
    <w:tmpl w:val="CCE647F4"/>
    <w:lvl w:ilvl="0" w:tplc="041F0003">
      <w:start w:val="1"/>
      <w:numFmt w:val="bullet"/>
      <w:lvlText w:val="o"/>
      <w:lvlJc w:val="left"/>
      <w:pPr>
        <w:ind w:left="2375" w:hanging="360"/>
      </w:pPr>
      <w:rPr>
        <w:rFonts w:ascii="Courier New" w:hAnsi="Courier New" w:cs="Courier New" w:hint="default"/>
      </w:rPr>
    </w:lvl>
    <w:lvl w:ilvl="1" w:tplc="041F0003" w:tentative="1">
      <w:start w:val="1"/>
      <w:numFmt w:val="bullet"/>
      <w:lvlText w:val="o"/>
      <w:lvlJc w:val="left"/>
      <w:pPr>
        <w:ind w:left="3095" w:hanging="360"/>
      </w:pPr>
      <w:rPr>
        <w:rFonts w:ascii="Courier New" w:hAnsi="Courier New" w:cs="Courier New" w:hint="default"/>
      </w:rPr>
    </w:lvl>
    <w:lvl w:ilvl="2" w:tplc="041F0005" w:tentative="1">
      <w:start w:val="1"/>
      <w:numFmt w:val="bullet"/>
      <w:lvlText w:val=""/>
      <w:lvlJc w:val="left"/>
      <w:pPr>
        <w:ind w:left="3815" w:hanging="360"/>
      </w:pPr>
      <w:rPr>
        <w:rFonts w:ascii="Wingdings" w:hAnsi="Wingdings" w:hint="default"/>
      </w:rPr>
    </w:lvl>
    <w:lvl w:ilvl="3" w:tplc="041F0001" w:tentative="1">
      <w:start w:val="1"/>
      <w:numFmt w:val="bullet"/>
      <w:lvlText w:val=""/>
      <w:lvlJc w:val="left"/>
      <w:pPr>
        <w:ind w:left="4535" w:hanging="360"/>
      </w:pPr>
      <w:rPr>
        <w:rFonts w:ascii="Symbol" w:hAnsi="Symbol" w:hint="default"/>
      </w:rPr>
    </w:lvl>
    <w:lvl w:ilvl="4" w:tplc="041F0003" w:tentative="1">
      <w:start w:val="1"/>
      <w:numFmt w:val="bullet"/>
      <w:lvlText w:val="o"/>
      <w:lvlJc w:val="left"/>
      <w:pPr>
        <w:ind w:left="5255" w:hanging="360"/>
      </w:pPr>
      <w:rPr>
        <w:rFonts w:ascii="Courier New" w:hAnsi="Courier New" w:cs="Courier New" w:hint="default"/>
      </w:rPr>
    </w:lvl>
    <w:lvl w:ilvl="5" w:tplc="041F0005" w:tentative="1">
      <w:start w:val="1"/>
      <w:numFmt w:val="bullet"/>
      <w:lvlText w:val=""/>
      <w:lvlJc w:val="left"/>
      <w:pPr>
        <w:ind w:left="5975" w:hanging="360"/>
      </w:pPr>
      <w:rPr>
        <w:rFonts w:ascii="Wingdings" w:hAnsi="Wingdings" w:hint="default"/>
      </w:rPr>
    </w:lvl>
    <w:lvl w:ilvl="6" w:tplc="041F0001" w:tentative="1">
      <w:start w:val="1"/>
      <w:numFmt w:val="bullet"/>
      <w:lvlText w:val=""/>
      <w:lvlJc w:val="left"/>
      <w:pPr>
        <w:ind w:left="6695" w:hanging="360"/>
      </w:pPr>
      <w:rPr>
        <w:rFonts w:ascii="Symbol" w:hAnsi="Symbol" w:hint="default"/>
      </w:rPr>
    </w:lvl>
    <w:lvl w:ilvl="7" w:tplc="041F0003" w:tentative="1">
      <w:start w:val="1"/>
      <w:numFmt w:val="bullet"/>
      <w:lvlText w:val="o"/>
      <w:lvlJc w:val="left"/>
      <w:pPr>
        <w:ind w:left="7415" w:hanging="360"/>
      </w:pPr>
      <w:rPr>
        <w:rFonts w:ascii="Courier New" w:hAnsi="Courier New" w:cs="Courier New" w:hint="default"/>
      </w:rPr>
    </w:lvl>
    <w:lvl w:ilvl="8" w:tplc="041F0005" w:tentative="1">
      <w:start w:val="1"/>
      <w:numFmt w:val="bullet"/>
      <w:lvlText w:val=""/>
      <w:lvlJc w:val="left"/>
      <w:pPr>
        <w:ind w:left="8135" w:hanging="360"/>
      </w:pPr>
      <w:rPr>
        <w:rFonts w:ascii="Wingdings" w:hAnsi="Wingdings" w:hint="default"/>
      </w:rPr>
    </w:lvl>
  </w:abstractNum>
  <w:abstractNum w:abstractNumId="36" w15:restartNumberingAfterBreak="0">
    <w:nsid w:val="33C53AF5"/>
    <w:multiLevelType w:val="hybridMultilevel"/>
    <w:tmpl w:val="D8ACE044"/>
    <w:lvl w:ilvl="0" w:tplc="04090007">
      <w:start w:val="1"/>
      <w:numFmt w:val="bullet"/>
      <w:pStyle w:val="CitrusBullet"/>
      <w:lvlText w:val=""/>
      <w:lvlJc w:val="left"/>
      <w:pPr>
        <w:ind w:left="720" w:hanging="360"/>
      </w:pPr>
      <w:rPr>
        <w:rFonts w:ascii="Symbol" w:hAnsi="Symbol" w:hint="default"/>
        <w:color w:val="92D05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A7015B"/>
    <w:multiLevelType w:val="hybridMultilevel"/>
    <w:tmpl w:val="7FEADB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36021F0A"/>
    <w:multiLevelType w:val="hybridMultilevel"/>
    <w:tmpl w:val="F4BC9A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37ED2C4E"/>
    <w:multiLevelType w:val="hybridMultilevel"/>
    <w:tmpl w:val="B0F8C6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3AD07AEE"/>
    <w:multiLevelType w:val="hybridMultilevel"/>
    <w:tmpl w:val="B70618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44A24917"/>
    <w:multiLevelType w:val="hybridMultilevel"/>
    <w:tmpl w:val="960CE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AA14FB"/>
    <w:multiLevelType w:val="hybridMultilevel"/>
    <w:tmpl w:val="403A7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526A7231"/>
    <w:multiLevelType w:val="multilevel"/>
    <w:tmpl w:val="3C8E60AC"/>
    <w:lvl w:ilvl="0">
      <w:start w:val="1"/>
      <w:numFmt w:val="bullet"/>
      <w:pStyle w:val="ReportBulletLast"/>
      <w:lvlText w:val=""/>
      <w:lvlJc w:val="left"/>
      <w:pPr>
        <w:tabs>
          <w:tab w:val="num" w:pos="537"/>
        </w:tabs>
        <w:ind w:left="537" w:hanging="395"/>
      </w:pPr>
      <w:rPr>
        <w:rFonts w:ascii="Symbol" w:hAnsi="Symbol" w:hint="default"/>
        <w:color w:val="000000"/>
        <w:sz w:val="16"/>
      </w:rPr>
    </w:lvl>
    <w:lvl w:ilvl="1">
      <w:start w:val="1"/>
      <w:numFmt w:val="bullet"/>
      <w:pStyle w:val="ReportSub-BulletLast"/>
      <w:lvlText w:val="-"/>
      <w:lvlJc w:val="left"/>
      <w:pPr>
        <w:tabs>
          <w:tab w:val="num" w:pos="962"/>
        </w:tabs>
        <w:ind w:left="962" w:hanging="397"/>
      </w:pPr>
      <w:rPr>
        <w:rFonts w:ascii="Arial" w:hAnsi="Arial" w:hint="default"/>
      </w:rPr>
    </w:lvl>
    <w:lvl w:ilvl="2">
      <w:start w:val="1"/>
      <w:numFmt w:val="bullet"/>
      <w:lvlText w:val=""/>
      <w:lvlJc w:val="left"/>
      <w:pPr>
        <w:tabs>
          <w:tab w:val="num" w:pos="1222"/>
        </w:tabs>
        <w:ind w:left="1222" w:hanging="360"/>
      </w:pPr>
      <w:rPr>
        <w:rFonts w:ascii="Wingdings" w:hAnsi="Wingdings" w:hint="default"/>
      </w:rPr>
    </w:lvl>
    <w:lvl w:ilvl="3">
      <w:start w:val="1"/>
      <w:numFmt w:val="bullet"/>
      <w:lvlText w:val=""/>
      <w:lvlJc w:val="left"/>
      <w:pPr>
        <w:tabs>
          <w:tab w:val="num" w:pos="1582"/>
        </w:tabs>
        <w:ind w:left="1582" w:hanging="360"/>
      </w:pPr>
      <w:rPr>
        <w:rFonts w:ascii="Symbol" w:hAnsi="Symbol" w:hint="default"/>
      </w:rPr>
    </w:lvl>
    <w:lvl w:ilvl="4">
      <w:start w:val="1"/>
      <w:numFmt w:val="bullet"/>
      <w:lvlText w:val=""/>
      <w:lvlJc w:val="left"/>
      <w:pPr>
        <w:tabs>
          <w:tab w:val="num" w:pos="1942"/>
        </w:tabs>
        <w:ind w:left="1942" w:hanging="360"/>
      </w:pPr>
      <w:rPr>
        <w:rFonts w:ascii="Symbol" w:hAnsi="Symbol" w:hint="default"/>
      </w:rPr>
    </w:lvl>
    <w:lvl w:ilvl="5">
      <w:start w:val="1"/>
      <w:numFmt w:val="bullet"/>
      <w:lvlText w:val=""/>
      <w:lvlJc w:val="left"/>
      <w:pPr>
        <w:tabs>
          <w:tab w:val="num" w:pos="2302"/>
        </w:tabs>
        <w:ind w:left="2302" w:hanging="360"/>
      </w:pPr>
      <w:rPr>
        <w:rFonts w:ascii="Wingdings" w:hAnsi="Wingdings" w:hint="default"/>
      </w:rPr>
    </w:lvl>
    <w:lvl w:ilvl="6">
      <w:start w:val="1"/>
      <w:numFmt w:val="bullet"/>
      <w:lvlText w:val=""/>
      <w:lvlJc w:val="left"/>
      <w:pPr>
        <w:tabs>
          <w:tab w:val="num" w:pos="2662"/>
        </w:tabs>
        <w:ind w:left="2662" w:hanging="360"/>
      </w:pPr>
      <w:rPr>
        <w:rFonts w:ascii="Wingdings" w:hAnsi="Wingdings" w:hint="default"/>
      </w:rPr>
    </w:lvl>
    <w:lvl w:ilvl="7">
      <w:start w:val="1"/>
      <w:numFmt w:val="bullet"/>
      <w:lvlText w:val=""/>
      <w:lvlJc w:val="left"/>
      <w:pPr>
        <w:tabs>
          <w:tab w:val="num" w:pos="3022"/>
        </w:tabs>
        <w:ind w:left="3022" w:hanging="360"/>
      </w:pPr>
      <w:rPr>
        <w:rFonts w:ascii="Symbol" w:hAnsi="Symbol" w:hint="default"/>
      </w:rPr>
    </w:lvl>
    <w:lvl w:ilvl="8">
      <w:start w:val="1"/>
      <w:numFmt w:val="bullet"/>
      <w:lvlText w:val=""/>
      <w:lvlJc w:val="left"/>
      <w:pPr>
        <w:tabs>
          <w:tab w:val="num" w:pos="3382"/>
        </w:tabs>
        <w:ind w:left="3382" w:hanging="360"/>
      </w:pPr>
      <w:rPr>
        <w:rFonts w:ascii="Symbol" w:hAnsi="Symbol" w:hint="default"/>
      </w:rPr>
    </w:lvl>
  </w:abstractNum>
  <w:abstractNum w:abstractNumId="44" w15:restartNumberingAfterBreak="0">
    <w:nsid w:val="5367679E"/>
    <w:multiLevelType w:val="multilevel"/>
    <w:tmpl w:val="682E425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5427FD1"/>
    <w:multiLevelType w:val="hybridMultilevel"/>
    <w:tmpl w:val="12A0EAF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6" w15:restartNumberingAfterBreak="0">
    <w:nsid w:val="599B5FCE"/>
    <w:multiLevelType w:val="hybridMultilevel"/>
    <w:tmpl w:val="33B4D2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5B90786E"/>
    <w:multiLevelType w:val="multilevel"/>
    <w:tmpl w:val="CA022E4E"/>
    <w:lvl w:ilvl="0">
      <w:start w:val="8"/>
      <w:numFmt w:val="decimal"/>
      <w:pStyle w:val="ReportHeading1"/>
      <w:lvlText w:val="7.%1"/>
      <w:lvlJc w:val="left"/>
      <w:pPr>
        <w:ind w:left="360" w:hanging="360"/>
      </w:pPr>
      <w:rPr>
        <w:rFonts w:hint="default"/>
        <w:b/>
        <w:i w:val="0"/>
      </w:rPr>
    </w:lvl>
    <w:lvl w:ilvl="1">
      <w:start w:val="1"/>
      <w:numFmt w:val="decimal"/>
      <w:lvlText w:val="%1.%2"/>
      <w:lvlJc w:val="left"/>
      <w:pPr>
        <w:tabs>
          <w:tab w:val="num" w:pos="720"/>
        </w:tabs>
        <w:ind w:left="72" w:hanging="72"/>
      </w:pPr>
      <w:rPr>
        <w:rFonts w:ascii="Arial" w:hAnsi="Arial" w:hint="default"/>
        <w:b/>
        <w:i w:val="0"/>
        <w:sz w:val="24"/>
      </w:rPr>
    </w:lvl>
    <w:lvl w:ilvl="2">
      <w:start w:val="1"/>
      <w:numFmt w:val="decimal"/>
      <w:lvlText w:val="%1.%2.%3"/>
      <w:lvlJc w:val="left"/>
      <w:pPr>
        <w:tabs>
          <w:tab w:val="num" w:pos="720"/>
        </w:tabs>
        <w:ind w:left="720" w:hanging="720"/>
      </w:pPr>
      <w:rPr>
        <w:rFonts w:ascii="Arial" w:hAnsi="Arial" w:hint="default"/>
        <w:b/>
        <w:i w:val="0"/>
      </w:rPr>
    </w:lvl>
    <w:lvl w:ilvl="3">
      <w:start w:val="1"/>
      <w:numFmt w:val="none"/>
      <w:pStyle w:val="ReportHeading4"/>
      <w:suff w:val="nothing"/>
      <w:lvlText w:val=""/>
      <w:lvlJc w:val="left"/>
      <w:pPr>
        <w:ind w:left="0" w:firstLine="0"/>
      </w:pPr>
      <w:rPr>
        <w:rFonts w:hint="default"/>
      </w:rPr>
    </w:lvl>
    <w:lvl w:ilvl="4">
      <w:start w:val="1"/>
      <w:numFmt w:val="decimal"/>
      <w:lvlText w:val="%1.%2.%3.%4.%5."/>
      <w:lvlJc w:val="left"/>
      <w:pPr>
        <w:tabs>
          <w:tab w:val="num" w:pos="2160"/>
        </w:tabs>
        <w:ind w:left="1512" w:hanging="792"/>
      </w:pPr>
      <w:rPr>
        <w:rFonts w:hint="default"/>
      </w:rPr>
    </w:lvl>
    <w:lvl w:ilvl="5">
      <w:start w:val="1"/>
      <w:numFmt w:val="decimal"/>
      <w:lvlText w:val="%1.%2.%3.%4.%5.%6."/>
      <w:lvlJc w:val="left"/>
      <w:pPr>
        <w:tabs>
          <w:tab w:val="num" w:pos="2880"/>
        </w:tabs>
        <w:ind w:left="2016" w:hanging="936"/>
      </w:pPr>
      <w:rPr>
        <w:rFonts w:hint="default"/>
      </w:rPr>
    </w:lvl>
    <w:lvl w:ilvl="6">
      <w:start w:val="1"/>
      <w:numFmt w:val="decimal"/>
      <w:lvlText w:val="%1.%2.%3.%4.%5.%6.%7."/>
      <w:lvlJc w:val="left"/>
      <w:pPr>
        <w:tabs>
          <w:tab w:val="num" w:pos="3600"/>
        </w:tabs>
        <w:ind w:left="2520" w:hanging="1080"/>
      </w:pPr>
      <w:rPr>
        <w:rFonts w:hint="default"/>
      </w:rPr>
    </w:lvl>
    <w:lvl w:ilvl="7">
      <w:start w:val="1"/>
      <w:numFmt w:val="decimal"/>
      <w:lvlText w:val="%1.%2.%3.%4.%5.%6.%7.%8."/>
      <w:lvlJc w:val="left"/>
      <w:pPr>
        <w:tabs>
          <w:tab w:val="num" w:pos="4320"/>
        </w:tabs>
        <w:ind w:left="3024" w:hanging="1224"/>
      </w:pPr>
      <w:rPr>
        <w:rFonts w:hint="default"/>
      </w:rPr>
    </w:lvl>
    <w:lvl w:ilvl="8">
      <w:start w:val="1"/>
      <w:numFmt w:val="decimal"/>
      <w:lvlText w:val="%1.%2.%3.%4.%5.%6.%7.%8.%9."/>
      <w:lvlJc w:val="left"/>
      <w:pPr>
        <w:tabs>
          <w:tab w:val="num" w:pos="5040"/>
        </w:tabs>
        <w:ind w:left="3600" w:hanging="1440"/>
      </w:pPr>
      <w:rPr>
        <w:rFonts w:hint="default"/>
      </w:rPr>
    </w:lvl>
  </w:abstractNum>
  <w:abstractNum w:abstractNumId="48" w15:restartNumberingAfterBreak="0">
    <w:nsid w:val="5E1648EC"/>
    <w:multiLevelType w:val="hybridMultilevel"/>
    <w:tmpl w:val="75304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60B24E1B"/>
    <w:multiLevelType w:val="hybridMultilevel"/>
    <w:tmpl w:val="67E06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1415465"/>
    <w:multiLevelType w:val="hybridMultilevel"/>
    <w:tmpl w:val="BC9AD4E2"/>
    <w:lvl w:ilvl="0" w:tplc="041F0001">
      <w:start w:val="1"/>
      <w:numFmt w:val="bullet"/>
      <w:lvlText w:val=""/>
      <w:lvlJc w:val="left"/>
      <w:pPr>
        <w:ind w:left="828" w:hanging="360"/>
      </w:pPr>
      <w:rPr>
        <w:rFonts w:ascii="Symbol" w:hAnsi="Symbol" w:hint="default"/>
      </w:rPr>
    </w:lvl>
    <w:lvl w:ilvl="1" w:tplc="041F0019" w:tentative="1">
      <w:start w:val="1"/>
      <w:numFmt w:val="lowerLetter"/>
      <w:lvlText w:val="%2."/>
      <w:lvlJc w:val="left"/>
      <w:pPr>
        <w:ind w:left="1548" w:hanging="360"/>
      </w:pPr>
    </w:lvl>
    <w:lvl w:ilvl="2" w:tplc="041F001B" w:tentative="1">
      <w:start w:val="1"/>
      <w:numFmt w:val="lowerRoman"/>
      <w:lvlText w:val="%3."/>
      <w:lvlJc w:val="right"/>
      <w:pPr>
        <w:ind w:left="2268" w:hanging="180"/>
      </w:pPr>
    </w:lvl>
    <w:lvl w:ilvl="3" w:tplc="041F000F" w:tentative="1">
      <w:start w:val="1"/>
      <w:numFmt w:val="decimal"/>
      <w:lvlText w:val="%4."/>
      <w:lvlJc w:val="left"/>
      <w:pPr>
        <w:ind w:left="2988" w:hanging="360"/>
      </w:pPr>
    </w:lvl>
    <w:lvl w:ilvl="4" w:tplc="041F0019" w:tentative="1">
      <w:start w:val="1"/>
      <w:numFmt w:val="lowerLetter"/>
      <w:lvlText w:val="%5."/>
      <w:lvlJc w:val="left"/>
      <w:pPr>
        <w:ind w:left="3708" w:hanging="360"/>
      </w:pPr>
    </w:lvl>
    <w:lvl w:ilvl="5" w:tplc="041F001B" w:tentative="1">
      <w:start w:val="1"/>
      <w:numFmt w:val="lowerRoman"/>
      <w:lvlText w:val="%6."/>
      <w:lvlJc w:val="right"/>
      <w:pPr>
        <w:ind w:left="4428" w:hanging="180"/>
      </w:pPr>
    </w:lvl>
    <w:lvl w:ilvl="6" w:tplc="041F000F" w:tentative="1">
      <w:start w:val="1"/>
      <w:numFmt w:val="decimal"/>
      <w:lvlText w:val="%7."/>
      <w:lvlJc w:val="left"/>
      <w:pPr>
        <w:ind w:left="5148" w:hanging="360"/>
      </w:pPr>
    </w:lvl>
    <w:lvl w:ilvl="7" w:tplc="041F0019" w:tentative="1">
      <w:start w:val="1"/>
      <w:numFmt w:val="lowerLetter"/>
      <w:lvlText w:val="%8."/>
      <w:lvlJc w:val="left"/>
      <w:pPr>
        <w:ind w:left="5868" w:hanging="360"/>
      </w:pPr>
    </w:lvl>
    <w:lvl w:ilvl="8" w:tplc="041F001B" w:tentative="1">
      <w:start w:val="1"/>
      <w:numFmt w:val="lowerRoman"/>
      <w:lvlText w:val="%9."/>
      <w:lvlJc w:val="right"/>
      <w:pPr>
        <w:ind w:left="6588" w:hanging="180"/>
      </w:pPr>
    </w:lvl>
  </w:abstractNum>
  <w:abstractNum w:abstractNumId="51" w15:restartNumberingAfterBreak="0">
    <w:nsid w:val="61634DDE"/>
    <w:multiLevelType w:val="hybridMultilevel"/>
    <w:tmpl w:val="E7B2540E"/>
    <w:lvl w:ilvl="0" w:tplc="0409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628E3B69"/>
    <w:multiLevelType w:val="hybridMultilevel"/>
    <w:tmpl w:val="CA52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2C327B4"/>
    <w:multiLevelType w:val="hybridMultilevel"/>
    <w:tmpl w:val="C63680F4"/>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54" w15:restartNumberingAfterBreak="0">
    <w:nsid w:val="65071C2A"/>
    <w:multiLevelType w:val="hybridMultilevel"/>
    <w:tmpl w:val="7B9687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67061348"/>
    <w:multiLevelType w:val="hybridMultilevel"/>
    <w:tmpl w:val="BB484010"/>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672866"/>
    <w:multiLevelType w:val="hybridMultilevel"/>
    <w:tmpl w:val="9E92ECF8"/>
    <w:lvl w:ilvl="0" w:tplc="F7A64F4C">
      <w:start w:val="1"/>
      <w:numFmt w:val="decimal"/>
      <w:pStyle w:val="ReportHeading3"/>
      <w:lvlText w:val="7.8.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B8F1362"/>
    <w:multiLevelType w:val="hybridMultilevel"/>
    <w:tmpl w:val="873C7A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CD03CE4"/>
    <w:multiLevelType w:val="hybridMultilevel"/>
    <w:tmpl w:val="6F36CA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6D89012F"/>
    <w:multiLevelType w:val="singleLevel"/>
    <w:tmpl w:val="F032510E"/>
    <w:lvl w:ilvl="0">
      <w:start w:val="1"/>
      <w:numFmt w:val="bullet"/>
      <w:pStyle w:val="Bullet2"/>
      <w:lvlText w:val="-"/>
      <w:lvlJc w:val="left"/>
      <w:pPr>
        <w:tabs>
          <w:tab w:val="num" w:pos="360"/>
        </w:tabs>
        <w:ind w:left="360" w:hanging="360"/>
      </w:pPr>
      <w:rPr>
        <w:sz w:val="16"/>
      </w:rPr>
    </w:lvl>
  </w:abstractNum>
  <w:abstractNum w:abstractNumId="60" w15:restartNumberingAfterBreak="0">
    <w:nsid w:val="6D8A040F"/>
    <w:multiLevelType w:val="hybridMultilevel"/>
    <w:tmpl w:val="49EC4322"/>
    <w:lvl w:ilvl="0" w:tplc="FFFFFFFF">
      <w:start w:val="7"/>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13C4D30"/>
    <w:multiLevelType w:val="hybridMultilevel"/>
    <w:tmpl w:val="BCAED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714E0816"/>
    <w:multiLevelType w:val="hybridMultilevel"/>
    <w:tmpl w:val="14D20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74DC6026"/>
    <w:multiLevelType w:val="hybridMultilevel"/>
    <w:tmpl w:val="A97A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6736B69"/>
    <w:multiLevelType w:val="hybridMultilevel"/>
    <w:tmpl w:val="283859CC"/>
    <w:lvl w:ilvl="0" w:tplc="4F2E233A">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77E271D1"/>
    <w:multiLevelType w:val="hybridMultilevel"/>
    <w:tmpl w:val="C4A6B126"/>
    <w:lvl w:ilvl="0" w:tplc="04090001">
      <w:start w:val="1"/>
      <w:numFmt w:val="bullet"/>
      <w:pStyle w:val="elenco1"/>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6" w15:restartNumberingAfterBreak="0">
    <w:nsid w:val="77E83F76"/>
    <w:multiLevelType w:val="hybridMultilevel"/>
    <w:tmpl w:val="8362BD5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7" w15:restartNumberingAfterBreak="0">
    <w:nsid w:val="782563C7"/>
    <w:multiLevelType w:val="hybridMultilevel"/>
    <w:tmpl w:val="3E86F43E"/>
    <w:lvl w:ilvl="0" w:tplc="4F2E233A">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79591929"/>
    <w:multiLevelType w:val="hybridMultilevel"/>
    <w:tmpl w:val="418E446A"/>
    <w:lvl w:ilvl="0" w:tplc="041F0001">
      <w:start w:val="1"/>
      <w:numFmt w:val="bullet"/>
      <w:lvlText w:val=""/>
      <w:lvlJc w:val="left"/>
      <w:pPr>
        <w:ind w:left="720" w:hanging="360"/>
      </w:pPr>
      <w:rPr>
        <w:rFonts w:ascii="Symbol" w:hAnsi="Symbol" w:hint="default"/>
      </w:rPr>
    </w:lvl>
    <w:lvl w:ilvl="1" w:tplc="00147B7C">
      <w:start w:val="4"/>
      <w:numFmt w:val="bullet"/>
      <w:lvlText w:val="•"/>
      <w:lvlJc w:val="left"/>
      <w:pPr>
        <w:ind w:left="1440" w:hanging="360"/>
      </w:pPr>
      <w:rPr>
        <w:rFonts w:ascii="Arial" w:eastAsiaTheme="minorHAnsi" w:hAnsi="Aria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7A154E64"/>
    <w:multiLevelType w:val="hybridMultilevel"/>
    <w:tmpl w:val="47923698"/>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A2D55EA"/>
    <w:multiLevelType w:val="hybridMultilevel"/>
    <w:tmpl w:val="93968C60"/>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7C1D46EF"/>
    <w:multiLevelType w:val="hybridMultilevel"/>
    <w:tmpl w:val="1D1AB3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7DCB3912"/>
    <w:multiLevelType w:val="hybridMultilevel"/>
    <w:tmpl w:val="3EDA9E9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44"/>
  </w:num>
  <w:num w:numId="2">
    <w:abstractNumId w:val="59"/>
  </w:num>
  <w:num w:numId="3">
    <w:abstractNumId w:val="31"/>
  </w:num>
  <w:num w:numId="4">
    <w:abstractNumId w:val="56"/>
  </w:num>
  <w:num w:numId="5">
    <w:abstractNumId w:val="43"/>
  </w:num>
  <w:num w:numId="6">
    <w:abstractNumId w:val="9"/>
  </w:num>
  <w:num w:numId="7">
    <w:abstractNumId w:val="47"/>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6"/>
  </w:num>
  <w:num w:numId="18">
    <w:abstractNumId w:val="65"/>
  </w:num>
  <w:num w:numId="19">
    <w:abstractNumId w:val="72"/>
  </w:num>
  <w:num w:numId="20">
    <w:abstractNumId w:val="66"/>
  </w:num>
  <w:num w:numId="21">
    <w:abstractNumId w:val="46"/>
  </w:num>
  <w:num w:numId="22">
    <w:abstractNumId w:val="62"/>
  </w:num>
  <w:num w:numId="23">
    <w:abstractNumId w:val="48"/>
  </w:num>
  <w:num w:numId="24">
    <w:abstractNumId w:val="54"/>
  </w:num>
  <w:num w:numId="25">
    <w:abstractNumId w:val="25"/>
  </w:num>
  <w:num w:numId="26">
    <w:abstractNumId w:val="70"/>
  </w:num>
  <w:num w:numId="27">
    <w:abstractNumId w:val="42"/>
  </w:num>
  <w:num w:numId="28">
    <w:abstractNumId w:val="15"/>
  </w:num>
  <w:num w:numId="29">
    <w:abstractNumId w:val="45"/>
  </w:num>
  <w:num w:numId="30">
    <w:abstractNumId w:val="23"/>
  </w:num>
  <w:num w:numId="31">
    <w:abstractNumId w:val="10"/>
  </w:num>
  <w:num w:numId="32">
    <w:abstractNumId w:val="63"/>
  </w:num>
  <w:num w:numId="33">
    <w:abstractNumId w:val="26"/>
  </w:num>
  <w:num w:numId="34">
    <w:abstractNumId w:val="37"/>
  </w:num>
  <w:num w:numId="35">
    <w:abstractNumId w:val="30"/>
  </w:num>
  <w:num w:numId="36">
    <w:abstractNumId w:val="41"/>
  </w:num>
  <w:num w:numId="37">
    <w:abstractNumId w:val="52"/>
  </w:num>
  <w:num w:numId="38">
    <w:abstractNumId w:val="49"/>
  </w:num>
  <w:num w:numId="39">
    <w:abstractNumId w:val="58"/>
  </w:num>
  <w:num w:numId="40">
    <w:abstractNumId w:val="57"/>
  </w:num>
  <w:num w:numId="41">
    <w:abstractNumId w:val="20"/>
  </w:num>
  <w:num w:numId="42">
    <w:abstractNumId w:val="71"/>
  </w:num>
  <w:num w:numId="43">
    <w:abstractNumId w:val="24"/>
  </w:num>
  <w:num w:numId="44">
    <w:abstractNumId w:val="38"/>
  </w:num>
  <w:num w:numId="45">
    <w:abstractNumId w:val="29"/>
  </w:num>
  <w:num w:numId="46">
    <w:abstractNumId w:val="34"/>
  </w:num>
  <w:num w:numId="47">
    <w:abstractNumId w:val="61"/>
  </w:num>
  <w:num w:numId="48">
    <w:abstractNumId w:val="27"/>
  </w:num>
  <w:num w:numId="49">
    <w:abstractNumId w:val="13"/>
  </w:num>
  <w:num w:numId="50">
    <w:abstractNumId w:val="51"/>
  </w:num>
  <w:num w:numId="51">
    <w:abstractNumId w:val="19"/>
  </w:num>
  <w:num w:numId="52">
    <w:abstractNumId w:val="28"/>
  </w:num>
  <w:num w:numId="53">
    <w:abstractNumId w:val="18"/>
  </w:num>
  <w:num w:numId="54">
    <w:abstractNumId w:val="50"/>
  </w:num>
  <w:num w:numId="55">
    <w:abstractNumId w:val="53"/>
  </w:num>
  <w:num w:numId="56">
    <w:abstractNumId w:val="35"/>
  </w:num>
  <w:num w:numId="57">
    <w:abstractNumId w:val="60"/>
  </w:num>
  <w:num w:numId="58">
    <w:abstractNumId w:val="69"/>
  </w:num>
  <w:num w:numId="59">
    <w:abstractNumId w:val="33"/>
  </w:num>
  <w:num w:numId="60">
    <w:abstractNumId w:val="55"/>
  </w:num>
  <w:num w:numId="61">
    <w:abstractNumId w:val="12"/>
  </w:num>
  <w:num w:numId="62">
    <w:abstractNumId w:val="17"/>
  </w:num>
  <w:num w:numId="63">
    <w:abstractNumId w:val="21"/>
  </w:num>
  <w:num w:numId="64">
    <w:abstractNumId w:val="64"/>
  </w:num>
  <w:num w:numId="65">
    <w:abstractNumId w:val="39"/>
  </w:num>
  <w:num w:numId="66">
    <w:abstractNumId w:val="16"/>
  </w:num>
  <w:num w:numId="67">
    <w:abstractNumId w:val="67"/>
  </w:num>
  <w:num w:numId="68">
    <w:abstractNumId w:val="11"/>
  </w:num>
  <w:num w:numId="69">
    <w:abstractNumId w:val="68"/>
  </w:num>
  <w:num w:numId="70">
    <w:abstractNumId w:val="22"/>
  </w:num>
  <w:num w:numId="71">
    <w:abstractNumId w:val="14"/>
  </w:num>
  <w:num w:numId="72">
    <w:abstractNumId w:val="40"/>
  </w:num>
  <w:num w:numId="73">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Formatting/>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6F13"/>
    <w:rsid w:val="00001C8F"/>
    <w:rsid w:val="00002AF2"/>
    <w:rsid w:val="0000586F"/>
    <w:rsid w:val="00006D7E"/>
    <w:rsid w:val="0001417C"/>
    <w:rsid w:val="00016CFA"/>
    <w:rsid w:val="00017BC5"/>
    <w:rsid w:val="000205AD"/>
    <w:rsid w:val="000210A3"/>
    <w:rsid w:val="00025543"/>
    <w:rsid w:val="00026515"/>
    <w:rsid w:val="000314D4"/>
    <w:rsid w:val="00031FEF"/>
    <w:rsid w:val="000332FE"/>
    <w:rsid w:val="00034AA3"/>
    <w:rsid w:val="00035297"/>
    <w:rsid w:val="00035B32"/>
    <w:rsid w:val="00036BC9"/>
    <w:rsid w:val="000448E9"/>
    <w:rsid w:val="00044F7A"/>
    <w:rsid w:val="00045BE2"/>
    <w:rsid w:val="00045DC8"/>
    <w:rsid w:val="000468B4"/>
    <w:rsid w:val="00051788"/>
    <w:rsid w:val="0005290C"/>
    <w:rsid w:val="00052FF2"/>
    <w:rsid w:val="00053239"/>
    <w:rsid w:val="000575E8"/>
    <w:rsid w:val="00057620"/>
    <w:rsid w:val="00060382"/>
    <w:rsid w:val="00060C6C"/>
    <w:rsid w:val="000615EE"/>
    <w:rsid w:val="000629BE"/>
    <w:rsid w:val="00062BD4"/>
    <w:rsid w:val="00062DFE"/>
    <w:rsid w:val="00065077"/>
    <w:rsid w:val="000665E8"/>
    <w:rsid w:val="00067EBC"/>
    <w:rsid w:val="000705D1"/>
    <w:rsid w:val="00071DB5"/>
    <w:rsid w:val="0007469E"/>
    <w:rsid w:val="000749A3"/>
    <w:rsid w:val="000750FB"/>
    <w:rsid w:val="00076055"/>
    <w:rsid w:val="00076A9A"/>
    <w:rsid w:val="000801D1"/>
    <w:rsid w:val="00080FDB"/>
    <w:rsid w:val="000818B7"/>
    <w:rsid w:val="0008240B"/>
    <w:rsid w:val="000833AB"/>
    <w:rsid w:val="00085C83"/>
    <w:rsid w:val="00085FDA"/>
    <w:rsid w:val="000909B2"/>
    <w:rsid w:val="00090B08"/>
    <w:rsid w:val="00091006"/>
    <w:rsid w:val="0009195C"/>
    <w:rsid w:val="0009458B"/>
    <w:rsid w:val="000A211E"/>
    <w:rsid w:val="000A42F9"/>
    <w:rsid w:val="000B0164"/>
    <w:rsid w:val="000B0421"/>
    <w:rsid w:val="000B3293"/>
    <w:rsid w:val="000B38FE"/>
    <w:rsid w:val="000B4B74"/>
    <w:rsid w:val="000B58B3"/>
    <w:rsid w:val="000B64AD"/>
    <w:rsid w:val="000C00F4"/>
    <w:rsid w:val="000C0ECE"/>
    <w:rsid w:val="000C2E68"/>
    <w:rsid w:val="000C410A"/>
    <w:rsid w:val="000C5349"/>
    <w:rsid w:val="000C7449"/>
    <w:rsid w:val="000C7835"/>
    <w:rsid w:val="000D3CBF"/>
    <w:rsid w:val="000D60D6"/>
    <w:rsid w:val="000D6BFC"/>
    <w:rsid w:val="000E0866"/>
    <w:rsid w:val="000E3373"/>
    <w:rsid w:val="000E474F"/>
    <w:rsid w:val="000E4EB2"/>
    <w:rsid w:val="000E5E4F"/>
    <w:rsid w:val="000E748E"/>
    <w:rsid w:val="000E75EF"/>
    <w:rsid w:val="000F0E2F"/>
    <w:rsid w:val="000F21B6"/>
    <w:rsid w:val="000F7163"/>
    <w:rsid w:val="00100A81"/>
    <w:rsid w:val="00101716"/>
    <w:rsid w:val="001018D0"/>
    <w:rsid w:val="001029D8"/>
    <w:rsid w:val="00104008"/>
    <w:rsid w:val="00107D5D"/>
    <w:rsid w:val="001111FE"/>
    <w:rsid w:val="0011232A"/>
    <w:rsid w:val="00114D7B"/>
    <w:rsid w:val="00115147"/>
    <w:rsid w:val="00116FEA"/>
    <w:rsid w:val="0011708D"/>
    <w:rsid w:val="00120854"/>
    <w:rsid w:val="001215E6"/>
    <w:rsid w:val="00123DE7"/>
    <w:rsid w:val="00125118"/>
    <w:rsid w:val="00125CE7"/>
    <w:rsid w:val="001268A9"/>
    <w:rsid w:val="00126EA8"/>
    <w:rsid w:val="00130415"/>
    <w:rsid w:val="00130971"/>
    <w:rsid w:val="001310FC"/>
    <w:rsid w:val="00131C35"/>
    <w:rsid w:val="001323C2"/>
    <w:rsid w:val="0013312B"/>
    <w:rsid w:val="00133A60"/>
    <w:rsid w:val="001346FA"/>
    <w:rsid w:val="001347C7"/>
    <w:rsid w:val="00134ADB"/>
    <w:rsid w:val="00135AE2"/>
    <w:rsid w:val="00136866"/>
    <w:rsid w:val="00137B0B"/>
    <w:rsid w:val="00137E8D"/>
    <w:rsid w:val="0014089F"/>
    <w:rsid w:val="00140D3A"/>
    <w:rsid w:val="00141B87"/>
    <w:rsid w:val="0014323D"/>
    <w:rsid w:val="00143988"/>
    <w:rsid w:val="0014406A"/>
    <w:rsid w:val="0014488F"/>
    <w:rsid w:val="001450C7"/>
    <w:rsid w:val="001450F5"/>
    <w:rsid w:val="001456CA"/>
    <w:rsid w:val="00145E4E"/>
    <w:rsid w:val="001466CC"/>
    <w:rsid w:val="001502B5"/>
    <w:rsid w:val="0015073A"/>
    <w:rsid w:val="00150C14"/>
    <w:rsid w:val="0015341E"/>
    <w:rsid w:val="001535F0"/>
    <w:rsid w:val="001546AC"/>
    <w:rsid w:val="001550D9"/>
    <w:rsid w:val="00161715"/>
    <w:rsid w:val="00162778"/>
    <w:rsid w:val="00163726"/>
    <w:rsid w:val="001640C9"/>
    <w:rsid w:val="001658F2"/>
    <w:rsid w:val="001664AF"/>
    <w:rsid w:val="00170FAE"/>
    <w:rsid w:val="0017295C"/>
    <w:rsid w:val="00173BA5"/>
    <w:rsid w:val="00174098"/>
    <w:rsid w:val="00175AFC"/>
    <w:rsid w:val="00181155"/>
    <w:rsid w:val="00181AF6"/>
    <w:rsid w:val="00185588"/>
    <w:rsid w:val="00185C9F"/>
    <w:rsid w:val="00187933"/>
    <w:rsid w:val="00187BA9"/>
    <w:rsid w:val="0019177E"/>
    <w:rsid w:val="001937D6"/>
    <w:rsid w:val="00193DE1"/>
    <w:rsid w:val="00196F7B"/>
    <w:rsid w:val="00197978"/>
    <w:rsid w:val="001979E5"/>
    <w:rsid w:val="001A1474"/>
    <w:rsid w:val="001A1D70"/>
    <w:rsid w:val="001A2AE2"/>
    <w:rsid w:val="001A2F4E"/>
    <w:rsid w:val="001A393E"/>
    <w:rsid w:val="001A4913"/>
    <w:rsid w:val="001A4D58"/>
    <w:rsid w:val="001A7066"/>
    <w:rsid w:val="001A73D0"/>
    <w:rsid w:val="001B34E5"/>
    <w:rsid w:val="001B7D4E"/>
    <w:rsid w:val="001B7F59"/>
    <w:rsid w:val="001C0B16"/>
    <w:rsid w:val="001C57F5"/>
    <w:rsid w:val="001C6C13"/>
    <w:rsid w:val="001D13B4"/>
    <w:rsid w:val="001D4A2D"/>
    <w:rsid w:val="001E289A"/>
    <w:rsid w:val="001E2FC5"/>
    <w:rsid w:val="001E3D44"/>
    <w:rsid w:val="001E4119"/>
    <w:rsid w:val="001F006A"/>
    <w:rsid w:val="001F086D"/>
    <w:rsid w:val="001F0E93"/>
    <w:rsid w:val="001F2634"/>
    <w:rsid w:val="001F5251"/>
    <w:rsid w:val="002000A0"/>
    <w:rsid w:val="00200777"/>
    <w:rsid w:val="00202948"/>
    <w:rsid w:val="002035E8"/>
    <w:rsid w:val="002037C3"/>
    <w:rsid w:val="0020456A"/>
    <w:rsid w:val="00205390"/>
    <w:rsid w:val="0020539D"/>
    <w:rsid w:val="002056AB"/>
    <w:rsid w:val="0020660B"/>
    <w:rsid w:val="00206EE5"/>
    <w:rsid w:val="0020712F"/>
    <w:rsid w:val="0021069B"/>
    <w:rsid w:val="0021308A"/>
    <w:rsid w:val="002170ED"/>
    <w:rsid w:val="002206E4"/>
    <w:rsid w:val="002229AE"/>
    <w:rsid w:val="00223FBA"/>
    <w:rsid w:val="00226B48"/>
    <w:rsid w:val="00230A9C"/>
    <w:rsid w:val="00231343"/>
    <w:rsid w:val="0023231C"/>
    <w:rsid w:val="00232A87"/>
    <w:rsid w:val="0024038C"/>
    <w:rsid w:val="00240919"/>
    <w:rsid w:val="00242797"/>
    <w:rsid w:val="00242933"/>
    <w:rsid w:val="0024621A"/>
    <w:rsid w:val="002475FE"/>
    <w:rsid w:val="0025003B"/>
    <w:rsid w:val="0025253C"/>
    <w:rsid w:val="0025482A"/>
    <w:rsid w:val="00255D57"/>
    <w:rsid w:val="00257F58"/>
    <w:rsid w:val="002604AA"/>
    <w:rsid w:val="00260ABF"/>
    <w:rsid w:val="00260BDC"/>
    <w:rsid w:val="00260FDB"/>
    <w:rsid w:val="002617E7"/>
    <w:rsid w:val="00261918"/>
    <w:rsid w:val="00262954"/>
    <w:rsid w:val="00265C1D"/>
    <w:rsid w:val="00267239"/>
    <w:rsid w:val="002719E6"/>
    <w:rsid w:val="00273829"/>
    <w:rsid w:val="00274E89"/>
    <w:rsid w:val="0028109D"/>
    <w:rsid w:val="002810BD"/>
    <w:rsid w:val="002810E2"/>
    <w:rsid w:val="00281CC1"/>
    <w:rsid w:val="00290165"/>
    <w:rsid w:val="00290E45"/>
    <w:rsid w:val="002933F7"/>
    <w:rsid w:val="00293771"/>
    <w:rsid w:val="00293CFC"/>
    <w:rsid w:val="002957AB"/>
    <w:rsid w:val="002965FC"/>
    <w:rsid w:val="00297A1D"/>
    <w:rsid w:val="002A0295"/>
    <w:rsid w:val="002A16C3"/>
    <w:rsid w:val="002A1BA3"/>
    <w:rsid w:val="002A2853"/>
    <w:rsid w:val="002A2A50"/>
    <w:rsid w:val="002A3DB5"/>
    <w:rsid w:val="002A4893"/>
    <w:rsid w:val="002A4EBF"/>
    <w:rsid w:val="002A5A43"/>
    <w:rsid w:val="002A7A56"/>
    <w:rsid w:val="002A7FCC"/>
    <w:rsid w:val="002B14F6"/>
    <w:rsid w:val="002B26B7"/>
    <w:rsid w:val="002B5A1A"/>
    <w:rsid w:val="002B5F5A"/>
    <w:rsid w:val="002B69B8"/>
    <w:rsid w:val="002B7EF9"/>
    <w:rsid w:val="002C10C2"/>
    <w:rsid w:val="002C1492"/>
    <w:rsid w:val="002C26F0"/>
    <w:rsid w:val="002C3480"/>
    <w:rsid w:val="002C3494"/>
    <w:rsid w:val="002C37A0"/>
    <w:rsid w:val="002C4605"/>
    <w:rsid w:val="002C558E"/>
    <w:rsid w:val="002C5844"/>
    <w:rsid w:val="002C5D0F"/>
    <w:rsid w:val="002C6E53"/>
    <w:rsid w:val="002C7E3F"/>
    <w:rsid w:val="002D0C48"/>
    <w:rsid w:val="002D110F"/>
    <w:rsid w:val="002D1777"/>
    <w:rsid w:val="002D7380"/>
    <w:rsid w:val="002D7956"/>
    <w:rsid w:val="002D7CE2"/>
    <w:rsid w:val="002E0320"/>
    <w:rsid w:val="002E2A07"/>
    <w:rsid w:val="002E44A8"/>
    <w:rsid w:val="002E4D75"/>
    <w:rsid w:val="002E7641"/>
    <w:rsid w:val="002F0E19"/>
    <w:rsid w:val="002F13C6"/>
    <w:rsid w:val="002F189C"/>
    <w:rsid w:val="002F3386"/>
    <w:rsid w:val="002F343E"/>
    <w:rsid w:val="002F3B9B"/>
    <w:rsid w:val="002F5A36"/>
    <w:rsid w:val="002F74E7"/>
    <w:rsid w:val="00304440"/>
    <w:rsid w:val="0030565B"/>
    <w:rsid w:val="003078D0"/>
    <w:rsid w:val="00314417"/>
    <w:rsid w:val="00315399"/>
    <w:rsid w:val="00315B45"/>
    <w:rsid w:val="00316E45"/>
    <w:rsid w:val="00317D08"/>
    <w:rsid w:val="00323193"/>
    <w:rsid w:val="0032391C"/>
    <w:rsid w:val="00324C5E"/>
    <w:rsid w:val="0033018F"/>
    <w:rsid w:val="0033146D"/>
    <w:rsid w:val="003332CE"/>
    <w:rsid w:val="003346EA"/>
    <w:rsid w:val="003347A3"/>
    <w:rsid w:val="0033587B"/>
    <w:rsid w:val="00335D1C"/>
    <w:rsid w:val="00336B46"/>
    <w:rsid w:val="00337031"/>
    <w:rsid w:val="00340512"/>
    <w:rsid w:val="00342FD2"/>
    <w:rsid w:val="003465E4"/>
    <w:rsid w:val="003469E3"/>
    <w:rsid w:val="00346ACC"/>
    <w:rsid w:val="00347333"/>
    <w:rsid w:val="003503A4"/>
    <w:rsid w:val="00350893"/>
    <w:rsid w:val="00351968"/>
    <w:rsid w:val="00353593"/>
    <w:rsid w:val="00353DA4"/>
    <w:rsid w:val="003552F6"/>
    <w:rsid w:val="00356CBE"/>
    <w:rsid w:val="003605CB"/>
    <w:rsid w:val="003611D3"/>
    <w:rsid w:val="0036147B"/>
    <w:rsid w:val="00361D61"/>
    <w:rsid w:val="00362D6E"/>
    <w:rsid w:val="00364874"/>
    <w:rsid w:val="00365794"/>
    <w:rsid w:val="00366E3C"/>
    <w:rsid w:val="00367922"/>
    <w:rsid w:val="00370423"/>
    <w:rsid w:val="00371BE2"/>
    <w:rsid w:val="003722C7"/>
    <w:rsid w:val="0037308C"/>
    <w:rsid w:val="00373EAA"/>
    <w:rsid w:val="00374978"/>
    <w:rsid w:val="00381182"/>
    <w:rsid w:val="00381E3A"/>
    <w:rsid w:val="0038324F"/>
    <w:rsid w:val="003849C9"/>
    <w:rsid w:val="00385723"/>
    <w:rsid w:val="0039047F"/>
    <w:rsid w:val="003915B9"/>
    <w:rsid w:val="00392CB6"/>
    <w:rsid w:val="003935EC"/>
    <w:rsid w:val="00394652"/>
    <w:rsid w:val="0039488B"/>
    <w:rsid w:val="00396BE7"/>
    <w:rsid w:val="00396D0A"/>
    <w:rsid w:val="0039794D"/>
    <w:rsid w:val="003A0108"/>
    <w:rsid w:val="003A0E46"/>
    <w:rsid w:val="003A14DD"/>
    <w:rsid w:val="003A4D64"/>
    <w:rsid w:val="003B2813"/>
    <w:rsid w:val="003B3A21"/>
    <w:rsid w:val="003B42F0"/>
    <w:rsid w:val="003B556B"/>
    <w:rsid w:val="003B7062"/>
    <w:rsid w:val="003B7654"/>
    <w:rsid w:val="003B77C5"/>
    <w:rsid w:val="003B7C00"/>
    <w:rsid w:val="003B7FCE"/>
    <w:rsid w:val="003C0DA6"/>
    <w:rsid w:val="003C0F32"/>
    <w:rsid w:val="003C24D7"/>
    <w:rsid w:val="003C2F2E"/>
    <w:rsid w:val="003C300B"/>
    <w:rsid w:val="003C4194"/>
    <w:rsid w:val="003C41E9"/>
    <w:rsid w:val="003C6451"/>
    <w:rsid w:val="003C680D"/>
    <w:rsid w:val="003C6931"/>
    <w:rsid w:val="003D0D8C"/>
    <w:rsid w:val="003D1003"/>
    <w:rsid w:val="003D1945"/>
    <w:rsid w:val="003D1D0F"/>
    <w:rsid w:val="003D202A"/>
    <w:rsid w:val="003D3F1D"/>
    <w:rsid w:val="003D470C"/>
    <w:rsid w:val="003D487D"/>
    <w:rsid w:val="003D4C5A"/>
    <w:rsid w:val="003D5705"/>
    <w:rsid w:val="003D6185"/>
    <w:rsid w:val="003E0A68"/>
    <w:rsid w:val="003E25AD"/>
    <w:rsid w:val="003E2D32"/>
    <w:rsid w:val="003E3611"/>
    <w:rsid w:val="003E3C4B"/>
    <w:rsid w:val="003E50B6"/>
    <w:rsid w:val="003E64C0"/>
    <w:rsid w:val="003F0549"/>
    <w:rsid w:val="003F321E"/>
    <w:rsid w:val="003F3BE6"/>
    <w:rsid w:val="003F4F41"/>
    <w:rsid w:val="003F55C4"/>
    <w:rsid w:val="003F6812"/>
    <w:rsid w:val="003F7E0E"/>
    <w:rsid w:val="004016AA"/>
    <w:rsid w:val="00402B32"/>
    <w:rsid w:val="00402D18"/>
    <w:rsid w:val="004038BF"/>
    <w:rsid w:val="00405FEF"/>
    <w:rsid w:val="00406BB1"/>
    <w:rsid w:val="00406BFD"/>
    <w:rsid w:val="00407C73"/>
    <w:rsid w:val="00411189"/>
    <w:rsid w:val="004159AA"/>
    <w:rsid w:val="00421188"/>
    <w:rsid w:val="0042204C"/>
    <w:rsid w:val="00423613"/>
    <w:rsid w:val="0043049E"/>
    <w:rsid w:val="00432FD1"/>
    <w:rsid w:val="00433ADB"/>
    <w:rsid w:val="00435020"/>
    <w:rsid w:val="00435B1B"/>
    <w:rsid w:val="00435F8B"/>
    <w:rsid w:val="00436F0F"/>
    <w:rsid w:val="004412EB"/>
    <w:rsid w:val="0044163C"/>
    <w:rsid w:val="00442952"/>
    <w:rsid w:val="0044298C"/>
    <w:rsid w:val="00445554"/>
    <w:rsid w:val="004455DB"/>
    <w:rsid w:val="00445B56"/>
    <w:rsid w:val="00451F69"/>
    <w:rsid w:val="00452D2D"/>
    <w:rsid w:val="00453B53"/>
    <w:rsid w:val="00454F79"/>
    <w:rsid w:val="004550C6"/>
    <w:rsid w:val="0045632B"/>
    <w:rsid w:val="00457802"/>
    <w:rsid w:val="00460EB0"/>
    <w:rsid w:val="00460EF7"/>
    <w:rsid w:val="00461A01"/>
    <w:rsid w:val="00462444"/>
    <w:rsid w:val="00462499"/>
    <w:rsid w:val="00463DFF"/>
    <w:rsid w:val="00466B50"/>
    <w:rsid w:val="00472F73"/>
    <w:rsid w:val="00474B69"/>
    <w:rsid w:val="00475801"/>
    <w:rsid w:val="00476CFD"/>
    <w:rsid w:val="00481493"/>
    <w:rsid w:val="0048334B"/>
    <w:rsid w:val="00484483"/>
    <w:rsid w:val="00484590"/>
    <w:rsid w:val="00484728"/>
    <w:rsid w:val="0048484A"/>
    <w:rsid w:val="00485649"/>
    <w:rsid w:val="00487556"/>
    <w:rsid w:val="004879FF"/>
    <w:rsid w:val="0049052C"/>
    <w:rsid w:val="00492D36"/>
    <w:rsid w:val="004932B2"/>
    <w:rsid w:val="004939FB"/>
    <w:rsid w:val="00494182"/>
    <w:rsid w:val="00494EC6"/>
    <w:rsid w:val="004962B9"/>
    <w:rsid w:val="00497A50"/>
    <w:rsid w:val="004A054C"/>
    <w:rsid w:val="004A0DF1"/>
    <w:rsid w:val="004A2650"/>
    <w:rsid w:val="004A2A5C"/>
    <w:rsid w:val="004A2B31"/>
    <w:rsid w:val="004A43EB"/>
    <w:rsid w:val="004A466E"/>
    <w:rsid w:val="004A4921"/>
    <w:rsid w:val="004A4B73"/>
    <w:rsid w:val="004A58C6"/>
    <w:rsid w:val="004A5CC9"/>
    <w:rsid w:val="004B088C"/>
    <w:rsid w:val="004B2EC1"/>
    <w:rsid w:val="004B3171"/>
    <w:rsid w:val="004B4572"/>
    <w:rsid w:val="004B4822"/>
    <w:rsid w:val="004B5813"/>
    <w:rsid w:val="004B6037"/>
    <w:rsid w:val="004B6A02"/>
    <w:rsid w:val="004B78C2"/>
    <w:rsid w:val="004B7C40"/>
    <w:rsid w:val="004C01EB"/>
    <w:rsid w:val="004C0A1C"/>
    <w:rsid w:val="004C1145"/>
    <w:rsid w:val="004C17B5"/>
    <w:rsid w:val="004C3013"/>
    <w:rsid w:val="004C53C5"/>
    <w:rsid w:val="004C6267"/>
    <w:rsid w:val="004C6DD7"/>
    <w:rsid w:val="004D03FF"/>
    <w:rsid w:val="004D19BE"/>
    <w:rsid w:val="004D2573"/>
    <w:rsid w:val="004D269D"/>
    <w:rsid w:val="004D3082"/>
    <w:rsid w:val="004D7F3D"/>
    <w:rsid w:val="004E2D22"/>
    <w:rsid w:val="004E2F14"/>
    <w:rsid w:val="004E4681"/>
    <w:rsid w:val="004E51FE"/>
    <w:rsid w:val="004E5664"/>
    <w:rsid w:val="004F43FF"/>
    <w:rsid w:val="00501E74"/>
    <w:rsid w:val="00501F2E"/>
    <w:rsid w:val="00503982"/>
    <w:rsid w:val="00504129"/>
    <w:rsid w:val="00504A5F"/>
    <w:rsid w:val="005054CA"/>
    <w:rsid w:val="005056E9"/>
    <w:rsid w:val="005058A4"/>
    <w:rsid w:val="005066AC"/>
    <w:rsid w:val="00506C45"/>
    <w:rsid w:val="00506E19"/>
    <w:rsid w:val="00510772"/>
    <w:rsid w:val="00513D55"/>
    <w:rsid w:val="00515755"/>
    <w:rsid w:val="005158B6"/>
    <w:rsid w:val="005158D7"/>
    <w:rsid w:val="00522053"/>
    <w:rsid w:val="005229BD"/>
    <w:rsid w:val="005251F0"/>
    <w:rsid w:val="00527743"/>
    <w:rsid w:val="0053105C"/>
    <w:rsid w:val="005314B3"/>
    <w:rsid w:val="00531EAD"/>
    <w:rsid w:val="005328D7"/>
    <w:rsid w:val="0053374A"/>
    <w:rsid w:val="0053435C"/>
    <w:rsid w:val="00535592"/>
    <w:rsid w:val="005365A4"/>
    <w:rsid w:val="005368EE"/>
    <w:rsid w:val="0054003B"/>
    <w:rsid w:val="005405E7"/>
    <w:rsid w:val="00540B40"/>
    <w:rsid w:val="00542D6B"/>
    <w:rsid w:val="00544537"/>
    <w:rsid w:val="0054634E"/>
    <w:rsid w:val="0054675B"/>
    <w:rsid w:val="005534ED"/>
    <w:rsid w:val="00556FB7"/>
    <w:rsid w:val="0056384D"/>
    <w:rsid w:val="00564E3E"/>
    <w:rsid w:val="005655F8"/>
    <w:rsid w:val="00565BE2"/>
    <w:rsid w:val="00566896"/>
    <w:rsid w:val="00570295"/>
    <w:rsid w:val="005713A1"/>
    <w:rsid w:val="005730AF"/>
    <w:rsid w:val="00573E34"/>
    <w:rsid w:val="00573E5E"/>
    <w:rsid w:val="005759D5"/>
    <w:rsid w:val="0058112F"/>
    <w:rsid w:val="005816B8"/>
    <w:rsid w:val="0058350B"/>
    <w:rsid w:val="005849DF"/>
    <w:rsid w:val="00585646"/>
    <w:rsid w:val="00591224"/>
    <w:rsid w:val="00592508"/>
    <w:rsid w:val="005932F6"/>
    <w:rsid w:val="00593E51"/>
    <w:rsid w:val="00594A9C"/>
    <w:rsid w:val="00596E0E"/>
    <w:rsid w:val="00596EEA"/>
    <w:rsid w:val="00596FAE"/>
    <w:rsid w:val="005A0491"/>
    <w:rsid w:val="005A10FF"/>
    <w:rsid w:val="005A1F27"/>
    <w:rsid w:val="005A4599"/>
    <w:rsid w:val="005A4DE5"/>
    <w:rsid w:val="005A587C"/>
    <w:rsid w:val="005A5F02"/>
    <w:rsid w:val="005A6FE0"/>
    <w:rsid w:val="005A74B4"/>
    <w:rsid w:val="005B08BB"/>
    <w:rsid w:val="005B290D"/>
    <w:rsid w:val="005B3FB4"/>
    <w:rsid w:val="005B61C5"/>
    <w:rsid w:val="005C1CB1"/>
    <w:rsid w:val="005C1F8E"/>
    <w:rsid w:val="005C5017"/>
    <w:rsid w:val="005C563E"/>
    <w:rsid w:val="005C6119"/>
    <w:rsid w:val="005C6C71"/>
    <w:rsid w:val="005C6F98"/>
    <w:rsid w:val="005C7D8F"/>
    <w:rsid w:val="005D112B"/>
    <w:rsid w:val="005D305B"/>
    <w:rsid w:val="005D31A8"/>
    <w:rsid w:val="005D3FE2"/>
    <w:rsid w:val="005D67E3"/>
    <w:rsid w:val="005E1263"/>
    <w:rsid w:val="005E5D0E"/>
    <w:rsid w:val="005E6C21"/>
    <w:rsid w:val="005E71FA"/>
    <w:rsid w:val="005F0617"/>
    <w:rsid w:val="005F551C"/>
    <w:rsid w:val="005F6BDF"/>
    <w:rsid w:val="0060146B"/>
    <w:rsid w:val="00604508"/>
    <w:rsid w:val="0061007C"/>
    <w:rsid w:val="006116EC"/>
    <w:rsid w:val="006149A7"/>
    <w:rsid w:val="0061666D"/>
    <w:rsid w:val="006171E2"/>
    <w:rsid w:val="00617A64"/>
    <w:rsid w:val="0062133C"/>
    <w:rsid w:val="00621A85"/>
    <w:rsid w:val="00624151"/>
    <w:rsid w:val="00624228"/>
    <w:rsid w:val="006254D5"/>
    <w:rsid w:val="006268D3"/>
    <w:rsid w:val="0062757C"/>
    <w:rsid w:val="006302DF"/>
    <w:rsid w:val="00631664"/>
    <w:rsid w:val="00632358"/>
    <w:rsid w:val="006323C4"/>
    <w:rsid w:val="00633C4E"/>
    <w:rsid w:val="00634252"/>
    <w:rsid w:val="00635CB0"/>
    <w:rsid w:val="00635F93"/>
    <w:rsid w:val="006369DC"/>
    <w:rsid w:val="00642007"/>
    <w:rsid w:val="00642194"/>
    <w:rsid w:val="0064239F"/>
    <w:rsid w:val="00642D23"/>
    <w:rsid w:val="006447B6"/>
    <w:rsid w:val="006448BE"/>
    <w:rsid w:val="00647AEE"/>
    <w:rsid w:val="006508F1"/>
    <w:rsid w:val="006559E5"/>
    <w:rsid w:val="00655A7B"/>
    <w:rsid w:val="0065647C"/>
    <w:rsid w:val="00657153"/>
    <w:rsid w:val="00657680"/>
    <w:rsid w:val="0066001B"/>
    <w:rsid w:val="00662A38"/>
    <w:rsid w:val="00663525"/>
    <w:rsid w:val="00663D2B"/>
    <w:rsid w:val="00670CEB"/>
    <w:rsid w:val="00671AB9"/>
    <w:rsid w:val="00672DAF"/>
    <w:rsid w:val="0067302E"/>
    <w:rsid w:val="00676ED2"/>
    <w:rsid w:val="00680A33"/>
    <w:rsid w:val="00684A0C"/>
    <w:rsid w:val="00687044"/>
    <w:rsid w:val="00691621"/>
    <w:rsid w:val="00691A0E"/>
    <w:rsid w:val="00691F33"/>
    <w:rsid w:val="006929E6"/>
    <w:rsid w:val="00692D13"/>
    <w:rsid w:val="00694881"/>
    <w:rsid w:val="006954F1"/>
    <w:rsid w:val="0069615A"/>
    <w:rsid w:val="00696EED"/>
    <w:rsid w:val="006972E0"/>
    <w:rsid w:val="00697F93"/>
    <w:rsid w:val="006A0A5C"/>
    <w:rsid w:val="006A0FA0"/>
    <w:rsid w:val="006A24E8"/>
    <w:rsid w:val="006A2D3D"/>
    <w:rsid w:val="006A3778"/>
    <w:rsid w:val="006A67AF"/>
    <w:rsid w:val="006A7B1F"/>
    <w:rsid w:val="006B0347"/>
    <w:rsid w:val="006B163B"/>
    <w:rsid w:val="006B1DC0"/>
    <w:rsid w:val="006B6502"/>
    <w:rsid w:val="006B69DA"/>
    <w:rsid w:val="006C0C56"/>
    <w:rsid w:val="006C0F72"/>
    <w:rsid w:val="006C1B87"/>
    <w:rsid w:val="006C22E3"/>
    <w:rsid w:val="006C3C23"/>
    <w:rsid w:val="006C3DDB"/>
    <w:rsid w:val="006C40D2"/>
    <w:rsid w:val="006C5AB0"/>
    <w:rsid w:val="006C6512"/>
    <w:rsid w:val="006C65E3"/>
    <w:rsid w:val="006C67CA"/>
    <w:rsid w:val="006C69E7"/>
    <w:rsid w:val="006C70C4"/>
    <w:rsid w:val="006C76D3"/>
    <w:rsid w:val="006D2100"/>
    <w:rsid w:val="006D235D"/>
    <w:rsid w:val="006D340D"/>
    <w:rsid w:val="006D663E"/>
    <w:rsid w:val="006D75FB"/>
    <w:rsid w:val="006E017D"/>
    <w:rsid w:val="006E1147"/>
    <w:rsid w:val="006E3E32"/>
    <w:rsid w:val="006E4079"/>
    <w:rsid w:val="006E4AF0"/>
    <w:rsid w:val="006E5608"/>
    <w:rsid w:val="006E6633"/>
    <w:rsid w:val="006E7211"/>
    <w:rsid w:val="006E731B"/>
    <w:rsid w:val="006E7FCE"/>
    <w:rsid w:val="006F079B"/>
    <w:rsid w:val="006F10EA"/>
    <w:rsid w:val="006F1954"/>
    <w:rsid w:val="006F3A99"/>
    <w:rsid w:val="006F7DD8"/>
    <w:rsid w:val="0070071F"/>
    <w:rsid w:val="00701237"/>
    <w:rsid w:val="00703DC0"/>
    <w:rsid w:val="007041F9"/>
    <w:rsid w:val="007051B2"/>
    <w:rsid w:val="007104B4"/>
    <w:rsid w:val="00710A7D"/>
    <w:rsid w:val="007121E5"/>
    <w:rsid w:val="00713DB3"/>
    <w:rsid w:val="007146BC"/>
    <w:rsid w:val="00715EC2"/>
    <w:rsid w:val="00716411"/>
    <w:rsid w:val="007177D8"/>
    <w:rsid w:val="00720157"/>
    <w:rsid w:val="00721E4F"/>
    <w:rsid w:val="00724086"/>
    <w:rsid w:val="00725793"/>
    <w:rsid w:val="00725C2F"/>
    <w:rsid w:val="00726DE8"/>
    <w:rsid w:val="00726FBC"/>
    <w:rsid w:val="00732E7F"/>
    <w:rsid w:val="00733396"/>
    <w:rsid w:val="007356D6"/>
    <w:rsid w:val="007357DE"/>
    <w:rsid w:val="007357F5"/>
    <w:rsid w:val="00736EB3"/>
    <w:rsid w:val="00741193"/>
    <w:rsid w:val="007411B4"/>
    <w:rsid w:val="00741FA8"/>
    <w:rsid w:val="00742001"/>
    <w:rsid w:val="00742461"/>
    <w:rsid w:val="007457B5"/>
    <w:rsid w:val="007521B4"/>
    <w:rsid w:val="007531DD"/>
    <w:rsid w:val="00753A13"/>
    <w:rsid w:val="00755946"/>
    <w:rsid w:val="00755A2C"/>
    <w:rsid w:val="00757504"/>
    <w:rsid w:val="00757EF8"/>
    <w:rsid w:val="007600AC"/>
    <w:rsid w:val="0076093A"/>
    <w:rsid w:val="00761D7A"/>
    <w:rsid w:val="00762429"/>
    <w:rsid w:val="007630D7"/>
    <w:rsid w:val="007638EE"/>
    <w:rsid w:val="00763D7F"/>
    <w:rsid w:val="0076599D"/>
    <w:rsid w:val="00767013"/>
    <w:rsid w:val="0076719A"/>
    <w:rsid w:val="007671BA"/>
    <w:rsid w:val="00767D1B"/>
    <w:rsid w:val="00771D34"/>
    <w:rsid w:val="00772678"/>
    <w:rsid w:val="0077296D"/>
    <w:rsid w:val="00772A20"/>
    <w:rsid w:val="00773353"/>
    <w:rsid w:val="00773902"/>
    <w:rsid w:val="00773CC5"/>
    <w:rsid w:val="007750BF"/>
    <w:rsid w:val="00777CAE"/>
    <w:rsid w:val="0078286D"/>
    <w:rsid w:val="007828B4"/>
    <w:rsid w:val="0078310E"/>
    <w:rsid w:val="0078537B"/>
    <w:rsid w:val="007861DC"/>
    <w:rsid w:val="00786759"/>
    <w:rsid w:val="0078683C"/>
    <w:rsid w:val="00786923"/>
    <w:rsid w:val="00787E62"/>
    <w:rsid w:val="007905F8"/>
    <w:rsid w:val="0079321E"/>
    <w:rsid w:val="0079489C"/>
    <w:rsid w:val="007956E8"/>
    <w:rsid w:val="0079584F"/>
    <w:rsid w:val="00795B74"/>
    <w:rsid w:val="00795F47"/>
    <w:rsid w:val="00796977"/>
    <w:rsid w:val="007970C1"/>
    <w:rsid w:val="00797FE1"/>
    <w:rsid w:val="007A13EF"/>
    <w:rsid w:val="007A399D"/>
    <w:rsid w:val="007A3ED7"/>
    <w:rsid w:val="007A4631"/>
    <w:rsid w:val="007A4F79"/>
    <w:rsid w:val="007A68D0"/>
    <w:rsid w:val="007A7143"/>
    <w:rsid w:val="007A7557"/>
    <w:rsid w:val="007B183B"/>
    <w:rsid w:val="007B2568"/>
    <w:rsid w:val="007B297A"/>
    <w:rsid w:val="007B39C0"/>
    <w:rsid w:val="007C0034"/>
    <w:rsid w:val="007C3BF4"/>
    <w:rsid w:val="007C491D"/>
    <w:rsid w:val="007C55BD"/>
    <w:rsid w:val="007C5C85"/>
    <w:rsid w:val="007C681F"/>
    <w:rsid w:val="007C739E"/>
    <w:rsid w:val="007C7E93"/>
    <w:rsid w:val="007D0509"/>
    <w:rsid w:val="007D0B73"/>
    <w:rsid w:val="007D2BA8"/>
    <w:rsid w:val="007D390B"/>
    <w:rsid w:val="007D6CC2"/>
    <w:rsid w:val="007D7B53"/>
    <w:rsid w:val="007E0BBF"/>
    <w:rsid w:val="007E13DF"/>
    <w:rsid w:val="007E1685"/>
    <w:rsid w:val="007E217C"/>
    <w:rsid w:val="007E390D"/>
    <w:rsid w:val="007E3E37"/>
    <w:rsid w:val="007E4AF2"/>
    <w:rsid w:val="007E78AB"/>
    <w:rsid w:val="007E7A7C"/>
    <w:rsid w:val="007F0B13"/>
    <w:rsid w:val="007F1E79"/>
    <w:rsid w:val="007F1FD5"/>
    <w:rsid w:val="007F3B7E"/>
    <w:rsid w:val="007F4B4C"/>
    <w:rsid w:val="007F5201"/>
    <w:rsid w:val="007F5423"/>
    <w:rsid w:val="00800712"/>
    <w:rsid w:val="00800969"/>
    <w:rsid w:val="0080285B"/>
    <w:rsid w:val="00804EB4"/>
    <w:rsid w:val="0080695F"/>
    <w:rsid w:val="00806C78"/>
    <w:rsid w:val="00806CE5"/>
    <w:rsid w:val="008104FC"/>
    <w:rsid w:val="008129BD"/>
    <w:rsid w:val="0081322F"/>
    <w:rsid w:val="008164C7"/>
    <w:rsid w:val="00820356"/>
    <w:rsid w:val="00821606"/>
    <w:rsid w:val="00821C89"/>
    <w:rsid w:val="008254AF"/>
    <w:rsid w:val="008278A7"/>
    <w:rsid w:val="008301B8"/>
    <w:rsid w:val="00832280"/>
    <w:rsid w:val="00835F5E"/>
    <w:rsid w:val="00835FDF"/>
    <w:rsid w:val="00836ADB"/>
    <w:rsid w:val="00837137"/>
    <w:rsid w:val="0083754D"/>
    <w:rsid w:val="00837A2E"/>
    <w:rsid w:val="008434EC"/>
    <w:rsid w:val="00843D91"/>
    <w:rsid w:val="008459F1"/>
    <w:rsid w:val="0084681B"/>
    <w:rsid w:val="008473A2"/>
    <w:rsid w:val="008539D6"/>
    <w:rsid w:val="00855A89"/>
    <w:rsid w:val="0085647C"/>
    <w:rsid w:val="00860D32"/>
    <w:rsid w:val="008661C4"/>
    <w:rsid w:val="008712D2"/>
    <w:rsid w:val="008715A7"/>
    <w:rsid w:val="00874D5F"/>
    <w:rsid w:val="00875A98"/>
    <w:rsid w:val="0087671C"/>
    <w:rsid w:val="00876B06"/>
    <w:rsid w:val="00876E83"/>
    <w:rsid w:val="008800BB"/>
    <w:rsid w:val="00880368"/>
    <w:rsid w:val="008821F2"/>
    <w:rsid w:val="00883B4E"/>
    <w:rsid w:val="00884343"/>
    <w:rsid w:val="008850BA"/>
    <w:rsid w:val="008869CC"/>
    <w:rsid w:val="00890C2D"/>
    <w:rsid w:val="00893AED"/>
    <w:rsid w:val="00895E17"/>
    <w:rsid w:val="00895F33"/>
    <w:rsid w:val="00895FAD"/>
    <w:rsid w:val="00896532"/>
    <w:rsid w:val="008A176B"/>
    <w:rsid w:val="008A1DCE"/>
    <w:rsid w:val="008A232E"/>
    <w:rsid w:val="008A3716"/>
    <w:rsid w:val="008A5BF1"/>
    <w:rsid w:val="008A79FE"/>
    <w:rsid w:val="008B03CA"/>
    <w:rsid w:val="008B2502"/>
    <w:rsid w:val="008B334B"/>
    <w:rsid w:val="008B4565"/>
    <w:rsid w:val="008B473B"/>
    <w:rsid w:val="008B5C05"/>
    <w:rsid w:val="008B5EBD"/>
    <w:rsid w:val="008B6482"/>
    <w:rsid w:val="008C023F"/>
    <w:rsid w:val="008C0AA1"/>
    <w:rsid w:val="008C0D0E"/>
    <w:rsid w:val="008C1F91"/>
    <w:rsid w:val="008C304A"/>
    <w:rsid w:val="008C387F"/>
    <w:rsid w:val="008C40C8"/>
    <w:rsid w:val="008C456E"/>
    <w:rsid w:val="008C5E73"/>
    <w:rsid w:val="008C5F52"/>
    <w:rsid w:val="008D08CB"/>
    <w:rsid w:val="008D3EB7"/>
    <w:rsid w:val="008D6520"/>
    <w:rsid w:val="008E1298"/>
    <w:rsid w:val="008E1805"/>
    <w:rsid w:val="008E19BF"/>
    <w:rsid w:val="008E4916"/>
    <w:rsid w:val="008F5A20"/>
    <w:rsid w:val="008F6764"/>
    <w:rsid w:val="008F75E0"/>
    <w:rsid w:val="009005E6"/>
    <w:rsid w:val="00901720"/>
    <w:rsid w:val="00902402"/>
    <w:rsid w:val="00902480"/>
    <w:rsid w:val="00903FFF"/>
    <w:rsid w:val="0090409D"/>
    <w:rsid w:val="00904142"/>
    <w:rsid w:val="00904FFF"/>
    <w:rsid w:val="00905813"/>
    <w:rsid w:val="0090686A"/>
    <w:rsid w:val="00910391"/>
    <w:rsid w:val="00910681"/>
    <w:rsid w:val="00911C5B"/>
    <w:rsid w:val="00912B9F"/>
    <w:rsid w:val="00912DD6"/>
    <w:rsid w:val="009135D5"/>
    <w:rsid w:val="00914E58"/>
    <w:rsid w:val="00915336"/>
    <w:rsid w:val="009161DC"/>
    <w:rsid w:val="009162E3"/>
    <w:rsid w:val="00916C93"/>
    <w:rsid w:val="00920D8F"/>
    <w:rsid w:val="00920F1E"/>
    <w:rsid w:val="009213CB"/>
    <w:rsid w:val="00922BBF"/>
    <w:rsid w:val="00922C1B"/>
    <w:rsid w:val="0092357E"/>
    <w:rsid w:val="00923C87"/>
    <w:rsid w:val="0092425F"/>
    <w:rsid w:val="0092568C"/>
    <w:rsid w:val="00926B0E"/>
    <w:rsid w:val="0093230D"/>
    <w:rsid w:val="00932CF2"/>
    <w:rsid w:val="00933956"/>
    <w:rsid w:val="00937141"/>
    <w:rsid w:val="009379E2"/>
    <w:rsid w:val="009407C8"/>
    <w:rsid w:val="00941CCC"/>
    <w:rsid w:val="00943BE9"/>
    <w:rsid w:val="00946850"/>
    <w:rsid w:val="0095039F"/>
    <w:rsid w:val="0095064B"/>
    <w:rsid w:val="009519C9"/>
    <w:rsid w:val="00953792"/>
    <w:rsid w:val="00954A4F"/>
    <w:rsid w:val="00954E16"/>
    <w:rsid w:val="00955A71"/>
    <w:rsid w:val="00955A84"/>
    <w:rsid w:val="00955E0B"/>
    <w:rsid w:val="0095644F"/>
    <w:rsid w:val="009578EA"/>
    <w:rsid w:val="00964BC0"/>
    <w:rsid w:val="00965E9A"/>
    <w:rsid w:val="0096666A"/>
    <w:rsid w:val="0096672C"/>
    <w:rsid w:val="00966DBD"/>
    <w:rsid w:val="00970E25"/>
    <w:rsid w:val="00971AB0"/>
    <w:rsid w:val="00971F05"/>
    <w:rsid w:val="009728BF"/>
    <w:rsid w:val="00977506"/>
    <w:rsid w:val="00981CA1"/>
    <w:rsid w:val="00982014"/>
    <w:rsid w:val="0098360A"/>
    <w:rsid w:val="00983D06"/>
    <w:rsid w:val="00983EEF"/>
    <w:rsid w:val="00985167"/>
    <w:rsid w:val="00986C2C"/>
    <w:rsid w:val="00986EDC"/>
    <w:rsid w:val="00991A80"/>
    <w:rsid w:val="00993B64"/>
    <w:rsid w:val="0099421E"/>
    <w:rsid w:val="0099625D"/>
    <w:rsid w:val="009963FB"/>
    <w:rsid w:val="00999702"/>
    <w:rsid w:val="009A022B"/>
    <w:rsid w:val="009A161C"/>
    <w:rsid w:val="009A1B31"/>
    <w:rsid w:val="009A2402"/>
    <w:rsid w:val="009A266C"/>
    <w:rsid w:val="009A2ECB"/>
    <w:rsid w:val="009A3685"/>
    <w:rsid w:val="009A62CF"/>
    <w:rsid w:val="009A6405"/>
    <w:rsid w:val="009B06CA"/>
    <w:rsid w:val="009B31F6"/>
    <w:rsid w:val="009C045E"/>
    <w:rsid w:val="009C096D"/>
    <w:rsid w:val="009C0DB0"/>
    <w:rsid w:val="009C500F"/>
    <w:rsid w:val="009C5D24"/>
    <w:rsid w:val="009C5F42"/>
    <w:rsid w:val="009C60F6"/>
    <w:rsid w:val="009D1932"/>
    <w:rsid w:val="009D2358"/>
    <w:rsid w:val="009D2E2D"/>
    <w:rsid w:val="009D5004"/>
    <w:rsid w:val="009D674A"/>
    <w:rsid w:val="009D67A8"/>
    <w:rsid w:val="009D6969"/>
    <w:rsid w:val="009D7CC5"/>
    <w:rsid w:val="009E0968"/>
    <w:rsid w:val="009E1880"/>
    <w:rsid w:val="009E2549"/>
    <w:rsid w:val="009E27B0"/>
    <w:rsid w:val="009E289D"/>
    <w:rsid w:val="009E324F"/>
    <w:rsid w:val="009E5CB9"/>
    <w:rsid w:val="009F1350"/>
    <w:rsid w:val="009F3B35"/>
    <w:rsid w:val="009F48CF"/>
    <w:rsid w:val="009F4AD7"/>
    <w:rsid w:val="009F4D80"/>
    <w:rsid w:val="009F5250"/>
    <w:rsid w:val="009F5B8C"/>
    <w:rsid w:val="009F5D85"/>
    <w:rsid w:val="00A047A7"/>
    <w:rsid w:val="00A05785"/>
    <w:rsid w:val="00A0737E"/>
    <w:rsid w:val="00A10DB3"/>
    <w:rsid w:val="00A114D8"/>
    <w:rsid w:val="00A1242B"/>
    <w:rsid w:val="00A12F21"/>
    <w:rsid w:val="00A13882"/>
    <w:rsid w:val="00A14704"/>
    <w:rsid w:val="00A168D3"/>
    <w:rsid w:val="00A171FB"/>
    <w:rsid w:val="00A20324"/>
    <w:rsid w:val="00A20677"/>
    <w:rsid w:val="00A20FA9"/>
    <w:rsid w:val="00A210E7"/>
    <w:rsid w:val="00A21A1F"/>
    <w:rsid w:val="00A23309"/>
    <w:rsid w:val="00A237C9"/>
    <w:rsid w:val="00A254EA"/>
    <w:rsid w:val="00A257BB"/>
    <w:rsid w:val="00A26026"/>
    <w:rsid w:val="00A279C0"/>
    <w:rsid w:val="00A3027A"/>
    <w:rsid w:val="00A30608"/>
    <w:rsid w:val="00A3089C"/>
    <w:rsid w:val="00A31BB7"/>
    <w:rsid w:val="00A3270F"/>
    <w:rsid w:val="00A3271D"/>
    <w:rsid w:val="00A37963"/>
    <w:rsid w:val="00A37C7A"/>
    <w:rsid w:val="00A40711"/>
    <w:rsid w:val="00A40B47"/>
    <w:rsid w:val="00A44669"/>
    <w:rsid w:val="00A44C16"/>
    <w:rsid w:val="00A46091"/>
    <w:rsid w:val="00A472C8"/>
    <w:rsid w:val="00A51130"/>
    <w:rsid w:val="00A51457"/>
    <w:rsid w:val="00A51A74"/>
    <w:rsid w:val="00A52D17"/>
    <w:rsid w:val="00A5442F"/>
    <w:rsid w:val="00A54AB4"/>
    <w:rsid w:val="00A54C28"/>
    <w:rsid w:val="00A54D98"/>
    <w:rsid w:val="00A63D8A"/>
    <w:rsid w:val="00A63E9B"/>
    <w:rsid w:val="00A64D19"/>
    <w:rsid w:val="00A7080E"/>
    <w:rsid w:val="00A70D81"/>
    <w:rsid w:val="00A71554"/>
    <w:rsid w:val="00A77C42"/>
    <w:rsid w:val="00A81AC4"/>
    <w:rsid w:val="00A83C56"/>
    <w:rsid w:val="00A8551B"/>
    <w:rsid w:val="00A867A9"/>
    <w:rsid w:val="00A87E48"/>
    <w:rsid w:val="00A87F6F"/>
    <w:rsid w:val="00A90F4B"/>
    <w:rsid w:val="00A93364"/>
    <w:rsid w:val="00A95075"/>
    <w:rsid w:val="00A95582"/>
    <w:rsid w:val="00A97844"/>
    <w:rsid w:val="00AA1E36"/>
    <w:rsid w:val="00AA532C"/>
    <w:rsid w:val="00AA6C3A"/>
    <w:rsid w:val="00AA7F1D"/>
    <w:rsid w:val="00AB18CB"/>
    <w:rsid w:val="00AB4704"/>
    <w:rsid w:val="00AB4CAE"/>
    <w:rsid w:val="00AB61FC"/>
    <w:rsid w:val="00AB728D"/>
    <w:rsid w:val="00AC2AC9"/>
    <w:rsid w:val="00AC32BC"/>
    <w:rsid w:val="00AC38DB"/>
    <w:rsid w:val="00AC4C71"/>
    <w:rsid w:val="00AC5E6F"/>
    <w:rsid w:val="00AC7886"/>
    <w:rsid w:val="00AD0B7B"/>
    <w:rsid w:val="00AD1A7E"/>
    <w:rsid w:val="00AD37F9"/>
    <w:rsid w:val="00AD5410"/>
    <w:rsid w:val="00AD635A"/>
    <w:rsid w:val="00AD66F8"/>
    <w:rsid w:val="00AD6DFA"/>
    <w:rsid w:val="00AE0A8D"/>
    <w:rsid w:val="00AE1143"/>
    <w:rsid w:val="00AE1A23"/>
    <w:rsid w:val="00AE1D0A"/>
    <w:rsid w:val="00AE251C"/>
    <w:rsid w:val="00AE2CF6"/>
    <w:rsid w:val="00AE4A1D"/>
    <w:rsid w:val="00AE4F5C"/>
    <w:rsid w:val="00AE519F"/>
    <w:rsid w:val="00AE6C5F"/>
    <w:rsid w:val="00AE7EC6"/>
    <w:rsid w:val="00AE7EF0"/>
    <w:rsid w:val="00AF15BA"/>
    <w:rsid w:val="00AF3893"/>
    <w:rsid w:val="00AF3947"/>
    <w:rsid w:val="00AF4242"/>
    <w:rsid w:val="00AF55E8"/>
    <w:rsid w:val="00AF68D8"/>
    <w:rsid w:val="00AF7A53"/>
    <w:rsid w:val="00AF7E49"/>
    <w:rsid w:val="00B001C6"/>
    <w:rsid w:val="00B00248"/>
    <w:rsid w:val="00B00B7C"/>
    <w:rsid w:val="00B0118F"/>
    <w:rsid w:val="00B020D7"/>
    <w:rsid w:val="00B02230"/>
    <w:rsid w:val="00B032C4"/>
    <w:rsid w:val="00B03ADF"/>
    <w:rsid w:val="00B03AEA"/>
    <w:rsid w:val="00B056C8"/>
    <w:rsid w:val="00B07666"/>
    <w:rsid w:val="00B111C5"/>
    <w:rsid w:val="00B11D88"/>
    <w:rsid w:val="00B131CE"/>
    <w:rsid w:val="00B1594F"/>
    <w:rsid w:val="00B16BC3"/>
    <w:rsid w:val="00B20C5A"/>
    <w:rsid w:val="00B20E88"/>
    <w:rsid w:val="00B21845"/>
    <w:rsid w:val="00B230D5"/>
    <w:rsid w:val="00B24575"/>
    <w:rsid w:val="00B250FC"/>
    <w:rsid w:val="00B26B0E"/>
    <w:rsid w:val="00B2710F"/>
    <w:rsid w:val="00B279CF"/>
    <w:rsid w:val="00B30385"/>
    <w:rsid w:val="00B30B34"/>
    <w:rsid w:val="00B32B14"/>
    <w:rsid w:val="00B333F3"/>
    <w:rsid w:val="00B34C34"/>
    <w:rsid w:val="00B35063"/>
    <w:rsid w:val="00B355BE"/>
    <w:rsid w:val="00B46BF3"/>
    <w:rsid w:val="00B46C07"/>
    <w:rsid w:val="00B511D1"/>
    <w:rsid w:val="00B51B49"/>
    <w:rsid w:val="00B5217B"/>
    <w:rsid w:val="00B541F2"/>
    <w:rsid w:val="00B55758"/>
    <w:rsid w:val="00B57026"/>
    <w:rsid w:val="00B612C1"/>
    <w:rsid w:val="00B617EF"/>
    <w:rsid w:val="00B637ED"/>
    <w:rsid w:val="00B63CF7"/>
    <w:rsid w:val="00B65B77"/>
    <w:rsid w:val="00B66F87"/>
    <w:rsid w:val="00B67F75"/>
    <w:rsid w:val="00B70F0D"/>
    <w:rsid w:val="00B734B0"/>
    <w:rsid w:val="00B73666"/>
    <w:rsid w:val="00B75155"/>
    <w:rsid w:val="00B757A7"/>
    <w:rsid w:val="00B75912"/>
    <w:rsid w:val="00B763B1"/>
    <w:rsid w:val="00B779A0"/>
    <w:rsid w:val="00B819EB"/>
    <w:rsid w:val="00B81EC7"/>
    <w:rsid w:val="00B83562"/>
    <w:rsid w:val="00B84C77"/>
    <w:rsid w:val="00B866D0"/>
    <w:rsid w:val="00B86AEE"/>
    <w:rsid w:val="00B86D28"/>
    <w:rsid w:val="00B926CE"/>
    <w:rsid w:val="00B92DC3"/>
    <w:rsid w:val="00BA0EE1"/>
    <w:rsid w:val="00BB24B0"/>
    <w:rsid w:val="00BB2932"/>
    <w:rsid w:val="00BB2CB1"/>
    <w:rsid w:val="00BB5241"/>
    <w:rsid w:val="00BB5D2A"/>
    <w:rsid w:val="00BB7B2B"/>
    <w:rsid w:val="00BC0588"/>
    <w:rsid w:val="00BC29B7"/>
    <w:rsid w:val="00BC3048"/>
    <w:rsid w:val="00BC3252"/>
    <w:rsid w:val="00BC33BC"/>
    <w:rsid w:val="00BC37E5"/>
    <w:rsid w:val="00BC4F35"/>
    <w:rsid w:val="00BC62A6"/>
    <w:rsid w:val="00BC717A"/>
    <w:rsid w:val="00BC78CD"/>
    <w:rsid w:val="00BC7E92"/>
    <w:rsid w:val="00BD11B5"/>
    <w:rsid w:val="00BD1F03"/>
    <w:rsid w:val="00BD1F61"/>
    <w:rsid w:val="00BD2335"/>
    <w:rsid w:val="00BD32EB"/>
    <w:rsid w:val="00BD57DF"/>
    <w:rsid w:val="00BD6DC4"/>
    <w:rsid w:val="00BD7591"/>
    <w:rsid w:val="00BE0156"/>
    <w:rsid w:val="00BE37D0"/>
    <w:rsid w:val="00BE43F0"/>
    <w:rsid w:val="00BE5EFC"/>
    <w:rsid w:val="00BE631D"/>
    <w:rsid w:val="00BE6B65"/>
    <w:rsid w:val="00BF02DB"/>
    <w:rsid w:val="00BF1BC0"/>
    <w:rsid w:val="00BF253F"/>
    <w:rsid w:val="00BF544D"/>
    <w:rsid w:val="00BF56F8"/>
    <w:rsid w:val="00BF6AB5"/>
    <w:rsid w:val="00BF6F42"/>
    <w:rsid w:val="00BF79E5"/>
    <w:rsid w:val="00C0125A"/>
    <w:rsid w:val="00C017E3"/>
    <w:rsid w:val="00C01B7C"/>
    <w:rsid w:val="00C040C8"/>
    <w:rsid w:val="00C0529A"/>
    <w:rsid w:val="00C06B9E"/>
    <w:rsid w:val="00C07F8B"/>
    <w:rsid w:val="00C111F3"/>
    <w:rsid w:val="00C11C11"/>
    <w:rsid w:val="00C1441E"/>
    <w:rsid w:val="00C16061"/>
    <w:rsid w:val="00C165C4"/>
    <w:rsid w:val="00C175E8"/>
    <w:rsid w:val="00C20A80"/>
    <w:rsid w:val="00C20E00"/>
    <w:rsid w:val="00C25915"/>
    <w:rsid w:val="00C338D0"/>
    <w:rsid w:val="00C34118"/>
    <w:rsid w:val="00C34C46"/>
    <w:rsid w:val="00C34FCC"/>
    <w:rsid w:val="00C3540D"/>
    <w:rsid w:val="00C373E4"/>
    <w:rsid w:val="00C37A24"/>
    <w:rsid w:val="00C37F50"/>
    <w:rsid w:val="00C401F4"/>
    <w:rsid w:val="00C40A24"/>
    <w:rsid w:val="00C4346A"/>
    <w:rsid w:val="00C43A95"/>
    <w:rsid w:val="00C45C9E"/>
    <w:rsid w:val="00C505E7"/>
    <w:rsid w:val="00C51728"/>
    <w:rsid w:val="00C528BD"/>
    <w:rsid w:val="00C53BC1"/>
    <w:rsid w:val="00C54C5E"/>
    <w:rsid w:val="00C55A4D"/>
    <w:rsid w:val="00C55AD8"/>
    <w:rsid w:val="00C605E1"/>
    <w:rsid w:val="00C61B54"/>
    <w:rsid w:val="00C62BF7"/>
    <w:rsid w:val="00C65CD0"/>
    <w:rsid w:val="00C65D1C"/>
    <w:rsid w:val="00C70709"/>
    <w:rsid w:val="00C711BB"/>
    <w:rsid w:val="00C73CD9"/>
    <w:rsid w:val="00C74FE2"/>
    <w:rsid w:val="00C75651"/>
    <w:rsid w:val="00C75985"/>
    <w:rsid w:val="00C75C02"/>
    <w:rsid w:val="00C77BF7"/>
    <w:rsid w:val="00C80B1F"/>
    <w:rsid w:val="00C82D16"/>
    <w:rsid w:val="00C82D93"/>
    <w:rsid w:val="00C83551"/>
    <w:rsid w:val="00C8436D"/>
    <w:rsid w:val="00C8496D"/>
    <w:rsid w:val="00C84FA6"/>
    <w:rsid w:val="00C906BC"/>
    <w:rsid w:val="00C91196"/>
    <w:rsid w:val="00C91C05"/>
    <w:rsid w:val="00C92ABE"/>
    <w:rsid w:val="00C9392E"/>
    <w:rsid w:val="00C93F2C"/>
    <w:rsid w:val="00C95841"/>
    <w:rsid w:val="00C96271"/>
    <w:rsid w:val="00CA0954"/>
    <w:rsid w:val="00CA0CA6"/>
    <w:rsid w:val="00CA19B6"/>
    <w:rsid w:val="00CA1FA3"/>
    <w:rsid w:val="00CA21BC"/>
    <w:rsid w:val="00CA4DC6"/>
    <w:rsid w:val="00CA5799"/>
    <w:rsid w:val="00CA5921"/>
    <w:rsid w:val="00CA5BDF"/>
    <w:rsid w:val="00CA5E03"/>
    <w:rsid w:val="00CA6B77"/>
    <w:rsid w:val="00CA7720"/>
    <w:rsid w:val="00CB02BA"/>
    <w:rsid w:val="00CB0871"/>
    <w:rsid w:val="00CB1E77"/>
    <w:rsid w:val="00CB1F4C"/>
    <w:rsid w:val="00CB2CB3"/>
    <w:rsid w:val="00CB310B"/>
    <w:rsid w:val="00CB6915"/>
    <w:rsid w:val="00CB6B35"/>
    <w:rsid w:val="00CB6EC3"/>
    <w:rsid w:val="00CB756D"/>
    <w:rsid w:val="00CC2757"/>
    <w:rsid w:val="00CC2DFA"/>
    <w:rsid w:val="00CC2EEB"/>
    <w:rsid w:val="00CC455B"/>
    <w:rsid w:val="00CC6B5D"/>
    <w:rsid w:val="00CC7C65"/>
    <w:rsid w:val="00CC7D74"/>
    <w:rsid w:val="00CD0BD9"/>
    <w:rsid w:val="00CD1543"/>
    <w:rsid w:val="00CD2D20"/>
    <w:rsid w:val="00CD6E14"/>
    <w:rsid w:val="00CD7726"/>
    <w:rsid w:val="00CD79F6"/>
    <w:rsid w:val="00CE197D"/>
    <w:rsid w:val="00CE1C34"/>
    <w:rsid w:val="00CE25CD"/>
    <w:rsid w:val="00CE5120"/>
    <w:rsid w:val="00CE5E9C"/>
    <w:rsid w:val="00CE62A8"/>
    <w:rsid w:val="00CF2543"/>
    <w:rsid w:val="00CF3032"/>
    <w:rsid w:val="00CF500D"/>
    <w:rsid w:val="00CF60BC"/>
    <w:rsid w:val="00CF687D"/>
    <w:rsid w:val="00CF7944"/>
    <w:rsid w:val="00D01BBD"/>
    <w:rsid w:val="00D02BAC"/>
    <w:rsid w:val="00D0328F"/>
    <w:rsid w:val="00D03525"/>
    <w:rsid w:val="00D0404C"/>
    <w:rsid w:val="00D05B83"/>
    <w:rsid w:val="00D06BC2"/>
    <w:rsid w:val="00D07026"/>
    <w:rsid w:val="00D07EEC"/>
    <w:rsid w:val="00D112DF"/>
    <w:rsid w:val="00D11654"/>
    <w:rsid w:val="00D12B88"/>
    <w:rsid w:val="00D12C25"/>
    <w:rsid w:val="00D14DF7"/>
    <w:rsid w:val="00D15BEE"/>
    <w:rsid w:val="00D15C4E"/>
    <w:rsid w:val="00D16711"/>
    <w:rsid w:val="00D16802"/>
    <w:rsid w:val="00D168FE"/>
    <w:rsid w:val="00D2012F"/>
    <w:rsid w:val="00D20A9A"/>
    <w:rsid w:val="00D22996"/>
    <w:rsid w:val="00D2340D"/>
    <w:rsid w:val="00D23521"/>
    <w:rsid w:val="00D23CD4"/>
    <w:rsid w:val="00D256E2"/>
    <w:rsid w:val="00D257B8"/>
    <w:rsid w:val="00D257DD"/>
    <w:rsid w:val="00D267E9"/>
    <w:rsid w:val="00D300FF"/>
    <w:rsid w:val="00D31339"/>
    <w:rsid w:val="00D327FC"/>
    <w:rsid w:val="00D33281"/>
    <w:rsid w:val="00D37635"/>
    <w:rsid w:val="00D37970"/>
    <w:rsid w:val="00D4090B"/>
    <w:rsid w:val="00D41E75"/>
    <w:rsid w:val="00D41EA2"/>
    <w:rsid w:val="00D43EAA"/>
    <w:rsid w:val="00D527DC"/>
    <w:rsid w:val="00D537C3"/>
    <w:rsid w:val="00D54C44"/>
    <w:rsid w:val="00D55E45"/>
    <w:rsid w:val="00D60B05"/>
    <w:rsid w:val="00D61574"/>
    <w:rsid w:val="00D6175B"/>
    <w:rsid w:val="00D62764"/>
    <w:rsid w:val="00D641B3"/>
    <w:rsid w:val="00D64E47"/>
    <w:rsid w:val="00D65878"/>
    <w:rsid w:val="00D66849"/>
    <w:rsid w:val="00D6701B"/>
    <w:rsid w:val="00D71600"/>
    <w:rsid w:val="00D72699"/>
    <w:rsid w:val="00D72A63"/>
    <w:rsid w:val="00D72EFD"/>
    <w:rsid w:val="00D73A98"/>
    <w:rsid w:val="00D770FE"/>
    <w:rsid w:val="00D80CEF"/>
    <w:rsid w:val="00D90E63"/>
    <w:rsid w:val="00D91B7F"/>
    <w:rsid w:val="00D922AD"/>
    <w:rsid w:val="00D93091"/>
    <w:rsid w:val="00D95E24"/>
    <w:rsid w:val="00D96FDC"/>
    <w:rsid w:val="00D97BA2"/>
    <w:rsid w:val="00DA0699"/>
    <w:rsid w:val="00DA1B14"/>
    <w:rsid w:val="00DA1EA6"/>
    <w:rsid w:val="00DA235F"/>
    <w:rsid w:val="00DA2F7C"/>
    <w:rsid w:val="00DA3247"/>
    <w:rsid w:val="00DA547C"/>
    <w:rsid w:val="00DA58D9"/>
    <w:rsid w:val="00DA5DD4"/>
    <w:rsid w:val="00DA6786"/>
    <w:rsid w:val="00DA67D5"/>
    <w:rsid w:val="00DA742E"/>
    <w:rsid w:val="00DB0D17"/>
    <w:rsid w:val="00DB0EE9"/>
    <w:rsid w:val="00DB0F74"/>
    <w:rsid w:val="00DB0FAB"/>
    <w:rsid w:val="00DB2E6C"/>
    <w:rsid w:val="00DB2FF1"/>
    <w:rsid w:val="00DB5BC6"/>
    <w:rsid w:val="00DC1B7C"/>
    <w:rsid w:val="00DC1D84"/>
    <w:rsid w:val="00DC2110"/>
    <w:rsid w:val="00DC391C"/>
    <w:rsid w:val="00DC4208"/>
    <w:rsid w:val="00DC4835"/>
    <w:rsid w:val="00DC4AA3"/>
    <w:rsid w:val="00DC5780"/>
    <w:rsid w:val="00DC633B"/>
    <w:rsid w:val="00DC6384"/>
    <w:rsid w:val="00DC6B06"/>
    <w:rsid w:val="00DD0720"/>
    <w:rsid w:val="00DD1A8D"/>
    <w:rsid w:val="00DD2BCD"/>
    <w:rsid w:val="00DD4E32"/>
    <w:rsid w:val="00DE0976"/>
    <w:rsid w:val="00DE16CA"/>
    <w:rsid w:val="00DE41A4"/>
    <w:rsid w:val="00DE4975"/>
    <w:rsid w:val="00DE6A61"/>
    <w:rsid w:val="00DF0DD2"/>
    <w:rsid w:val="00DF18F6"/>
    <w:rsid w:val="00DF24C5"/>
    <w:rsid w:val="00DF2BDE"/>
    <w:rsid w:val="00DF5D68"/>
    <w:rsid w:val="00DF60BD"/>
    <w:rsid w:val="00DF6F09"/>
    <w:rsid w:val="00DF6F4A"/>
    <w:rsid w:val="00DF70F2"/>
    <w:rsid w:val="00DF7E95"/>
    <w:rsid w:val="00E00640"/>
    <w:rsid w:val="00E01F11"/>
    <w:rsid w:val="00E024FC"/>
    <w:rsid w:val="00E03393"/>
    <w:rsid w:val="00E049C1"/>
    <w:rsid w:val="00E10C08"/>
    <w:rsid w:val="00E117AD"/>
    <w:rsid w:val="00E119D4"/>
    <w:rsid w:val="00E124E5"/>
    <w:rsid w:val="00E12670"/>
    <w:rsid w:val="00E13AFF"/>
    <w:rsid w:val="00E15FDC"/>
    <w:rsid w:val="00E16E00"/>
    <w:rsid w:val="00E20A50"/>
    <w:rsid w:val="00E219AA"/>
    <w:rsid w:val="00E2299B"/>
    <w:rsid w:val="00E2359A"/>
    <w:rsid w:val="00E237A4"/>
    <w:rsid w:val="00E2532D"/>
    <w:rsid w:val="00E259B8"/>
    <w:rsid w:val="00E25B70"/>
    <w:rsid w:val="00E27188"/>
    <w:rsid w:val="00E2733A"/>
    <w:rsid w:val="00E27C5E"/>
    <w:rsid w:val="00E27DFC"/>
    <w:rsid w:val="00E350CD"/>
    <w:rsid w:val="00E360A7"/>
    <w:rsid w:val="00E41923"/>
    <w:rsid w:val="00E41D19"/>
    <w:rsid w:val="00E45855"/>
    <w:rsid w:val="00E45934"/>
    <w:rsid w:val="00E46E47"/>
    <w:rsid w:val="00E471D5"/>
    <w:rsid w:val="00E522E1"/>
    <w:rsid w:val="00E54657"/>
    <w:rsid w:val="00E54E94"/>
    <w:rsid w:val="00E55035"/>
    <w:rsid w:val="00E55256"/>
    <w:rsid w:val="00E56B5B"/>
    <w:rsid w:val="00E574E1"/>
    <w:rsid w:val="00E576F1"/>
    <w:rsid w:val="00E657A3"/>
    <w:rsid w:val="00E65850"/>
    <w:rsid w:val="00E67F57"/>
    <w:rsid w:val="00E74F6A"/>
    <w:rsid w:val="00E7761E"/>
    <w:rsid w:val="00E82324"/>
    <w:rsid w:val="00E824E5"/>
    <w:rsid w:val="00E83A22"/>
    <w:rsid w:val="00E84C29"/>
    <w:rsid w:val="00E85911"/>
    <w:rsid w:val="00E85B5A"/>
    <w:rsid w:val="00E8793D"/>
    <w:rsid w:val="00E87A30"/>
    <w:rsid w:val="00E905DF"/>
    <w:rsid w:val="00E92CE4"/>
    <w:rsid w:val="00E9347F"/>
    <w:rsid w:val="00E937AF"/>
    <w:rsid w:val="00E94C66"/>
    <w:rsid w:val="00E966F5"/>
    <w:rsid w:val="00E9755F"/>
    <w:rsid w:val="00EA0CD2"/>
    <w:rsid w:val="00EA3B0F"/>
    <w:rsid w:val="00EB5905"/>
    <w:rsid w:val="00EB6CC7"/>
    <w:rsid w:val="00EB76DA"/>
    <w:rsid w:val="00EB791F"/>
    <w:rsid w:val="00EB7E13"/>
    <w:rsid w:val="00EC0530"/>
    <w:rsid w:val="00EC0DFF"/>
    <w:rsid w:val="00EC130D"/>
    <w:rsid w:val="00EC31EA"/>
    <w:rsid w:val="00EC3680"/>
    <w:rsid w:val="00EC37BC"/>
    <w:rsid w:val="00EC4794"/>
    <w:rsid w:val="00EC5176"/>
    <w:rsid w:val="00EC5FA0"/>
    <w:rsid w:val="00EC6DA3"/>
    <w:rsid w:val="00EC6E2C"/>
    <w:rsid w:val="00EC72C0"/>
    <w:rsid w:val="00ED1A65"/>
    <w:rsid w:val="00ED254B"/>
    <w:rsid w:val="00ED3565"/>
    <w:rsid w:val="00ED4CEF"/>
    <w:rsid w:val="00ED6C94"/>
    <w:rsid w:val="00ED71EB"/>
    <w:rsid w:val="00ED744D"/>
    <w:rsid w:val="00ED7E09"/>
    <w:rsid w:val="00EE12FB"/>
    <w:rsid w:val="00EE3730"/>
    <w:rsid w:val="00EE4FA6"/>
    <w:rsid w:val="00EF229A"/>
    <w:rsid w:val="00EF238F"/>
    <w:rsid w:val="00EF26F6"/>
    <w:rsid w:val="00EF5C32"/>
    <w:rsid w:val="00EF5D23"/>
    <w:rsid w:val="00EF7125"/>
    <w:rsid w:val="00EF78CA"/>
    <w:rsid w:val="00EF7949"/>
    <w:rsid w:val="00EF7BEE"/>
    <w:rsid w:val="00F003E9"/>
    <w:rsid w:val="00F027D9"/>
    <w:rsid w:val="00F0394C"/>
    <w:rsid w:val="00F049C2"/>
    <w:rsid w:val="00F04C79"/>
    <w:rsid w:val="00F05AF8"/>
    <w:rsid w:val="00F0672D"/>
    <w:rsid w:val="00F067BF"/>
    <w:rsid w:val="00F06F27"/>
    <w:rsid w:val="00F075CC"/>
    <w:rsid w:val="00F104B1"/>
    <w:rsid w:val="00F1157D"/>
    <w:rsid w:val="00F12E7B"/>
    <w:rsid w:val="00F13247"/>
    <w:rsid w:val="00F1372C"/>
    <w:rsid w:val="00F145CA"/>
    <w:rsid w:val="00F14BCF"/>
    <w:rsid w:val="00F15FEA"/>
    <w:rsid w:val="00F17241"/>
    <w:rsid w:val="00F211BE"/>
    <w:rsid w:val="00F2120B"/>
    <w:rsid w:val="00F31E90"/>
    <w:rsid w:val="00F33C80"/>
    <w:rsid w:val="00F36F13"/>
    <w:rsid w:val="00F372D1"/>
    <w:rsid w:val="00F4113F"/>
    <w:rsid w:val="00F411FC"/>
    <w:rsid w:val="00F417B5"/>
    <w:rsid w:val="00F432BE"/>
    <w:rsid w:val="00F4568F"/>
    <w:rsid w:val="00F472B2"/>
    <w:rsid w:val="00F51575"/>
    <w:rsid w:val="00F52161"/>
    <w:rsid w:val="00F53680"/>
    <w:rsid w:val="00F53992"/>
    <w:rsid w:val="00F53A33"/>
    <w:rsid w:val="00F53B2B"/>
    <w:rsid w:val="00F54E9B"/>
    <w:rsid w:val="00F550A7"/>
    <w:rsid w:val="00F57AB6"/>
    <w:rsid w:val="00F57C3D"/>
    <w:rsid w:val="00F57FC3"/>
    <w:rsid w:val="00F60299"/>
    <w:rsid w:val="00F6052F"/>
    <w:rsid w:val="00F63467"/>
    <w:rsid w:val="00F63A78"/>
    <w:rsid w:val="00F63B57"/>
    <w:rsid w:val="00F6511F"/>
    <w:rsid w:val="00F65670"/>
    <w:rsid w:val="00F66325"/>
    <w:rsid w:val="00F66710"/>
    <w:rsid w:val="00F702D6"/>
    <w:rsid w:val="00F72AC0"/>
    <w:rsid w:val="00F7570C"/>
    <w:rsid w:val="00F7644E"/>
    <w:rsid w:val="00F76C62"/>
    <w:rsid w:val="00F77961"/>
    <w:rsid w:val="00F77B3B"/>
    <w:rsid w:val="00F81632"/>
    <w:rsid w:val="00F829DE"/>
    <w:rsid w:val="00F838F0"/>
    <w:rsid w:val="00F83CF3"/>
    <w:rsid w:val="00F8543C"/>
    <w:rsid w:val="00F858C7"/>
    <w:rsid w:val="00F87EE8"/>
    <w:rsid w:val="00F91599"/>
    <w:rsid w:val="00F91641"/>
    <w:rsid w:val="00F923F6"/>
    <w:rsid w:val="00F930C8"/>
    <w:rsid w:val="00F9366A"/>
    <w:rsid w:val="00F94DDC"/>
    <w:rsid w:val="00F957AE"/>
    <w:rsid w:val="00F95EDC"/>
    <w:rsid w:val="00F95F05"/>
    <w:rsid w:val="00F96272"/>
    <w:rsid w:val="00F965C6"/>
    <w:rsid w:val="00FA00AE"/>
    <w:rsid w:val="00FA4AB5"/>
    <w:rsid w:val="00FA4D6D"/>
    <w:rsid w:val="00FA6448"/>
    <w:rsid w:val="00FA77CF"/>
    <w:rsid w:val="00FB25FC"/>
    <w:rsid w:val="00FB4085"/>
    <w:rsid w:val="00FB60DB"/>
    <w:rsid w:val="00FB69C5"/>
    <w:rsid w:val="00FB736C"/>
    <w:rsid w:val="00FC1CFF"/>
    <w:rsid w:val="00FC293D"/>
    <w:rsid w:val="00FC3638"/>
    <w:rsid w:val="00FC3B6B"/>
    <w:rsid w:val="00FC446C"/>
    <w:rsid w:val="00FC448B"/>
    <w:rsid w:val="00FC5F24"/>
    <w:rsid w:val="00FC64CE"/>
    <w:rsid w:val="00FD0AC9"/>
    <w:rsid w:val="00FD1F78"/>
    <w:rsid w:val="00FD3097"/>
    <w:rsid w:val="00FD4937"/>
    <w:rsid w:val="00FD5762"/>
    <w:rsid w:val="00FD6279"/>
    <w:rsid w:val="00FD6988"/>
    <w:rsid w:val="00FD6ADA"/>
    <w:rsid w:val="00FD7328"/>
    <w:rsid w:val="00FE3208"/>
    <w:rsid w:val="00FE327B"/>
    <w:rsid w:val="00FE4B7A"/>
    <w:rsid w:val="00FE4BA5"/>
    <w:rsid w:val="00FE7AFE"/>
    <w:rsid w:val="00FF2BF1"/>
    <w:rsid w:val="00FF3419"/>
    <w:rsid w:val="00FF4694"/>
    <w:rsid w:val="00FF48F4"/>
    <w:rsid w:val="00FF5E4D"/>
    <w:rsid w:val="00FF5E62"/>
    <w:rsid w:val="00FF62B4"/>
    <w:rsid w:val="00FF6E8E"/>
    <w:rsid w:val="01744E4F"/>
    <w:rsid w:val="01AAF09D"/>
    <w:rsid w:val="0289D5EB"/>
    <w:rsid w:val="0344631E"/>
    <w:rsid w:val="038EBDE3"/>
    <w:rsid w:val="03A2AF99"/>
    <w:rsid w:val="03AC232C"/>
    <w:rsid w:val="0448D1AB"/>
    <w:rsid w:val="04B00ECF"/>
    <w:rsid w:val="053D23DB"/>
    <w:rsid w:val="056C8002"/>
    <w:rsid w:val="05A92BC7"/>
    <w:rsid w:val="05FF55B3"/>
    <w:rsid w:val="063A6516"/>
    <w:rsid w:val="06B59E79"/>
    <w:rsid w:val="06C27639"/>
    <w:rsid w:val="07086131"/>
    <w:rsid w:val="07462956"/>
    <w:rsid w:val="07911357"/>
    <w:rsid w:val="07CB1F06"/>
    <w:rsid w:val="08537D4A"/>
    <w:rsid w:val="0870EFCC"/>
    <w:rsid w:val="08D18228"/>
    <w:rsid w:val="09300C21"/>
    <w:rsid w:val="09911DD3"/>
    <w:rsid w:val="0B5EE722"/>
    <w:rsid w:val="0BA77F72"/>
    <w:rsid w:val="0BB83FE0"/>
    <w:rsid w:val="0BD89501"/>
    <w:rsid w:val="0CE486CE"/>
    <w:rsid w:val="0E17C9E2"/>
    <w:rsid w:val="0F03F6B1"/>
    <w:rsid w:val="0F601292"/>
    <w:rsid w:val="0F70A7F6"/>
    <w:rsid w:val="0F72939A"/>
    <w:rsid w:val="0FA52525"/>
    <w:rsid w:val="0FE40210"/>
    <w:rsid w:val="111BA292"/>
    <w:rsid w:val="116DFBFC"/>
    <w:rsid w:val="118E3944"/>
    <w:rsid w:val="118EEB4A"/>
    <w:rsid w:val="125B5D07"/>
    <w:rsid w:val="12D42875"/>
    <w:rsid w:val="13681028"/>
    <w:rsid w:val="13BBA192"/>
    <w:rsid w:val="13E2C902"/>
    <w:rsid w:val="1435851B"/>
    <w:rsid w:val="145CEBE0"/>
    <w:rsid w:val="15137723"/>
    <w:rsid w:val="15C16543"/>
    <w:rsid w:val="15D9D221"/>
    <w:rsid w:val="16499A4E"/>
    <w:rsid w:val="1670646F"/>
    <w:rsid w:val="1738599F"/>
    <w:rsid w:val="178C933D"/>
    <w:rsid w:val="18244181"/>
    <w:rsid w:val="18BF6A36"/>
    <w:rsid w:val="18C72882"/>
    <w:rsid w:val="18F3765F"/>
    <w:rsid w:val="193AE961"/>
    <w:rsid w:val="195D3DDF"/>
    <w:rsid w:val="19EE9D76"/>
    <w:rsid w:val="1A36AC67"/>
    <w:rsid w:val="1A485793"/>
    <w:rsid w:val="1B14C045"/>
    <w:rsid w:val="1B2F52CC"/>
    <w:rsid w:val="1B378E8C"/>
    <w:rsid w:val="1B451B5D"/>
    <w:rsid w:val="1B6EF1B1"/>
    <w:rsid w:val="1BBB0145"/>
    <w:rsid w:val="1BC5DD6F"/>
    <w:rsid w:val="1BD4C720"/>
    <w:rsid w:val="1BD9955C"/>
    <w:rsid w:val="1BF37030"/>
    <w:rsid w:val="1BFC7873"/>
    <w:rsid w:val="1C100EB3"/>
    <w:rsid w:val="1C4CAA59"/>
    <w:rsid w:val="1C4DA841"/>
    <w:rsid w:val="1C67045C"/>
    <w:rsid w:val="1C7CA2B8"/>
    <w:rsid w:val="1D7CB06F"/>
    <w:rsid w:val="1DC19EB8"/>
    <w:rsid w:val="1DD17BF0"/>
    <w:rsid w:val="1E7D5A98"/>
    <w:rsid w:val="1ED979AA"/>
    <w:rsid w:val="1F1B3BD6"/>
    <w:rsid w:val="1F220801"/>
    <w:rsid w:val="1F2A22CB"/>
    <w:rsid w:val="1F72009B"/>
    <w:rsid w:val="1F7DC76C"/>
    <w:rsid w:val="20172B66"/>
    <w:rsid w:val="202E024B"/>
    <w:rsid w:val="206332B0"/>
    <w:rsid w:val="207A8510"/>
    <w:rsid w:val="207FE80A"/>
    <w:rsid w:val="2084BF75"/>
    <w:rsid w:val="20D306D9"/>
    <w:rsid w:val="2134246D"/>
    <w:rsid w:val="21356B93"/>
    <w:rsid w:val="2181DCDB"/>
    <w:rsid w:val="218A5ABD"/>
    <w:rsid w:val="21FF7655"/>
    <w:rsid w:val="222C74D9"/>
    <w:rsid w:val="224951C0"/>
    <w:rsid w:val="2259A8C3"/>
    <w:rsid w:val="22908655"/>
    <w:rsid w:val="23ACBA73"/>
    <w:rsid w:val="23FACA66"/>
    <w:rsid w:val="25E68F82"/>
    <w:rsid w:val="26AE0959"/>
    <w:rsid w:val="26E83CA0"/>
    <w:rsid w:val="270FBF12"/>
    <w:rsid w:val="27154E91"/>
    <w:rsid w:val="276BC792"/>
    <w:rsid w:val="27887219"/>
    <w:rsid w:val="27AD5892"/>
    <w:rsid w:val="27BCB807"/>
    <w:rsid w:val="2803DDA9"/>
    <w:rsid w:val="280F6BCE"/>
    <w:rsid w:val="282367FD"/>
    <w:rsid w:val="283126BD"/>
    <w:rsid w:val="284DC01C"/>
    <w:rsid w:val="28C0A9F5"/>
    <w:rsid w:val="28D39959"/>
    <w:rsid w:val="28F48608"/>
    <w:rsid w:val="2912B11A"/>
    <w:rsid w:val="29872336"/>
    <w:rsid w:val="29ADB54C"/>
    <w:rsid w:val="29D042F4"/>
    <w:rsid w:val="2A1C2C51"/>
    <w:rsid w:val="2A418090"/>
    <w:rsid w:val="2A97A11E"/>
    <w:rsid w:val="2AF29656"/>
    <w:rsid w:val="2AF7E076"/>
    <w:rsid w:val="2AFB3935"/>
    <w:rsid w:val="2AFD1341"/>
    <w:rsid w:val="2B947190"/>
    <w:rsid w:val="2BCFB5B9"/>
    <w:rsid w:val="2C56F5A6"/>
    <w:rsid w:val="2C8073EA"/>
    <w:rsid w:val="2D6C3E58"/>
    <w:rsid w:val="2DD9A851"/>
    <w:rsid w:val="2E479006"/>
    <w:rsid w:val="2EC17379"/>
    <w:rsid w:val="2FDCE313"/>
    <w:rsid w:val="2FF857FF"/>
    <w:rsid w:val="3005CF9A"/>
    <w:rsid w:val="3007291F"/>
    <w:rsid w:val="30229FEE"/>
    <w:rsid w:val="303A8B53"/>
    <w:rsid w:val="30812A6B"/>
    <w:rsid w:val="30C004AD"/>
    <w:rsid w:val="30CAB7D6"/>
    <w:rsid w:val="31749FA0"/>
    <w:rsid w:val="31B63487"/>
    <w:rsid w:val="32AE65F6"/>
    <w:rsid w:val="32ED5909"/>
    <w:rsid w:val="3301D8CC"/>
    <w:rsid w:val="3330398B"/>
    <w:rsid w:val="3358633E"/>
    <w:rsid w:val="35067E8C"/>
    <w:rsid w:val="35BAA064"/>
    <w:rsid w:val="35F5B18F"/>
    <w:rsid w:val="3600D620"/>
    <w:rsid w:val="369B8754"/>
    <w:rsid w:val="36F4E048"/>
    <w:rsid w:val="37611F02"/>
    <w:rsid w:val="37944477"/>
    <w:rsid w:val="37CC50BC"/>
    <w:rsid w:val="37F5E651"/>
    <w:rsid w:val="381E3956"/>
    <w:rsid w:val="383632C3"/>
    <w:rsid w:val="394A0D84"/>
    <w:rsid w:val="39510E96"/>
    <w:rsid w:val="39DABAA6"/>
    <w:rsid w:val="3A651014"/>
    <w:rsid w:val="3B35805A"/>
    <w:rsid w:val="3B42CE41"/>
    <w:rsid w:val="3B47C66F"/>
    <w:rsid w:val="3BAADCEE"/>
    <w:rsid w:val="3C7BC007"/>
    <w:rsid w:val="3C7D9E24"/>
    <w:rsid w:val="3C7F8337"/>
    <w:rsid w:val="3D051AF7"/>
    <w:rsid w:val="3D31B33A"/>
    <w:rsid w:val="3D4ED19C"/>
    <w:rsid w:val="3E3099D1"/>
    <w:rsid w:val="3E35D9CA"/>
    <w:rsid w:val="3E5D3204"/>
    <w:rsid w:val="3E7393A0"/>
    <w:rsid w:val="3E7E83A3"/>
    <w:rsid w:val="3EF0CB2E"/>
    <w:rsid w:val="3F4B4F7C"/>
    <w:rsid w:val="3F862DFF"/>
    <w:rsid w:val="3F86E1BB"/>
    <w:rsid w:val="3FA53545"/>
    <w:rsid w:val="3FE234D7"/>
    <w:rsid w:val="40283EFF"/>
    <w:rsid w:val="409E5244"/>
    <w:rsid w:val="40A438FC"/>
    <w:rsid w:val="40CD2AC4"/>
    <w:rsid w:val="40DF0228"/>
    <w:rsid w:val="417EEEBC"/>
    <w:rsid w:val="418B8D53"/>
    <w:rsid w:val="420F34BF"/>
    <w:rsid w:val="422C2729"/>
    <w:rsid w:val="4274B0C7"/>
    <w:rsid w:val="430CEDF1"/>
    <w:rsid w:val="4451202B"/>
    <w:rsid w:val="44FEB49C"/>
    <w:rsid w:val="453BC413"/>
    <w:rsid w:val="45A81811"/>
    <w:rsid w:val="45EA5833"/>
    <w:rsid w:val="460011FB"/>
    <w:rsid w:val="462444D2"/>
    <w:rsid w:val="462FEBAD"/>
    <w:rsid w:val="464E50C6"/>
    <w:rsid w:val="46608814"/>
    <w:rsid w:val="466A1080"/>
    <w:rsid w:val="46894A26"/>
    <w:rsid w:val="46B614D7"/>
    <w:rsid w:val="46D6D8AC"/>
    <w:rsid w:val="46FBA33E"/>
    <w:rsid w:val="47BB4572"/>
    <w:rsid w:val="47C19E66"/>
    <w:rsid w:val="48C6E40A"/>
    <w:rsid w:val="48C7EAA6"/>
    <w:rsid w:val="48C8DC48"/>
    <w:rsid w:val="4920C6F5"/>
    <w:rsid w:val="497F7AA0"/>
    <w:rsid w:val="49FF648E"/>
    <w:rsid w:val="4A620B81"/>
    <w:rsid w:val="4A62A186"/>
    <w:rsid w:val="4A654F55"/>
    <w:rsid w:val="4B1C38B3"/>
    <w:rsid w:val="4CF9BA9A"/>
    <w:rsid w:val="4D2C3621"/>
    <w:rsid w:val="4D3F4860"/>
    <w:rsid w:val="4D76E0FF"/>
    <w:rsid w:val="4DB91E43"/>
    <w:rsid w:val="4E0DC82C"/>
    <w:rsid w:val="4E13A800"/>
    <w:rsid w:val="4EB345E4"/>
    <w:rsid w:val="4EB6A6AE"/>
    <w:rsid w:val="4F4256C5"/>
    <w:rsid w:val="5145109D"/>
    <w:rsid w:val="51C3177D"/>
    <w:rsid w:val="51FB5CFF"/>
    <w:rsid w:val="528DB770"/>
    <w:rsid w:val="52C70B33"/>
    <w:rsid w:val="5316ED70"/>
    <w:rsid w:val="5431BEFD"/>
    <w:rsid w:val="546BEE97"/>
    <w:rsid w:val="54F96BCF"/>
    <w:rsid w:val="550DE323"/>
    <w:rsid w:val="55137740"/>
    <w:rsid w:val="55514B52"/>
    <w:rsid w:val="55742802"/>
    <w:rsid w:val="55859CCD"/>
    <w:rsid w:val="558FF854"/>
    <w:rsid w:val="55A6BDFF"/>
    <w:rsid w:val="55F27065"/>
    <w:rsid w:val="560215D6"/>
    <w:rsid w:val="5630E1AD"/>
    <w:rsid w:val="563EB7ED"/>
    <w:rsid w:val="5661FEE5"/>
    <w:rsid w:val="5676A287"/>
    <w:rsid w:val="567FB9CE"/>
    <w:rsid w:val="576B8935"/>
    <w:rsid w:val="576D23CD"/>
    <w:rsid w:val="57706936"/>
    <w:rsid w:val="583D8D87"/>
    <w:rsid w:val="5845617E"/>
    <w:rsid w:val="584D2EDB"/>
    <w:rsid w:val="589EDD19"/>
    <w:rsid w:val="58AD893D"/>
    <w:rsid w:val="5931F938"/>
    <w:rsid w:val="598EE994"/>
    <w:rsid w:val="599BA0CE"/>
    <w:rsid w:val="59AA1130"/>
    <w:rsid w:val="59B6A8AF"/>
    <w:rsid w:val="59E91769"/>
    <w:rsid w:val="5A578C19"/>
    <w:rsid w:val="5A7E120F"/>
    <w:rsid w:val="5A966159"/>
    <w:rsid w:val="5AC27F78"/>
    <w:rsid w:val="5B82EAFA"/>
    <w:rsid w:val="5BBB836A"/>
    <w:rsid w:val="5BD24AA2"/>
    <w:rsid w:val="5C05FEAC"/>
    <w:rsid w:val="5C494BC4"/>
    <w:rsid w:val="5C5F4E45"/>
    <w:rsid w:val="5CECA498"/>
    <w:rsid w:val="5CEECF3E"/>
    <w:rsid w:val="5D21E5B4"/>
    <w:rsid w:val="5D469B09"/>
    <w:rsid w:val="5D967243"/>
    <w:rsid w:val="5DD39C94"/>
    <w:rsid w:val="5EA52300"/>
    <w:rsid w:val="5EB00F7B"/>
    <w:rsid w:val="5EDBBCC7"/>
    <w:rsid w:val="5F13C95E"/>
    <w:rsid w:val="5F451DD6"/>
    <w:rsid w:val="5F7F21C7"/>
    <w:rsid w:val="5FD32CD5"/>
    <w:rsid w:val="5FD517F1"/>
    <w:rsid w:val="60C28578"/>
    <w:rsid w:val="60C8569C"/>
    <w:rsid w:val="612F3593"/>
    <w:rsid w:val="613E3B89"/>
    <w:rsid w:val="618FDAE0"/>
    <w:rsid w:val="619E76D3"/>
    <w:rsid w:val="61B3AD3A"/>
    <w:rsid w:val="61B81B09"/>
    <w:rsid w:val="61BC8D31"/>
    <w:rsid w:val="61FDB111"/>
    <w:rsid w:val="621EC8F0"/>
    <w:rsid w:val="622B9DF8"/>
    <w:rsid w:val="62343AAD"/>
    <w:rsid w:val="625AA17D"/>
    <w:rsid w:val="62DECFCB"/>
    <w:rsid w:val="62FBA939"/>
    <w:rsid w:val="630DAE59"/>
    <w:rsid w:val="630FC7FE"/>
    <w:rsid w:val="632AB330"/>
    <w:rsid w:val="636592E4"/>
    <w:rsid w:val="637D8C51"/>
    <w:rsid w:val="6388D672"/>
    <w:rsid w:val="644B923F"/>
    <w:rsid w:val="64A3FC43"/>
    <w:rsid w:val="64B2F90B"/>
    <w:rsid w:val="651AB1CF"/>
    <w:rsid w:val="664E74B8"/>
    <w:rsid w:val="6654005B"/>
    <w:rsid w:val="66AEC7DF"/>
    <w:rsid w:val="66E6618B"/>
    <w:rsid w:val="66F1D7E3"/>
    <w:rsid w:val="672AA35B"/>
    <w:rsid w:val="674F483F"/>
    <w:rsid w:val="67551B25"/>
    <w:rsid w:val="67AC4CA1"/>
    <w:rsid w:val="67FCC783"/>
    <w:rsid w:val="68363BFB"/>
    <w:rsid w:val="685E54A4"/>
    <w:rsid w:val="68688881"/>
    <w:rsid w:val="691CEB2C"/>
    <w:rsid w:val="6B293767"/>
    <w:rsid w:val="6BCD2AF9"/>
    <w:rsid w:val="6BF02EE1"/>
    <w:rsid w:val="6BFB94FE"/>
    <w:rsid w:val="6C1F5CA3"/>
    <w:rsid w:val="6C8D6F3D"/>
    <w:rsid w:val="6CB48C92"/>
    <w:rsid w:val="6CEA0AA0"/>
    <w:rsid w:val="6CFE04E0"/>
    <w:rsid w:val="6D75C7D0"/>
    <w:rsid w:val="6E351A16"/>
    <w:rsid w:val="6EE4F900"/>
    <w:rsid w:val="6F0D055E"/>
    <w:rsid w:val="6F4FB27E"/>
    <w:rsid w:val="700375FE"/>
    <w:rsid w:val="70E7787F"/>
    <w:rsid w:val="7117DBAF"/>
    <w:rsid w:val="71524249"/>
    <w:rsid w:val="716566D8"/>
    <w:rsid w:val="717D8EC3"/>
    <w:rsid w:val="71D74DB4"/>
    <w:rsid w:val="724EF2AD"/>
    <w:rsid w:val="725AAB99"/>
    <w:rsid w:val="72BAEA1C"/>
    <w:rsid w:val="72DB34BB"/>
    <w:rsid w:val="7327AE56"/>
    <w:rsid w:val="73539353"/>
    <w:rsid w:val="737AB9DA"/>
    <w:rsid w:val="73C699B1"/>
    <w:rsid w:val="74344A22"/>
    <w:rsid w:val="75555AC1"/>
    <w:rsid w:val="7576A9F0"/>
    <w:rsid w:val="757A2D2D"/>
    <w:rsid w:val="75C21A0E"/>
    <w:rsid w:val="760B4A02"/>
    <w:rsid w:val="7672558F"/>
    <w:rsid w:val="76A12C07"/>
    <w:rsid w:val="76F212AB"/>
    <w:rsid w:val="77A67B4E"/>
    <w:rsid w:val="77EDA4E9"/>
    <w:rsid w:val="7802DC69"/>
    <w:rsid w:val="7BBE7C11"/>
    <w:rsid w:val="7BE62623"/>
    <w:rsid w:val="7C0C3214"/>
    <w:rsid w:val="7C3ABE9B"/>
    <w:rsid w:val="7CA0B5DC"/>
    <w:rsid w:val="7E2EB9FB"/>
    <w:rsid w:val="7E4D3EE3"/>
    <w:rsid w:val="7E54B44D"/>
    <w:rsid w:val="7E96F478"/>
    <w:rsid w:val="7EB68762"/>
    <w:rsid w:val="7F32AF31"/>
    <w:rsid w:val="7F7EEC60"/>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9AE09E"/>
  <w15:docId w15:val="{74B30C9A-B1EE-4FD7-A43D-99AB8C57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C71"/>
    <w:pPr>
      <w:spacing w:line="300" w:lineRule="auto"/>
      <w:ind w:firstLine="709"/>
      <w:jc w:val="both"/>
    </w:pPr>
    <w:rPr>
      <w:sz w:val="22"/>
      <w:lang w:val="en-US"/>
    </w:rPr>
  </w:style>
  <w:style w:type="paragraph" w:styleId="Heading1">
    <w:name w:val="heading 1"/>
    <w:basedOn w:val="Normal"/>
    <w:next w:val="Normal"/>
    <w:link w:val="Heading1Char"/>
    <w:autoRedefine/>
    <w:uiPriority w:val="9"/>
    <w:qFormat/>
    <w:rsid w:val="00F63A78"/>
    <w:pPr>
      <w:keepNext/>
      <w:keepLines/>
      <w:numPr>
        <w:numId w:val="1"/>
      </w:numPr>
      <w:outlineLvl w:val="0"/>
    </w:pPr>
    <w:rPr>
      <w:rFonts w:eastAsiaTheme="majorEastAsia" w:cs="Arial"/>
      <w:b/>
      <w:bCs/>
      <w:caps/>
      <w:color w:val="000000" w:themeColor="text1"/>
      <w:sz w:val="24"/>
      <w:szCs w:val="24"/>
    </w:rPr>
  </w:style>
  <w:style w:type="paragraph" w:styleId="Heading2">
    <w:name w:val="heading 2"/>
    <w:basedOn w:val="Normal"/>
    <w:next w:val="Normal"/>
    <w:link w:val="Heading2Char"/>
    <w:uiPriority w:val="9"/>
    <w:unhideWhenUsed/>
    <w:qFormat/>
    <w:rsid w:val="00AC4C71"/>
    <w:pPr>
      <w:keepNext/>
      <w:keepLines/>
      <w:numPr>
        <w:ilvl w:val="1"/>
        <w:numId w:val="1"/>
      </w:numPr>
      <w:outlineLvl w:val="1"/>
    </w:pPr>
    <w:rPr>
      <w:rFonts w:eastAsiaTheme="majorEastAsia" w:cs="Arial"/>
      <w:b/>
      <w:bCs/>
      <w:color w:val="000000" w:themeColor="text1"/>
      <w:szCs w:val="26"/>
    </w:rPr>
  </w:style>
  <w:style w:type="paragraph" w:styleId="Heading3">
    <w:name w:val="heading 3"/>
    <w:basedOn w:val="Heading2"/>
    <w:next w:val="Normal"/>
    <w:link w:val="Heading3Char"/>
    <w:uiPriority w:val="9"/>
    <w:unhideWhenUsed/>
    <w:qFormat/>
    <w:rsid w:val="00E65850"/>
    <w:pPr>
      <w:numPr>
        <w:ilvl w:val="2"/>
      </w:numPr>
      <w:outlineLvl w:val="2"/>
    </w:pPr>
  </w:style>
  <w:style w:type="paragraph" w:styleId="Heading4">
    <w:name w:val="heading 4"/>
    <w:basedOn w:val="Normal"/>
    <w:next w:val="Normal"/>
    <w:link w:val="Heading4Char"/>
    <w:unhideWhenUsed/>
    <w:rsid w:val="00A30608"/>
    <w:pPr>
      <w:keepNext/>
      <w:keepLines/>
      <w:spacing w:before="200"/>
      <w:ind w:firstLine="0"/>
      <w:jc w:val="left"/>
      <w:outlineLvl w:val="3"/>
    </w:pPr>
    <w:rPr>
      <w:rFonts w:asciiTheme="majorHAnsi" w:eastAsiaTheme="majorEastAsia" w:hAnsiTheme="majorHAnsi" w:cstheme="majorBidi"/>
      <w:b/>
      <w:bCs/>
      <w:i/>
      <w:iCs/>
      <w:color w:val="4F81BD" w:themeColor="accent1"/>
      <w:lang w:val="tr-TR"/>
    </w:rPr>
  </w:style>
  <w:style w:type="paragraph" w:styleId="Heading5">
    <w:name w:val="heading 5"/>
    <w:basedOn w:val="Normal"/>
    <w:next w:val="Normal"/>
    <w:link w:val="Heading5Char"/>
    <w:unhideWhenUsed/>
    <w:rsid w:val="00E92CE4"/>
    <w:pPr>
      <w:keepNext/>
      <w:keepLines/>
      <w:spacing w:before="200"/>
      <w:ind w:firstLine="0"/>
      <w:jc w:val="left"/>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rsid w:val="00E92CE4"/>
    <w:pPr>
      <w:keepNext/>
      <w:keepLines/>
      <w:spacing w:before="200"/>
      <w:ind w:firstLine="0"/>
      <w:jc w:val="left"/>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E92CE4"/>
    <w:pPr>
      <w:keepNext/>
      <w:keepLines/>
      <w:spacing w:before="200"/>
      <w:ind w:firstLine="0"/>
      <w:jc w:val="left"/>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E92CE4"/>
    <w:pPr>
      <w:keepNext/>
      <w:keepLines/>
      <w:spacing w:before="200"/>
      <w:ind w:firstLine="0"/>
      <w:jc w:val="left"/>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rsid w:val="00E92CE4"/>
    <w:pPr>
      <w:keepNext/>
      <w:keepLines/>
      <w:spacing w:before="200"/>
      <w:ind w:firstLine="0"/>
      <w:jc w:val="left"/>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tion Char1 Char1 Char Char,Caption Char Char2 Char1 Char Char,Caption Char Char Char Char Char1 Char1 Char Char1 Char,Caption Char Char Char Char Char Char Char Char Char Char,Caption Char Char Char1 Char Char Char,Map Char,Caption Char"/>
    <w:basedOn w:val="Normal"/>
    <w:next w:val="Normal"/>
    <w:link w:val="CaptionChar2"/>
    <w:autoRedefine/>
    <w:unhideWhenUsed/>
    <w:qFormat/>
    <w:rsid w:val="00596EEA"/>
    <w:pPr>
      <w:spacing w:line="276" w:lineRule="auto"/>
      <w:ind w:firstLine="0"/>
      <w:jc w:val="center"/>
    </w:pPr>
    <w:rPr>
      <w:rFonts w:eastAsia="Times New Roman" w:cs="Arial"/>
      <w:bCs/>
      <w:color w:val="000000" w:themeColor="text1"/>
      <w:sz w:val="20"/>
      <w:szCs w:val="20"/>
    </w:rPr>
  </w:style>
  <w:style w:type="paragraph" w:styleId="ListParagraph">
    <w:name w:val="List Paragraph"/>
    <w:aliases w:val="Bullet,ŞEKİL,RESİMLERR,ŞEKİLL,METİN,Liste Paragraf1,Akapit z listą BS,Bullet1,Bullets,Dot pt,IBL List Paragraph,List Paragraph (numbered (a)),List Paragraph 1,List Paragraph nowy,List Paragraph-ExecSummary,List Paragraph1,List_Paragraph"/>
    <w:basedOn w:val="Normal"/>
    <w:link w:val="ListParagraphChar"/>
    <w:uiPriority w:val="34"/>
    <w:qFormat/>
    <w:rsid w:val="003E0A68"/>
    <w:pPr>
      <w:ind w:left="1066" w:hanging="357"/>
      <w:contextualSpacing/>
    </w:pPr>
  </w:style>
  <w:style w:type="paragraph" w:styleId="BalloonText">
    <w:name w:val="Balloon Text"/>
    <w:basedOn w:val="Normal"/>
    <w:link w:val="BalloonTextChar"/>
    <w:uiPriority w:val="99"/>
    <w:semiHidden/>
    <w:unhideWhenUsed/>
    <w:rsid w:val="003E0A68"/>
    <w:rPr>
      <w:rFonts w:ascii="Tahoma" w:hAnsi="Tahoma" w:cs="Tahoma"/>
      <w:sz w:val="16"/>
      <w:szCs w:val="16"/>
    </w:rPr>
  </w:style>
  <w:style w:type="character" w:customStyle="1" w:styleId="BalloonTextChar">
    <w:name w:val="Balloon Text Char"/>
    <w:basedOn w:val="DefaultParagraphFont"/>
    <w:link w:val="BalloonText"/>
    <w:uiPriority w:val="99"/>
    <w:semiHidden/>
    <w:rsid w:val="003E0A68"/>
    <w:rPr>
      <w:rFonts w:ascii="Tahoma" w:hAnsi="Tahoma" w:cs="Tahoma"/>
      <w:sz w:val="16"/>
      <w:szCs w:val="16"/>
    </w:rPr>
  </w:style>
  <w:style w:type="table" w:styleId="TableGrid">
    <w:name w:val="Table Grid"/>
    <w:basedOn w:val="TableNormal"/>
    <w:uiPriority w:val="59"/>
    <w:rsid w:val="003E0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next w:val="Normal"/>
    <w:rsid w:val="003E0A68"/>
    <w:pPr>
      <w:spacing w:before="40" w:after="40"/>
    </w:pPr>
    <w:rPr>
      <w:sz w:val="16"/>
    </w:rPr>
  </w:style>
  <w:style w:type="character" w:customStyle="1" w:styleId="Heading1Char">
    <w:name w:val="Heading 1 Char"/>
    <w:basedOn w:val="DefaultParagraphFont"/>
    <w:link w:val="Heading1"/>
    <w:uiPriority w:val="9"/>
    <w:rsid w:val="00F63A78"/>
    <w:rPr>
      <w:rFonts w:eastAsiaTheme="majorEastAsia" w:cs="Arial"/>
      <w:b/>
      <w:bCs/>
      <w:caps/>
      <w:color w:val="000000" w:themeColor="text1"/>
      <w:sz w:val="24"/>
      <w:szCs w:val="24"/>
      <w:lang w:val="en-US"/>
    </w:rPr>
  </w:style>
  <w:style w:type="character" w:customStyle="1" w:styleId="Heading2Char">
    <w:name w:val="Heading 2 Char"/>
    <w:basedOn w:val="DefaultParagraphFont"/>
    <w:link w:val="Heading2"/>
    <w:uiPriority w:val="9"/>
    <w:rsid w:val="00AC4C71"/>
    <w:rPr>
      <w:rFonts w:eastAsiaTheme="majorEastAsia" w:cs="Arial"/>
      <w:b/>
      <w:bCs/>
      <w:color w:val="000000" w:themeColor="text1"/>
      <w:sz w:val="22"/>
      <w:szCs w:val="26"/>
      <w:lang w:val="en-US"/>
    </w:rPr>
  </w:style>
  <w:style w:type="character" w:customStyle="1" w:styleId="Heading3Char">
    <w:name w:val="Heading 3 Char"/>
    <w:basedOn w:val="DefaultParagraphFont"/>
    <w:link w:val="Heading3"/>
    <w:uiPriority w:val="9"/>
    <w:rsid w:val="00E65850"/>
    <w:rPr>
      <w:rFonts w:eastAsiaTheme="majorEastAsia" w:cs="Arial"/>
      <w:b/>
      <w:bCs/>
      <w:color w:val="000000" w:themeColor="text1"/>
      <w:sz w:val="22"/>
      <w:szCs w:val="26"/>
      <w:lang w:val="en-US"/>
    </w:rPr>
  </w:style>
  <w:style w:type="paragraph" w:styleId="Header">
    <w:name w:val="header"/>
    <w:aliases w:val="Header AGT ESIA ,Header AGT ESIA, Char,Char"/>
    <w:basedOn w:val="Normal"/>
    <w:link w:val="HeaderChar"/>
    <w:uiPriority w:val="99"/>
    <w:unhideWhenUsed/>
    <w:rsid w:val="003722C7"/>
    <w:pPr>
      <w:tabs>
        <w:tab w:val="center" w:pos="4536"/>
        <w:tab w:val="right" w:pos="9072"/>
      </w:tabs>
    </w:pPr>
  </w:style>
  <w:style w:type="character" w:customStyle="1" w:styleId="HeaderChar">
    <w:name w:val="Header Char"/>
    <w:aliases w:val="Header AGT ESIA  Char,Header AGT ESIA Char, Char Char,Char Char"/>
    <w:basedOn w:val="DefaultParagraphFont"/>
    <w:link w:val="Header"/>
    <w:uiPriority w:val="99"/>
    <w:rsid w:val="003722C7"/>
  </w:style>
  <w:style w:type="paragraph" w:styleId="Footer">
    <w:name w:val="footer"/>
    <w:basedOn w:val="Normal"/>
    <w:link w:val="FooterChar"/>
    <w:uiPriority w:val="99"/>
    <w:unhideWhenUsed/>
    <w:rsid w:val="000205AD"/>
    <w:pPr>
      <w:tabs>
        <w:tab w:val="center" w:pos="4536"/>
        <w:tab w:val="right" w:pos="9072"/>
      </w:tabs>
    </w:pPr>
    <w:rPr>
      <w:sz w:val="16"/>
    </w:rPr>
  </w:style>
  <w:style w:type="character" w:customStyle="1" w:styleId="FooterChar">
    <w:name w:val="Footer Char"/>
    <w:basedOn w:val="DefaultParagraphFont"/>
    <w:link w:val="Footer"/>
    <w:uiPriority w:val="99"/>
    <w:rsid w:val="000205AD"/>
    <w:rPr>
      <w:sz w:val="16"/>
    </w:rPr>
  </w:style>
  <w:style w:type="character" w:styleId="CommentReference">
    <w:name w:val="annotation reference"/>
    <w:basedOn w:val="DefaultParagraphFont"/>
    <w:uiPriority w:val="99"/>
    <w:unhideWhenUsed/>
    <w:rsid w:val="00B11D88"/>
    <w:rPr>
      <w:sz w:val="16"/>
      <w:szCs w:val="16"/>
    </w:rPr>
  </w:style>
  <w:style w:type="paragraph" w:styleId="CommentText">
    <w:name w:val="annotation text"/>
    <w:basedOn w:val="Normal"/>
    <w:link w:val="CommentTextChar"/>
    <w:unhideWhenUsed/>
    <w:rsid w:val="00B11D88"/>
    <w:rPr>
      <w:szCs w:val="20"/>
    </w:rPr>
  </w:style>
  <w:style w:type="character" w:customStyle="1" w:styleId="CommentTextChar">
    <w:name w:val="Comment Text Char"/>
    <w:basedOn w:val="DefaultParagraphFont"/>
    <w:link w:val="CommentText"/>
    <w:rsid w:val="00B11D88"/>
    <w:rPr>
      <w:szCs w:val="20"/>
      <w:lang w:val="en-US"/>
    </w:rPr>
  </w:style>
  <w:style w:type="paragraph" w:styleId="CommentSubject">
    <w:name w:val="annotation subject"/>
    <w:basedOn w:val="CommentText"/>
    <w:next w:val="CommentText"/>
    <w:link w:val="CommentSubjectChar"/>
    <w:uiPriority w:val="99"/>
    <w:semiHidden/>
    <w:unhideWhenUsed/>
    <w:rsid w:val="00B11D88"/>
    <w:rPr>
      <w:b/>
      <w:bCs/>
    </w:rPr>
  </w:style>
  <w:style w:type="character" w:customStyle="1" w:styleId="CommentSubjectChar">
    <w:name w:val="Comment Subject Char"/>
    <w:basedOn w:val="CommentTextChar"/>
    <w:link w:val="CommentSubject"/>
    <w:uiPriority w:val="99"/>
    <w:semiHidden/>
    <w:rsid w:val="00B11D88"/>
    <w:rPr>
      <w:b/>
      <w:bCs/>
      <w:szCs w:val="20"/>
      <w:lang w:val="en-US"/>
    </w:rPr>
  </w:style>
  <w:style w:type="paragraph" w:styleId="FootnoteText">
    <w:name w:val="footnote text"/>
    <w:aliases w:val="single space,footnote text,Fußnote,Footnote,WB-Fußnotentext,WB-Fußnotentext Char Char,Fußnotentext Char, Char1 Char,Footnote Char1,Footnote Text Char Char Char,Footnote Text Char Char,fn,ADB,Char1 Char,ft,Geneva 9,f,~FootnoteText, Char2,A"/>
    <w:basedOn w:val="Normal"/>
    <w:link w:val="FootnoteTextChar"/>
    <w:uiPriority w:val="99"/>
    <w:qFormat/>
    <w:rsid w:val="003D0D8C"/>
    <w:pPr>
      <w:ind w:firstLine="0"/>
      <w:jc w:val="left"/>
    </w:pPr>
    <w:rPr>
      <w:rFonts w:eastAsia="Times New Roman" w:cs="Arial"/>
      <w:szCs w:val="20"/>
    </w:rPr>
  </w:style>
  <w:style w:type="character" w:customStyle="1" w:styleId="FootnoteTextChar">
    <w:name w:val="Footnote Text Char"/>
    <w:aliases w:val="single space Char,footnote text Char,Fußnote Char,Footnote Char,WB-Fußnotentext Char,WB-Fußnotentext Char Char Char,Fußnotentext Char Char, Char1 Char Char,Footnote Char1 Char,Footnote Text Char Char Char Char,fn Char,ADB Char,ft Char"/>
    <w:basedOn w:val="DefaultParagraphFont"/>
    <w:link w:val="FootnoteText"/>
    <w:uiPriority w:val="99"/>
    <w:qFormat/>
    <w:rsid w:val="003D0D8C"/>
    <w:rPr>
      <w:rFonts w:eastAsia="Times New Roman" w:cs="Arial"/>
      <w:szCs w:val="20"/>
      <w:lang w:val="en-US"/>
    </w:rPr>
  </w:style>
  <w:style w:type="character" w:styleId="FootnoteReference">
    <w:name w:val="footnote reference"/>
    <w:aliases w:val="-E Fußnotenzeichen,Heading 6 Char1,ftref,Footnote Reference-GEM,16 Point,Superscript 6 Point,BVI fnr,Ref,de nota al pie, BVI fnr,Footnote symbol,EN Footnote Reference,Exposant 3 Point,Footnote Reference Number,Footnote Reference_LVL6"/>
    <w:basedOn w:val="DefaultParagraphFont"/>
    <w:link w:val="Char2"/>
    <w:uiPriority w:val="99"/>
    <w:unhideWhenUsed/>
    <w:qFormat/>
    <w:rsid w:val="003D0D8C"/>
    <w:rPr>
      <w:vertAlign w:val="superscript"/>
    </w:rPr>
  </w:style>
  <w:style w:type="character" w:styleId="PlaceholderText">
    <w:name w:val="Placeholder Text"/>
    <w:basedOn w:val="DefaultParagraphFont"/>
    <w:uiPriority w:val="99"/>
    <w:semiHidden/>
    <w:rsid w:val="00DC4835"/>
    <w:rPr>
      <w:color w:val="808080"/>
    </w:rPr>
  </w:style>
  <w:style w:type="paragraph" w:styleId="Revision">
    <w:name w:val="Revision"/>
    <w:hidden/>
    <w:uiPriority w:val="99"/>
    <w:semiHidden/>
    <w:rsid w:val="00DC4835"/>
  </w:style>
  <w:style w:type="numbering" w:customStyle="1" w:styleId="NoList1">
    <w:name w:val="No List1"/>
    <w:next w:val="NoList"/>
    <w:uiPriority w:val="99"/>
    <w:semiHidden/>
    <w:unhideWhenUsed/>
    <w:rsid w:val="00DC4835"/>
  </w:style>
  <w:style w:type="character" w:customStyle="1" w:styleId="Heading4Char">
    <w:name w:val="Heading 4 Char"/>
    <w:basedOn w:val="DefaultParagraphFont"/>
    <w:link w:val="Heading4"/>
    <w:rsid w:val="00A30608"/>
    <w:rPr>
      <w:rFonts w:asciiTheme="majorHAnsi" w:eastAsiaTheme="majorEastAsia" w:hAnsiTheme="majorHAnsi" w:cstheme="majorBidi"/>
      <w:b/>
      <w:bCs/>
      <w:i/>
      <w:iCs/>
      <w:color w:val="4F81BD" w:themeColor="accent1"/>
    </w:rPr>
  </w:style>
  <w:style w:type="paragraph" w:styleId="NoSpacing">
    <w:name w:val="No Spacing"/>
    <w:aliases w:val="başlık 3,başlık 2"/>
    <w:link w:val="NoSpacingChar"/>
    <w:uiPriority w:val="1"/>
    <w:qFormat/>
    <w:rsid w:val="00A30608"/>
    <w:pPr>
      <w:jc w:val="both"/>
    </w:pPr>
    <w:rPr>
      <w:rFonts w:ascii="Times New Roman" w:eastAsia="Calibri" w:hAnsi="Times New Roman" w:cs="Times New Roman"/>
      <w:b/>
      <w:sz w:val="24"/>
      <w:lang w:val="en-US" w:bidi="en-US"/>
    </w:rPr>
  </w:style>
  <w:style w:type="character" w:customStyle="1" w:styleId="NoSpacingChar">
    <w:name w:val="No Spacing Char"/>
    <w:aliases w:val="başlık 3 Char,başlık 2 Char"/>
    <w:link w:val="NoSpacing"/>
    <w:rsid w:val="00A30608"/>
    <w:rPr>
      <w:rFonts w:ascii="Times New Roman" w:eastAsia="Calibri" w:hAnsi="Times New Roman" w:cs="Times New Roman"/>
      <w:b/>
      <w:sz w:val="24"/>
      <w:lang w:val="en-US" w:bidi="en-US"/>
    </w:rPr>
  </w:style>
  <w:style w:type="paragraph" w:customStyle="1" w:styleId="ResimYazs1">
    <w:name w:val="Resim Yazısı1"/>
    <w:basedOn w:val="Normal"/>
    <w:next w:val="Normal"/>
    <w:uiPriority w:val="35"/>
    <w:unhideWhenUsed/>
    <w:qFormat/>
    <w:rsid w:val="00A30608"/>
    <w:pPr>
      <w:ind w:firstLine="0"/>
      <w:jc w:val="center"/>
    </w:pPr>
    <w:rPr>
      <w:rFonts w:ascii="Times New Roman" w:eastAsia="Times New Roman" w:hAnsi="Times New Roman" w:cs="Times New Roman"/>
      <w:bCs/>
      <w:color w:val="000000" w:themeColor="text1"/>
      <w:szCs w:val="18"/>
      <w:lang w:val="tr-TR" w:bidi="en-US"/>
    </w:rPr>
  </w:style>
  <w:style w:type="paragraph" w:styleId="Subtitle">
    <w:name w:val="Subtitle"/>
    <w:aliases w:val="tablolar"/>
    <w:basedOn w:val="Normal"/>
    <w:next w:val="Normal"/>
    <w:link w:val="SubtitleChar"/>
    <w:rsid w:val="00A30608"/>
    <w:pPr>
      <w:ind w:firstLine="0"/>
      <w:jc w:val="center"/>
      <w:outlineLvl w:val="1"/>
    </w:pPr>
    <w:rPr>
      <w:rFonts w:ascii="Times New Roman" w:eastAsia="Times New Roman" w:hAnsi="Times New Roman" w:cs="Times New Roman"/>
      <w:szCs w:val="24"/>
      <w:lang w:val="tr-TR" w:bidi="en-US"/>
    </w:rPr>
  </w:style>
  <w:style w:type="character" w:customStyle="1" w:styleId="SubtitleChar">
    <w:name w:val="Subtitle Char"/>
    <w:aliases w:val="tablolar Char"/>
    <w:basedOn w:val="DefaultParagraphFont"/>
    <w:link w:val="Subtitle"/>
    <w:rsid w:val="00A30608"/>
    <w:rPr>
      <w:rFonts w:ascii="Times New Roman" w:eastAsia="Times New Roman" w:hAnsi="Times New Roman" w:cs="Times New Roman"/>
      <w:szCs w:val="24"/>
      <w:lang w:bidi="en-US"/>
    </w:rPr>
  </w:style>
  <w:style w:type="paragraph" w:styleId="TOCHeading">
    <w:name w:val="TOC Heading"/>
    <w:aliases w:val="şekilll"/>
    <w:basedOn w:val="Heading1"/>
    <w:next w:val="Normal"/>
    <w:uiPriority w:val="39"/>
    <w:unhideWhenUsed/>
    <w:qFormat/>
    <w:rsid w:val="00A30608"/>
    <w:pPr>
      <w:numPr>
        <w:numId w:val="0"/>
      </w:numPr>
      <w:ind w:left="431" w:hanging="431"/>
      <w:contextualSpacing/>
      <w:jc w:val="center"/>
      <w:outlineLvl w:val="9"/>
    </w:pPr>
    <w:rPr>
      <w:rFonts w:ascii="Times New Roman" w:eastAsia="Times New Roman" w:hAnsi="Times New Roman" w:cs="Times New Roman"/>
      <w:b w:val="0"/>
      <w:caps w:val="0"/>
      <w:sz w:val="20"/>
      <w:lang w:val="tr-TR" w:bidi="en-US"/>
    </w:rPr>
  </w:style>
  <w:style w:type="character" w:styleId="PageNumber">
    <w:name w:val="page number"/>
    <w:basedOn w:val="DefaultParagraphFont"/>
    <w:uiPriority w:val="99"/>
    <w:rsid w:val="00A30608"/>
  </w:style>
  <w:style w:type="paragraph" w:customStyle="1" w:styleId="Default">
    <w:name w:val="Default"/>
    <w:rsid w:val="00A30608"/>
    <w:pPr>
      <w:autoSpaceDE w:val="0"/>
      <w:autoSpaceDN w:val="0"/>
      <w:adjustRightInd w:val="0"/>
    </w:pPr>
    <w:rPr>
      <w:rFonts w:cs="Arial"/>
      <w:color w:val="000000"/>
      <w:sz w:val="24"/>
      <w:szCs w:val="24"/>
    </w:rPr>
  </w:style>
  <w:style w:type="paragraph" w:customStyle="1" w:styleId="Bullet2">
    <w:name w:val="Bullet2"/>
    <w:basedOn w:val="Normal"/>
    <w:rsid w:val="00A30608"/>
    <w:pPr>
      <w:numPr>
        <w:numId w:val="2"/>
      </w:numPr>
      <w:overflowPunct w:val="0"/>
      <w:autoSpaceDE w:val="0"/>
      <w:autoSpaceDN w:val="0"/>
      <w:adjustRightInd w:val="0"/>
      <w:spacing w:after="120" w:line="264" w:lineRule="auto"/>
      <w:jc w:val="left"/>
      <w:textAlignment w:val="baseline"/>
    </w:pPr>
    <w:rPr>
      <w:rFonts w:ascii="Book Antiqua" w:eastAsia="Times New Roman" w:hAnsi="Book Antiqua" w:cs="Times New Roman"/>
      <w:szCs w:val="20"/>
      <w:lang w:val="en-GB"/>
    </w:rPr>
  </w:style>
  <w:style w:type="table" w:customStyle="1" w:styleId="TableGrid5">
    <w:name w:val="Table Grid5"/>
    <w:basedOn w:val="TableNormal"/>
    <w:next w:val="TableGrid"/>
    <w:uiPriority w:val="59"/>
    <w:rsid w:val="00A30608"/>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TableNormal"/>
    <w:next w:val="TableGrid"/>
    <w:uiPriority w:val="39"/>
    <w:rsid w:val="00A30608"/>
    <w:rPr>
      <w:rFonts w:ascii="Times New Roman" w:eastAsia="Arial Unicode MS"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TableNormal"/>
    <w:next w:val="TableGrid"/>
    <w:uiPriority w:val="39"/>
    <w:rsid w:val="00A30608"/>
    <w:rPr>
      <w:rFonts w:ascii="Times New Roman" w:eastAsia="Arial Unicode MS"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TableNormal"/>
    <w:next w:val="TableGrid"/>
    <w:uiPriority w:val="39"/>
    <w:rsid w:val="00A30608"/>
    <w:rPr>
      <w:rFonts w:ascii="Times New Roman" w:eastAsia="Arial Unicode MS"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TableNormal"/>
    <w:next w:val="TableGrid"/>
    <w:uiPriority w:val="39"/>
    <w:rsid w:val="00A30608"/>
    <w:rPr>
      <w:rFonts w:ascii="Times New Roman" w:eastAsia="Arial Unicode MS"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TableNormal"/>
    <w:next w:val="TableGrid"/>
    <w:uiPriority w:val="39"/>
    <w:rsid w:val="00A30608"/>
    <w:rPr>
      <w:rFonts w:ascii="Times New Roman" w:eastAsia="Arial Unicode MS"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TableNormal"/>
    <w:next w:val="TableGrid"/>
    <w:uiPriority w:val="39"/>
    <w:rsid w:val="00A30608"/>
    <w:rPr>
      <w:rFonts w:ascii="Times New Roman" w:eastAsia="Arial Unicode MS"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30608"/>
    <w:rPr>
      <w:rFonts w:asciiTheme="minorHAnsi" w:hAnsiTheme="minorHAnsi"/>
      <w:sz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30608"/>
    <w:rPr>
      <w:rFonts w:asciiTheme="minorHAnsi" w:hAnsiTheme="minorHAnsi"/>
      <w:sz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30608"/>
    <w:rPr>
      <w:strike w:val="0"/>
      <w:dstrike w:val="0"/>
      <w:color w:val="0000FF"/>
      <w:u w:val="none"/>
      <w:effect w:val="none"/>
    </w:rPr>
  </w:style>
  <w:style w:type="character" w:styleId="Strong">
    <w:name w:val="Strong"/>
    <w:aliases w:val="GRAFİK"/>
    <w:uiPriority w:val="22"/>
    <w:qFormat/>
    <w:rsid w:val="00A30608"/>
    <w:rPr>
      <w:rFonts w:ascii="Times New Roman" w:hAnsi="Times New Roman"/>
      <w:b w:val="0"/>
      <w:bCs/>
      <w:sz w:val="20"/>
    </w:rPr>
  </w:style>
  <w:style w:type="paragraph" w:styleId="BodyTextIndent">
    <w:name w:val="Body Text Indent"/>
    <w:basedOn w:val="Normal"/>
    <w:link w:val="BodyTextIndentChar"/>
    <w:uiPriority w:val="99"/>
    <w:unhideWhenUsed/>
    <w:rsid w:val="00A30608"/>
    <w:pPr>
      <w:spacing w:after="120" w:line="276" w:lineRule="auto"/>
      <w:ind w:left="283" w:firstLine="0"/>
      <w:jc w:val="left"/>
    </w:pPr>
    <w:rPr>
      <w:rFonts w:ascii="Calibri" w:eastAsia="Calibri" w:hAnsi="Calibri" w:cs="Times New Roman"/>
      <w:lang w:bidi="en-US"/>
    </w:rPr>
  </w:style>
  <w:style w:type="character" w:customStyle="1" w:styleId="BodyTextIndentChar">
    <w:name w:val="Body Text Indent Char"/>
    <w:basedOn w:val="DefaultParagraphFont"/>
    <w:link w:val="BodyTextIndent"/>
    <w:uiPriority w:val="99"/>
    <w:rsid w:val="00A30608"/>
    <w:rPr>
      <w:rFonts w:ascii="Calibri" w:eastAsia="Calibri" w:hAnsi="Calibri" w:cs="Times New Roman"/>
      <w:sz w:val="22"/>
      <w:lang w:val="en-US" w:bidi="en-US"/>
    </w:rPr>
  </w:style>
  <w:style w:type="character" w:styleId="Emphasis">
    <w:name w:val="Emphasis"/>
    <w:aliases w:val="Grafikkk"/>
    <w:uiPriority w:val="20"/>
    <w:qFormat/>
    <w:rsid w:val="00A30608"/>
    <w:rPr>
      <w:rFonts w:ascii="Times New Roman" w:hAnsi="Times New Roman"/>
      <w:i w:val="0"/>
      <w:iCs/>
      <w:sz w:val="20"/>
    </w:rPr>
  </w:style>
  <w:style w:type="paragraph" w:customStyle="1" w:styleId="GraFiK">
    <w:name w:val="GraFiK"/>
    <w:basedOn w:val="Heading1"/>
    <w:link w:val="GraFiKChar"/>
    <w:qFormat/>
    <w:rsid w:val="00A30608"/>
    <w:pPr>
      <w:keepLines w:val="0"/>
      <w:numPr>
        <w:numId w:val="0"/>
      </w:numPr>
      <w:ind w:left="431" w:hanging="431"/>
      <w:jc w:val="center"/>
    </w:pPr>
    <w:rPr>
      <w:rFonts w:ascii="Times New Roman" w:eastAsia="Times New Roman" w:hAnsi="Times New Roman"/>
      <w:b w:val="0"/>
      <w:caps w:val="0"/>
      <w:color w:val="000000"/>
      <w:kern w:val="32"/>
      <w:sz w:val="20"/>
      <w:szCs w:val="96"/>
      <w:lang w:bidi="en-US"/>
    </w:rPr>
  </w:style>
  <w:style w:type="character" w:customStyle="1" w:styleId="GraFiKChar">
    <w:name w:val="GraFiK Char"/>
    <w:link w:val="GraFiK"/>
    <w:rsid w:val="00A30608"/>
    <w:rPr>
      <w:rFonts w:ascii="Times New Roman" w:eastAsia="Times New Roman" w:hAnsi="Times New Roman" w:cs="Arial"/>
      <w:bCs/>
      <w:color w:val="000000"/>
      <w:kern w:val="32"/>
      <w:szCs w:val="96"/>
      <w:lang w:val="en-US" w:bidi="en-US"/>
    </w:rPr>
  </w:style>
  <w:style w:type="paragraph" w:customStyle="1" w:styleId="ReportBodyText">
    <w:name w:val="Report Body Text"/>
    <w:basedOn w:val="Normal"/>
    <w:link w:val="ReportBodyTextChar"/>
    <w:qFormat/>
    <w:rsid w:val="00A30608"/>
    <w:pPr>
      <w:spacing w:after="240" w:line="280" w:lineRule="exact"/>
      <w:ind w:firstLine="0"/>
      <w:jc w:val="left"/>
    </w:pPr>
    <w:rPr>
      <w:rFonts w:eastAsia="Times New Roman" w:cs="Times New Roman"/>
      <w:snapToGrid w:val="0"/>
      <w:szCs w:val="20"/>
      <w:lang w:val="en-GB"/>
    </w:rPr>
  </w:style>
  <w:style w:type="character" w:customStyle="1" w:styleId="ReportBodyTextChar">
    <w:name w:val="Report Body Text Char"/>
    <w:link w:val="ReportBodyText"/>
    <w:rsid w:val="00A30608"/>
    <w:rPr>
      <w:rFonts w:eastAsia="Times New Roman" w:cs="Times New Roman"/>
      <w:snapToGrid w:val="0"/>
      <w:sz w:val="22"/>
      <w:szCs w:val="20"/>
      <w:lang w:val="en-GB"/>
    </w:rPr>
  </w:style>
  <w:style w:type="paragraph" w:customStyle="1" w:styleId="ReportSub-Bullet">
    <w:name w:val="Report Sub-Bullet"/>
    <w:basedOn w:val="Normal"/>
    <w:rsid w:val="00A30608"/>
    <w:pPr>
      <w:numPr>
        <w:ilvl w:val="1"/>
        <w:numId w:val="3"/>
      </w:numPr>
      <w:spacing w:before="60" w:after="60" w:line="280" w:lineRule="exact"/>
      <w:jc w:val="left"/>
    </w:pPr>
    <w:rPr>
      <w:rFonts w:eastAsia="Times New Roman" w:cs="Times New Roman"/>
      <w:snapToGrid w:val="0"/>
      <w:lang w:val="en-GB" w:eastAsia="en-GB"/>
    </w:rPr>
  </w:style>
  <w:style w:type="paragraph" w:customStyle="1" w:styleId="ReportBullet">
    <w:name w:val="Report Bullet"/>
    <w:basedOn w:val="Normal"/>
    <w:link w:val="ReportBulletChar"/>
    <w:rsid w:val="00A30608"/>
    <w:pPr>
      <w:numPr>
        <w:numId w:val="3"/>
      </w:numPr>
      <w:spacing w:before="60" w:after="60" w:line="280" w:lineRule="exact"/>
      <w:jc w:val="left"/>
    </w:pPr>
    <w:rPr>
      <w:rFonts w:eastAsia="Times New Roman" w:cs="Times New Roman"/>
      <w:snapToGrid w:val="0"/>
      <w:lang w:val="en-GB" w:eastAsia="en-GB"/>
    </w:rPr>
  </w:style>
  <w:style w:type="character" w:customStyle="1" w:styleId="ReportBulletChar">
    <w:name w:val="Report Bullet Char"/>
    <w:link w:val="ReportBullet"/>
    <w:locked/>
    <w:rsid w:val="00A30608"/>
    <w:rPr>
      <w:rFonts w:eastAsia="Times New Roman" w:cs="Times New Roman"/>
      <w:snapToGrid w:val="0"/>
      <w:sz w:val="22"/>
      <w:lang w:val="en-GB" w:eastAsia="en-GB"/>
    </w:rPr>
  </w:style>
  <w:style w:type="paragraph" w:customStyle="1" w:styleId="ReportHeading3">
    <w:name w:val="Report Heading 3"/>
    <w:basedOn w:val="Heading3"/>
    <w:next w:val="ReportBodyText"/>
    <w:link w:val="ReportHeading3Char"/>
    <w:rsid w:val="00A30608"/>
    <w:pPr>
      <w:keepLines w:val="0"/>
      <w:numPr>
        <w:ilvl w:val="0"/>
        <w:numId w:val="4"/>
      </w:numPr>
      <w:tabs>
        <w:tab w:val="left" w:pos="1728"/>
      </w:tabs>
      <w:spacing w:before="240" w:after="60" w:line="280" w:lineRule="exact"/>
      <w:ind w:left="357" w:hanging="357"/>
      <w:jc w:val="left"/>
    </w:pPr>
    <w:rPr>
      <w:rFonts w:eastAsia="Times New Roman" w:cs="Times New Roman"/>
      <w:bCs w:val="0"/>
      <w:color w:val="auto"/>
      <w:sz w:val="24"/>
      <w:szCs w:val="22"/>
      <w:lang w:val="en-GB" w:eastAsia="en-GB"/>
    </w:rPr>
  </w:style>
  <w:style w:type="character" w:customStyle="1" w:styleId="ReportHeading3Char">
    <w:name w:val="Report Heading 3 Char"/>
    <w:basedOn w:val="DefaultParagraphFont"/>
    <w:link w:val="ReportHeading3"/>
    <w:rsid w:val="00A30608"/>
    <w:rPr>
      <w:rFonts w:eastAsia="Times New Roman" w:cs="Times New Roman"/>
      <w:b/>
      <w:sz w:val="24"/>
      <w:lang w:val="en-GB" w:eastAsia="en-GB"/>
    </w:rPr>
  </w:style>
  <w:style w:type="paragraph" w:customStyle="1" w:styleId="ReportTableSub-HeadingLeft">
    <w:name w:val="Report Table Sub-Heading Left"/>
    <w:basedOn w:val="ReportBodyText"/>
    <w:rsid w:val="00A30608"/>
    <w:pPr>
      <w:keepLines/>
      <w:spacing w:before="80" w:after="80" w:line="240" w:lineRule="exact"/>
      <w:jc w:val="both"/>
    </w:pPr>
    <w:rPr>
      <w:b/>
      <w:sz w:val="20"/>
      <w:szCs w:val="22"/>
      <w:lang w:eastAsia="en-GB"/>
    </w:rPr>
  </w:style>
  <w:style w:type="paragraph" w:customStyle="1" w:styleId="ReportTableBodyText">
    <w:name w:val="Report Table Body Text"/>
    <w:basedOn w:val="ReportBodyText"/>
    <w:link w:val="ReportTableBodyTextChar"/>
    <w:rsid w:val="00A30608"/>
    <w:pPr>
      <w:spacing w:before="80" w:after="80" w:line="240" w:lineRule="exact"/>
      <w:jc w:val="both"/>
    </w:pPr>
    <w:rPr>
      <w:sz w:val="20"/>
      <w:szCs w:val="22"/>
      <w:lang w:eastAsia="en-GB"/>
    </w:rPr>
  </w:style>
  <w:style w:type="paragraph" w:customStyle="1" w:styleId="ReportBulletLast">
    <w:name w:val="Report Bullet Last"/>
    <w:basedOn w:val="ReportBullet"/>
    <w:next w:val="ReportBodyText"/>
    <w:rsid w:val="00A30608"/>
    <w:pPr>
      <w:numPr>
        <w:numId w:val="5"/>
      </w:numPr>
      <w:tabs>
        <w:tab w:val="clear" w:pos="537"/>
        <w:tab w:val="num" w:pos="360"/>
      </w:tabs>
      <w:spacing w:after="240"/>
      <w:ind w:left="539" w:hanging="397"/>
      <w:jc w:val="both"/>
    </w:pPr>
  </w:style>
  <w:style w:type="paragraph" w:customStyle="1" w:styleId="ReportSub-BulletLast">
    <w:name w:val="Report Sub-Bullet Last"/>
    <w:basedOn w:val="ReportSub-Bullet"/>
    <w:next w:val="ReportBodyText"/>
    <w:rsid w:val="00A30608"/>
    <w:pPr>
      <w:numPr>
        <w:numId w:val="5"/>
      </w:numPr>
      <w:spacing w:after="240"/>
      <w:jc w:val="both"/>
    </w:pPr>
  </w:style>
  <w:style w:type="paragraph" w:customStyle="1" w:styleId="ReportTableBodyTextCentre">
    <w:name w:val="Report Table Body Text Centre"/>
    <w:basedOn w:val="ReportTableBodyText"/>
    <w:rsid w:val="00A30608"/>
    <w:pPr>
      <w:jc w:val="center"/>
    </w:pPr>
  </w:style>
  <w:style w:type="character" w:customStyle="1" w:styleId="ReportTableBodyTextChar">
    <w:name w:val="Report Table Body Text Char"/>
    <w:link w:val="ReportTableBodyText"/>
    <w:rsid w:val="00A30608"/>
    <w:rPr>
      <w:rFonts w:eastAsia="Times New Roman" w:cs="Times New Roman"/>
      <w:snapToGrid w:val="0"/>
      <w:lang w:val="en-GB" w:eastAsia="en-GB"/>
    </w:rPr>
  </w:style>
  <w:style w:type="character" w:customStyle="1" w:styleId="ListParagraphChar">
    <w:name w:val="List Paragraph Char"/>
    <w:aliases w:val="Bullet Char,ŞEKİL Char,RESİMLERR Char,ŞEKİLL Char,METİN Char,Liste Paragraf1 Char,Akapit z listą BS Char,Bullet1 Char,Bullets Char,Dot pt Char,IBL List Paragraph Char,List Paragraph (numbered (a)) Char,List Paragraph 1 Char"/>
    <w:basedOn w:val="DefaultParagraphFont"/>
    <w:link w:val="ListParagraph"/>
    <w:uiPriority w:val="34"/>
    <w:qFormat/>
    <w:rsid w:val="00A30608"/>
    <w:rPr>
      <w:lang w:val="en-US"/>
    </w:rPr>
  </w:style>
  <w:style w:type="paragraph" w:styleId="ListBullet">
    <w:name w:val="List Bullet"/>
    <w:aliases w:val="List Bullet table"/>
    <w:basedOn w:val="Normal"/>
    <w:uiPriority w:val="99"/>
    <w:rsid w:val="00A30608"/>
    <w:pPr>
      <w:numPr>
        <w:numId w:val="6"/>
      </w:numPr>
      <w:overflowPunct w:val="0"/>
      <w:autoSpaceDE w:val="0"/>
      <w:autoSpaceDN w:val="0"/>
      <w:adjustRightInd w:val="0"/>
      <w:spacing w:line="264" w:lineRule="auto"/>
      <w:jc w:val="left"/>
      <w:textAlignment w:val="baseline"/>
    </w:pPr>
    <w:rPr>
      <w:rFonts w:ascii="Book Antiqua" w:eastAsia="Times New Roman" w:hAnsi="Book Antiqua" w:cs="Times New Roman"/>
      <w:szCs w:val="20"/>
      <w:lang w:val="en-GB"/>
    </w:rPr>
  </w:style>
  <w:style w:type="character" w:customStyle="1" w:styleId="SubtitleChar1">
    <w:name w:val="Subtitle Char1"/>
    <w:basedOn w:val="DefaultParagraphFont"/>
    <w:uiPriority w:val="11"/>
    <w:rsid w:val="00A30608"/>
    <w:rPr>
      <w:rFonts w:asciiTheme="majorHAnsi" w:eastAsiaTheme="majorEastAsia" w:hAnsiTheme="majorHAnsi" w:cstheme="majorBidi"/>
      <w:i/>
      <w:iCs/>
      <w:color w:val="4F81BD" w:themeColor="accent1"/>
      <w:spacing w:val="15"/>
      <w:sz w:val="24"/>
      <w:szCs w:val="24"/>
      <w:lang w:val="en-US"/>
    </w:rPr>
  </w:style>
  <w:style w:type="table" w:customStyle="1" w:styleId="TabloKlavuzu16">
    <w:name w:val="Tablo Kılavuzu16"/>
    <w:basedOn w:val="TableNormal"/>
    <w:uiPriority w:val="59"/>
    <w:rsid w:val="00A30608"/>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ableSub-HeadingCentre">
    <w:name w:val="Report Table Sub-Heading Centre"/>
    <w:basedOn w:val="ReportTableSub-HeadingLeft"/>
    <w:rsid w:val="00A30608"/>
    <w:pPr>
      <w:jc w:val="center"/>
    </w:pPr>
  </w:style>
  <w:style w:type="paragraph" w:customStyle="1" w:styleId="ReportHeading1">
    <w:name w:val="Report Heading 1"/>
    <w:basedOn w:val="Heading1"/>
    <w:next w:val="ReportBodyText"/>
    <w:rsid w:val="00A30608"/>
    <w:pPr>
      <w:keepLines w:val="0"/>
      <w:pageBreakBefore/>
      <w:numPr>
        <w:numId w:val="7"/>
      </w:numPr>
      <w:spacing w:before="360" w:after="160"/>
      <w:jc w:val="left"/>
    </w:pPr>
    <w:rPr>
      <w:rFonts w:eastAsia="Times New Roman" w:cs="Times New Roman"/>
      <w:caps w:val="0"/>
      <w:snapToGrid w:val="0"/>
      <w:color w:val="auto"/>
      <w:sz w:val="32"/>
      <w:szCs w:val="22"/>
      <w:lang w:val="en-GB" w:eastAsia="en-GB"/>
    </w:rPr>
  </w:style>
  <w:style w:type="paragraph" w:customStyle="1" w:styleId="ReportHeading4">
    <w:name w:val="Report Heading 4"/>
    <w:basedOn w:val="ReportBodyText"/>
    <w:next w:val="ReportBodyText"/>
    <w:rsid w:val="00A30608"/>
    <w:pPr>
      <w:keepNext/>
      <w:numPr>
        <w:ilvl w:val="3"/>
        <w:numId w:val="7"/>
      </w:numPr>
      <w:tabs>
        <w:tab w:val="num" w:pos="360"/>
      </w:tabs>
      <w:spacing w:before="120" w:after="120"/>
      <w:ind w:left="3589" w:hanging="360"/>
      <w:jc w:val="both"/>
      <w:outlineLvl w:val="3"/>
    </w:pPr>
    <w:rPr>
      <w:b/>
      <w:szCs w:val="22"/>
      <w:lang w:eastAsia="en-GB"/>
    </w:rPr>
  </w:style>
  <w:style w:type="paragraph" w:customStyle="1" w:styleId="ReportTableHeading">
    <w:name w:val="Report Table Heading"/>
    <w:basedOn w:val="Normal"/>
    <w:rsid w:val="00A30608"/>
    <w:pPr>
      <w:spacing w:before="80" w:after="80" w:line="240" w:lineRule="exact"/>
      <w:ind w:firstLine="0"/>
      <w:jc w:val="left"/>
    </w:pPr>
    <w:rPr>
      <w:rFonts w:eastAsia="Times New Roman" w:cs="Times New Roman"/>
      <w:b/>
      <w:bCs/>
      <w:snapToGrid w:val="0"/>
      <w:lang w:val="en-GB" w:eastAsia="en-GB"/>
    </w:rPr>
  </w:style>
  <w:style w:type="table" w:customStyle="1" w:styleId="TableGrid3">
    <w:name w:val="Table Grid3"/>
    <w:basedOn w:val="TableNormal"/>
    <w:next w:val="TableGrid"/>
    <w:uiPriority w:val="59"/>
    <w:rsid w:val="00FC4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C4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C446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
    <w:name w:val="Tablo Kılavuzu251"/>
    <w:basedOn w:val="TableNormal"/>
    <w:next w:val="TableGrid"/>
    <w:uiPriority w:val="39"/>
    <w:rsid w:val="00FC446C"/>
    <w:rPr>
      <w:rFonts w:ascii="Times New Roman" w:eastAsia="Arial Unicode MS"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
    <w:name w:val="Tablo Kılavuzu271"/>
    <w:basedOn w:val="TableNormal"/>
    <w:next w:val="TableGrid"/>
    <w:uiPriority w:val="39"/>
    <w:rsid w:val="00FC446C"/>
    <w:rPr>
      <w:rFonts w:ascii="Times New Roman" w:eastAsia="Arial Unicode MS"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
    <w:name w:val="Tablo Kılavuzu281"/>
    <w:basedOn w:val="TableNormal"/>
    <w:next w:val="TableGrid"/>
    <w:uiPriority w:val="39"/>
    <w:rsid w:val="00FC446C"/>
    <w:rPr>
      <w:rFonts w:ascii="Times New Roman" w:eastAsia="Arial Unicode MS"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
    <w:name w:val="Tablo Kılavuzu291"/>
    <w:basedOn w:val="TableNormal"/>
    <w:next w:val="TableGrid"/>
    <w:uiPriority w:val="39"/>
    <w:rsid w:val="00FC446C"/>
    <w:rPr>
      <w:rFonts w:ascii="Times New Roman" w:eastAsia="Arial Unicode MS"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
    <w:name w:val="Tablo Kılavuzu301"/>
    <w:basedOn w:val="TableNormal"/>
    <w:next w:val="TableGrid"/>
    <w:uiPriority w:val="39"/>
    <w:rsid w:val="00FC446C"/>
    <w:rPr>
      <w:rFonts w:ascii="Times New Roman" w:eastAsia="Arial Unicode MS"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
    <w:name w:val="Tablo Kılavuzu321"/>
    <w:basedOn w:val="TableNormal"/>
    <w:next w:val="TableGrid"/>
    <w:uiPriority w:val="39"/>
    <w:rsid w:val="00FC446C"/>
    <w:rPr>
      <w:rFonts w:ascii="Times New Roman" w:eastAsia="Arial Unicode MS"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C446C"/>
    <w:rPr>
      <w:rFonts w:asciiTheme="minorHAnsi" w:hAnsiTheme="minorHAnsi"/>
      <w:sz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446C"/>
    <w:rPr>
      <w:rFonts w:asciiTheme="minorHAnsi" w:hAnsiTheme="minorHAnsi"/>
      <w:sz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4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2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A2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A2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8A2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54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54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54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A54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A54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54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54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TableNormal"/>
    <w:uiPriority w:val="59"/>
    <w:rsid w:val="00A54D98"/>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E92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E92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E92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E92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92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E92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E92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92CE4"/>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rsid w:val="00E92CE4"/>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rsid w:val="00E92CE4"/>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rsid w:val="00E92CE4"/>
    <w:rPr>
      <w:rFonts w:asciiTheme="majorHAnsi" w:eastAsiaTheme="majorEastAsia" w:hAnsiTheme="majorHAnsi" w:cstheme="majorBidi"/>
      <w:color w:val="404040" w:themeColor="text1" w:themeTint="BF"/>
      <w:szCs w:val="20"/>
      <w:lang w:val="en-US"/>
    </w:rPr>
  </w:style>
  <w:style w:type="character" w:customStyle="1" w:styleId="Heading9Char">
    <w:name w:val="Heading 9 Char"/>
    <w:basedOn w:val="DefaultParagraphFont"/>
    <w:link w:val="Heading9"/>
    <w:rsid w:val="00E92CE4"/>
    <w:rPr>
      <w:rFonts w:asciiTheme="majorHAnsi" w:eastAsiaTheme="majorEastAsia" w:hAnsiTheme="majorHAnsi" w:cstheme="majorBidi"/>
      <w:i/>
      <w:iCs/>
      <w:color w:val="404040" w:themeColor="text1" w:themeTint="BF"/>
      <w:szCs w:val="20"/>
      <w:lang w:val="en-US"/>
    </w:rPr>
  </w:style>
  <w:style w:type="paragraph" w:styleId="Bibliography">
    <w:name w:val="Bibliography"/>
    <w:basedOn w:val="Normal"/>
    <w:next w:val="Normal"/>
    <w:uiPriority w:val="37"/>
    <w:semiHidden/>
    <w:unhideWhenUsed/>
    <w:rsid w:val="00E92CE4"/>
    <w:pPr>
      <w:ind w:firstLine="0"/>
      <w:jc w:val="left"/>
    </w:pPr>
  </w:style>
  <w:style w:type="paragraph" w:styleId="BlockText">
    <w:name w:val="Block Text"/>
    <w:basedOn w:val="Normal"/>
    <w:uiPriority w:val="99"/>
    <w:semiHidden/>
    <w:unhideWhenUsed/>
    <w:rsid w:val="00E92CE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firstLine="0"/>
      <w:jc w:val="left"/>
    </w:pPr>
    <w:rPr>
      <w:rFonts w:asciiTheme="minorHAnsi" w:eastAsiaTheme="minorEastAsia" w:hAnsiTheme="minorHAnsi"/>
      <w:i/>
      <w:iCs/>
      <w:color w:val="4F81BD" w:themeColor="accent1"/>
    </w:rPr>
  </w:style>
  <w:style w:type="paragraph" w:styleId="BodyText">
    <w:name w:val="Body Text"/>
    <w:basedOn w:val="Normal"/>
    <w:link w:val="BodyTextChar"/>
    <w:unhideWhenUsed/>
    <w:rsid w:val="00E92CE4"/>
    <w:pPr>
      <w:spacing w:after="120"/>
      <w:ind w:firstLine="0"/>
      <w:jc w:val="left"/>
    </w:pPr>
  </w:style>
  <w:style w:type="character" w:customStyle="1" w:styleId="BodyTextChar">
    <w:name w:val="Body Text Char"/>
    <w:basedOn w:val="DefaultParagraphFont"/>
    <w:link w:val="BodyText"/>
    <w:rsid w:val="00E92CE4"/>
    <w:rPr>
      <w:lang w:val="en-US"/>
    </w:rPr>
  </w:style>
  <w:style w:type="paragraph" w:styleId="BodyText2">
    <w:name w:val="Body Text 2"/>
    <w:basedOn w:val="Normal"/>
    <w:link w:val="BodyText2Char"/>
    <w:unhideWhenUsed/>
    <w:rsid w:val="00E92CE4"/>
    <w:pPr>
      <w:spacing w:after="120" w:line="480" w:lineRule="auto"/>
      <w:ind w:firstLine="0"/>
      <w:jc w:val="left"/>
    </w:pPr>
  </w:style>
  <w:style w:type="character" w:customStyle="1" w:styleId="BodyText2Char">
    <w:name w:val="Body Text 2 Char"/>
    <w:basedOn w:val="DefaultParagraphFont"/>
    <w:link w:val="BodyText2"/>
    <w:rsid w:val="00E92CE4"/>
    <w:rPr>
      <w:lang w:val="en-US"/>
    </w:rPr>
  </w:style>
  <w:style w:type="paragraph" w:styleId="BodyText3">
    <w:name w:val="Body Text 3"/>
    <w:basedOn w:val="Normal"/>
    <w:link w:val="BodyText3Char"/>
    <w:uiPriority w:val="99"/>
    <w:semiHidden/>
    <w:unhideWhenUsed/>
    <w:rsid w:val="00E92CE4"/>
    <w:pPr>
      <w:spacing w:after="120"/>
      <w:ind w:firstLine="0"/>
      <w:jc w:val="left"/>
    </w:pPr>
    <w:rPr>
      <w:sz w:val="16"/>
      <w:szCs w:val="16"/>
    </w:rPr>
  </w:style>
  <w:style w:type="character" w:customStyle="1" w:styleId="BodyText3Char">
    <w:name w:val="Body Text 3 Char"/>
    <w:basedOn w:val="DefaultParagraphFont"/>
    <w:link w:val="BodyText3"/>
    <w:uiPriority w:val="99"/>
    <w:semiHidden/>
    <w:rsid w:val="00E92CE4"/>
    <w:rPr>
      <w:sz w:val="16"/>
      <w:szCs w:val="16"/>
      <w:lang w:val="en-US"/>
    </w:rPr>
  </w:style>
  <w:style w:type="paragraph" w:styleId="BodyTextFirstIndent">
    <w:name w:val="Body Text First Indent"/>
    <w:basedOn w:val="BodyText"/>
    <w:link w:val="BodyTextFirstIndentChar"/>
    <w:uiPriority w:val="99"/>
    <w:semiHidden/>
    <w:unhideWhenUsed/>
    <w:rsid w:val="00E92CE4"/>
    <w:pPr>
      <w:spacing w:after="0"/>
      <w:ind w:firstLine="360"/>
    </w:pPr>
  </w:style>
  <w:style w:type="character" w:customStyle="1" w:styleId="BodyTextFirstIndentChar">
    <w:name w:val="Body Text First Indent Char"/>
    <w:basedOn w:val="BodyTextChar"/>
    <w:link w:val="BodyTextFirstIndent"/>
    <w:uiPriority w:val="99"/>
    <w:semiHidden/>
    <w:rsid w:val="00E92CE4"/>
    <w:rPr>
      <w:lang w:val="en-US"/>
    </w:rPr>
  </w:style>
  <w:style w:type="paragraph" w:styleId="BodyTextFirstIndent2">
    <w:name w:val="Body Text First Indent 2"/>
    <w:basedOn w:val="BodyTextIndent"/>
    <w:link w:val="BodyTextFirstIndent2Char"/>
    <w:uiPriority w:val="99"/>
    <w:semiHidden/>
    <w:unhideWhenUsed/>
    <w:rsid w:val="00E92CE4"/>
    <w:pPr>
      <w:spacing w:after="0" w:line="240" w:lineRule="auto"/>
      <w:ind w:left="360" w:firstLine="360"/>
    </w:pPr>
    <w:rPr>
      <w:rFonts w:ascii="Arial" w:eastAsiaTheme="minorHAnsi" w:hAnsi="Arial" w:cstheme="minorBidi"/>
      <w:sz w:val="20"/>
      <w:lang w:bidi="ar-SA"/>
    </w:rPr>
  </w:style>
  <w:style w:type="character" w:customStyle="1" w:styleId="BodyTextFirstIndent2Char">
    <w:name w:val="Body Text First Indent 2 Char"/>
    <w:basedOn w:val="BodyTextIndentChar"/>
    <w:link w:val="BodyTextFirstIndent2"/>
    <w:uiPriority w:val="99"/>
    <w:semiHidden/>
    <w:rsid w:val="00E92CE4"/>
    <w:rPr>
      <w:rFonts w:ascii="Calibri" w:eastAsia="Calibri" w:hAnsi="Calibri" w:cs="Times New Roman"/>
      <w:sz w:val="22"/>
      <w:lang w:val="en-US" w:bidi="en-US"/>
    </w:rPr>
  </w:style>
  <w:style w:type="paragraph" w:styleId="BodyTextIndent2">
    <w:name w:val="Body Text Indent 2"/>
    <w:basedOn w:val="Normal"/>
    <w:link w:val="BodyTextIndent2Char"/>
    <w:uiPriority w:val="99"/>
    <w:semiHidden/>
    <w:unhideWhenUsed/>
    <w:rsid w:val="00E92CE4"/>
    <w:pPr>
      <w:spacing w:after="120" w:line="480" w:lineRule="auto"/>
      <w:ind w:left="283" w:firstLine="0"/>
      <w:jc w:val="left"/>
    </w:pPr>
  </w:style>
  <w:style w:type="character" w:customStyle="1" w:styleId="BodyTextIndent2Char">
    <w:name w:val="Body Text Indent 2 Char"/>
    <w:basedOn w:val="DefaultParagraphFont"/>
    <w:link w:val="BodyTextIndent2"/>
    <w:uiPriority w:val="99"/>
    <w:semiHidden/>
    <w:rsid w:val="00E92CE4"/>
    <w:rPr>
      <w:lang w:val="en-US"/>
    </w:rPr>
  </w:style>
  <w:style w:type="paragraph" w:styleId="BodyTextIndent3">
    <w:name w:val="Body Text Indent 3"/>
    <w:basedOn w:val="Normal"/>
    <w:link w:val="BodyTextIndent3Char"/>
    <w:uiPriority w:val="99"/>
    <w:semiHidden/>
    <w:unhideWhenUsed/>
    <w:rsid w:val="00E92CE4"/>
    <w:pPr>
      <w:spacing w:after="120"/>
      <w:ind w:left="283" w:firstLine="0"/>
      <w:jc w:val="left"/>
    </w:pPr>
    <w:rPr>
      <w:sz w:val="16"/>
      <w:szCs w:val="16"/>
    </w:rPr>
  </w:style>
  <w:style w:type="character" w:customStyle="1" w:styleId="BodyTextIndent3Char">
    <w:name w:val="Body Text Indent 3 Char"/>
    <w:basedOn w:val="DefaultParagraphFont"/>
    <w:link w:val="BodyTextIndent3"/>
    <w:uiPriority w:val="99"/>
    <w:semiHidden/>
    <w:rsid w:val="00E92CE4"/>
    <w:rPr>
      <w:sz w:val="16"/>
      <w:szCs w:val="16"/>
      <w:lang w:val="en-US"/>
    </w:rPr>
  </w:style>
  <w:style w:type="character" w:styleId="BookTitle">
    <w:name w:val="Book Title"/>
    <w:basedOn w:val="DefaultParagraphFont"/>
    <w:uiPriority w:val="33"/>
    <w:rsid w:val="00E92CE4"/>
    <w:rPr>
      <w:b/>
      <w:bCs/>
      <w:smallCaps/>
      <w:spacing w:val="5"/>
      <w:lang w:val="en-US"/>
    </w:rPr>
  </w:style>
  <w:style w:type="paragraph" w:styleId="Closing">
    <w:name w:val="Closing"/>
    <w:basedOn w:val="Normal"/>
    <w:link w:val="ClosingChar"/>
    <w:uiPriority w:val="99"/>
    <w:semiHidden/>
    <w:unhideWhenUsed/>
    <w:rsid w:val="00E92CE4"/>
    <w:pPr>
      <w:ind w:left="4252" w:firstLine="0"/>
      <w:jc w:val="left"/>
    </w:pPr>
  </w:style>
  <w:style w:type="character" w:customStyle="1" w:styleId="ClosingChar">
    <w:name w:val="Closing Char"/>
    <w:basedOn w:val="DefaultParagraphFont"/>
    <w:link w:val="Closing"/>
    <w:uiPriority w:val="99"/>
    <w:semiHidden/>
    <w:rsid w:val="00E92CE4"/>
    <w:rPr>
      <w:lang w:val="en-US"/>
    </w:rPr>
  </w:style>
  <w:style w:type="table" w:styleId="ColorfulGrid">
    <w:name w:val="Colorful Grid"/>
    <w:basedOn w:val="TableNormal"/>
    <w:uiPriority w:val="73"/>
    <w:rsid w:val="00E92CE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92CE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E92CE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E92CE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E92CE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E92CE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E92CE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E92CE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92CE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E92CE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E92CE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E92CE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E92CE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E92CE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E92CE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92CE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92CE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92CE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E92CE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92CE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92CE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E92CE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E92CE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E92CE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E92CE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E92CE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E92CE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E92CE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E92CE4"/>
    <w:pPr>
      <w:ind w:firstLine="0"/>
      <w:jc w:val="left"/>
    </w:pPr>
  </w:style>
  <w:style w:type="character" w:customStyle="1" w:styleId="DateChar">
    <w:name w:val="Date Char"/>
    <w:basedOn w:val="DefaultParagraphFont"/>
    <w:link w:val="Date"/>
    <w:uiPriority w:val="99"/>
    <w:semiHidden/>
    <w:rsid w:val="00E92CE4"/>
    <w:rPr>
      <w:lang w:val="en-US"/>
    </w:rPr>
  </w:style>
  <w:style w:type="paragraph" w:styleId="DocumentMap">
    <w:name w:val="Document Map"/>
    <w:basedOn w:val="Normal"/>
    <w:link w:val="DocumentMapChar"/>
    <w:uiPriority w:val="99"/>
    <w:semiHidden/>
    <w:unhideWhenUsed/>
    <w:rsid w:val="00E92CE4"/>
    <w:pPr>
      <w:ind w:firstLine="0"/>
      <w:jc w:val="left"/>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2CE4"/>
    <w:rPr>
      <w:rFonts w:ascii="Tahoma" w:hAnsi="Tahoma" w:cs="Tahoma"/>
      <w:sz w:val="16"/>
      <w:szCs w:val="16"/>
      <w:lang w:val="en-US"/>
    </w:rPr>
  </w:style>
  <w:style w:type="paragraph" w:styleId="E-mailSignature">
    <w:name w:val="E-mail Signature"/>
    <w:basedOn w:val="Normal"/>
    <w:link w:val="E-mailSignatureChar"/>
    <w:uiPriority w:val="99"/>
    <w:semiHidden/>
    <w:unhideWhenUsed/>
    <w:rsid w:val="00E92CE4"/>
    <w:pPr>
      <w:ind w:firstLine="0"/>
      <w:jc w:val="left"/>
    </w:pPr>
  </w:style>
  <w:style w:type="character" w:customStyle="1" w:styleId="E-mailSignatureChar">
    <w:name w:val="E-mail Signature Char"/>
    <w:basedOn w:val="DefaultParagraphFont"/>
    <w:link w:val="E-mailSignature"/>
    <w:uiPriority w:val="99"/>
    <w:semiHidden/>
    <w:rsid w:val="00E92CE4"/>
    <w:rPr>
      <w:lang w:val="en-US"/>
    </w:rPr>
  </w:style>
  <w:style w:type="character" w:styleId="EndnoteReference">
    <w:name w:val="endnote reference"/>
    <w:basedOn w:val="DefaultParagraphFont"/>
    <w:uiPriority w:val="99"/>
    <w:semiHidden/>
    <w:unhideWhenUsed/>
    <w:rsid w:val="00E92CE4"/>
    <w:rPr>
      <w:vertAlign w:val="superscript"/>
      <w:lang w:val="en-US"/>
    </w:rPr>
  </w:style>
  <w:style w:type="paragraph" w:styleId="EndnoteText">
    <w:name w:val="endnote text"/>
    <w:basedOn w:val="Normal"/>
    <w:link w:val="EndnoteTextChar"/>
    <w:uiPriority w:val="99"/>
    <w:semiHidden/>
    <w:unhideWhenUsed/>
    <w:rsid w:val="00E92CE4"/>
    <w:pPr>
      <w:ind w:firstLine="0"/>
      <w:jc w:val="left"/>
    </w:pPr>
    <w:rPr>
      <w:szCs w:val="20"/>
    </w:rPr>
  </w:style>
  <w:style w:type="character" w:customStyle="1" w:styleId="EndnoteTextChar">
    <w:name w:val="Endnote Text Char"/>
    <w:basedOn w:val="DefaultParagraphFont"/>
    <w:link w:val="EndnoteText"/>
    <w:uiPriority w:val="99"/>
    <w:semiHidden/>
    <w:rsid w:val="00E92CE4"/>
    <w:rPr>
      <w:szCs w:val="20"/>
      <w:lang w:val="en-US"/>
    </w:rPr>
  </w:style>
  <w:style w:type="paragraph" w:styleId="EnvelopeAddress">
    <w:name w:val="envelope address"/>
    <w:basedOn w:val="Normal"/>
    <w:uiPriority w:val="99"/>
    <w:semiHidden/>
    <w:unhideWhenUsed/>
    <w:rsid w:val="00E92CE4"/>
    <w:pPr>
      <w:framePr w:w="7920" w:h="1980" w:hRule="exact" w:hSpace="141" w:wrap="auto" w:hAnchor="page" w:xAlign="center" w:yAlign="bottom"/>
      <w:ind w:left="2880" w:firstLine="0"/>
      <w:jc w:val="left"/>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92CE4"/>
    <w:pPr>
      <w:ind w:firstLine="0"/>
      <w:jc w:val="left"/>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92CE4"/>
    <w:rPr>
      <w:color w:val="800080" w:themeColor="followedHyperlink"/>
      <w:u w:val="single"/>
      <w:lang w:val="en-US"/>
    </w:rPr>
  </w:style>
  <w:style w:type="character" w:styleId="HTMLAcronym">
    <w:name w:val="HTML Acronym"/>
    <w:basedOn w:val="DefaultParagraphFont"/>
    <w:uiPriority w:val="99"/>
    <w:semiHidden/>
    <w:unhideWhenUsed/>
    <w:rsid w:val="00E92CE4"/>
    <w:rPr>
      <w:lang w:val="en-US"/>
    </w:rPr>
  </w:style>
  <w:style w:type="paragraph" w:styleId="HTMLAddress">
    <w:name w:val="HTML Address"/>
    <w:basedOn w:val="Normal"/>
    <w:link w:val="HTMLAddressChar"/>
    <w:uiPriority w:val="99"/>
    <w:semiHidden/>
    <w:unhideWhenUsed/>
    <w:rsid w:val="00E92CE4"/>
    <w:pPr>
      <w:ind w:firstLine="0"/>
      <w:jc w:val="left"/>
    </w:pPr>
    <w:rPr>
      <w:i/>
      <w:iCs/>
    </w:rPr>
  </w:style>
  <w:style w:type="character" w:customStyle="1" w:styleId="HTMLAddressChar">
    <w:name w:val="HTML Address Char"/>
    <w:basedOn w:val="DefaultParagraphFont"/>
    <w:link w:val="HTMLAddress"/>
    <w:uiPriority w:val="99"/>
    <w:semiHidden/>
    <w:rsid w:val="00E92CE4"/>
    <w:rPr>
      <w:i/>
      <w:iCs/>
      <w:lang w:val="en-US"/>
    </w:rPr>
  </w:style>
  <w:style w:type="character" w:styleId="HTMLCite">
    <w:name w:val="HTML Cite"/>
    <w:basedOn w:val="DefaultParagraphFont"/>
    <w:uiPriority w:val="99"/>
    <w:semiHidden/>
    <w:unhideWhenUsed/>
    <w:rsid w:val="00E92CE4"/>
    <w:rPr>
      <w:i/>
      <w:iCs/>
      <w:lang w:val="en-US"/>
    </w:rPr>
  </w:style>
  <w:style w:type="character" w:styleId="HTMLCode">
    <w:name w:val="HTML Code"/>
    <w:basedOn w:val="DefaultParagraphFont"/>
    <w:uiPriority w:val="99"/>
    <w:semiHidden/>
    <w:unhideWhenUsed/>
    <w:rsid w:val="00E92CE4"/>
    <w:rPr>
      <w:rFonts w:ascii="Consolas" w:hAnsi="Consolas" w:cs="Consolas"/>
      <w:sz w:val="20"/>
      <w:szCs w:val="20"/>
      <w:lang w:val="en-US"/>
    </w:rPr>
  </w:style>
  <w:style w:type="character" w:styleId="HTMLDefinition">
    <w:name w:val="HTML Definition"/>
    <w:basedOn w:val="DefaultParagraphFont"/>
    <w:uiPriority w:val="99"/>
    <w:semiHidden/>
    <w:unhideWhenUsed/>
    <w:rsid w:val="00E92CE4"/>
    <w:rPr>
      <w:i/>
      <w:iCs/>
      <w:lang w:val="en-US"/>
    </w:rPr>
  </w:style>
  <w:style w:type="character" w:styleId="HTMLKeyboard">
    <w:name w:val="HTML Keyboard"/>
    <w:basedOn w:val="DefaultParagraphFont"/>
    <w:uiPriority w:val="99"/>
    <w:semiHidden/>
    <w:unhideWhenUsed/>
    <w:rsid w:val="00E92CE4"/>
    <w:rPr>
      <w:rFonts w:ascii="Consolas" w:hAnsi="Consolas" w:cs="Consolas"/>
      <w:sz w:val="20"/>
      <w:szCs w:val="20"/>
      <w:lang w:val="en-US"/>
    </w:rPr>
  </w:style>
  <w:style w:type="paragraph" w:styleId="HTMLPreformatted">
    <w:name w:val="HTML Preformatted"/>
    <w:basedOn w:val="Normal"/>
    <w:link w:val="HTMLPreformattedChar"/>
    <w:uiPriority w:val="99"/>
    <w:unhideWhenUsed/>
    <w:rsid w:val="00E92CE4"/>
    <w:pPr>
      <w:ind w:firstLine="0"/>
      <w:jc w:val="left"/>
    </w:pPr>
    <w:rPr>
      <w:rFonts w:ascii="Consolas" w:hAnsi="Consolas" w:cs="Consolas"/>
      <w:szCs w:val="20"/>
    </w:rPr>
  </w:style>
  <w:style w:type="character" w:customStyle="1" w:styleId="HTMLPreformattedChar">
    <w:name w:val="HTML Preformatted Char"/>
    <w:basedOn w:val="DefaultParagraphFont"/>
    <w:link w:val="HTMLPreformatted"/>
    <w:uiPriority w:val="99"/>
    <w:rsid w:val="00E92CE4"/>
    <w:rPr>
      <w:rFonts w:ascii="Consolas" w:hAnsi="Consolas" w:cs="Consolas"/>
      <w:szCs w:val="20"/>
      <w:lang w:val="en-US"/>
    </w:rPr>
  </w:style>
  <w:style w:type="character" w:styleId="HTMLSample">
    <w:name w:val="HTML Sample"/>
    <w:basedOn w:val="DefaultParagraphFont"/>
    <w:uiPriority w:val="99"/>
    <w:semiHidden/>
    <w:unhideWhenUsed/>
    <w:rsid w:val="00E92CE4"/>
    <w:rPr>
      <w:rFonts w:ascii="Consolas" w:hAnsi="Consolas" w:cs="Consolas"/>
      <w:sz w:val="24"/>
      <w:szCs w:val="24"/>
      <w:lang w:val="en-US"/>
    </w:rPr>
  </w:style>
  <w:style w:type="character" w:styleId="HTMLTypewriter">
    <w:name w:val="HTML Typewriter"/>
    <w:basedOn w:val="DefaultParagraphFont"/>
    <w:uiPriority w:val="99"/>
    <w:semiHidden/>
    <w:unhideWhenUsed/>
    <w:rsid w:val="00E92CE4"/>
    <w:rPr>
      <w:rFonts w:ascii="Consolas" w:hAnsi="Consolas" w:cs="Consolas"/>
      <w:sz w:val="20"/>
      <w:szCs w:val="20"/>
      <w:lang w:val="en-US"/>
    </w:rPr>
  </w:style>
  <w:style w:type="character" w:styleId="HTMLVariable">
    <w:name w:val="HTML Variable"/>
    <w:basedOn w:val="DefaultParagraphFont"/>
    <w:uiPriority w:val="99"/>
    <w:semiHidden/>
    <w:unhideWhenUsed/>
    <w:rsid w:val="00E92CE4"/>
    <w:rPr>
      <w:i/>
      <w:iCs/>
      <w:lang w:val="en-US"/>
    </w:rPr>
  </w:style>
  <w:style w:type="paragraph" w:styleId="Index1">
    <w:name w:val="index 1"/>
    <w:basedOn w:val="Normal"/>
    <w:next w:val="Normal"/>
    <w:autoRedefine/>
    <w:uiPriority w:val="99"/>
    <w:semiHidden/>
    <w:unhideWhenUsed/>
    <w:rsid w:val="00E92CE4"/>
    <w:pPr>
      <w:ind w:left="200" w:hanging="200"/>
      <w:jc w:val="left"/>
    </w:pPr>
  </w:style>
  <w:style w:type="paragraph" w:styleId="Index2">
    <w:name w:val="index 2"/>
    <w:basedOn w:val="Normal"/>
    <w:next w:val="Normal"/>
    <w:autoRedefine/>
    <w:uiPriority w:val="99"/>
    <w:semiHidden/>
    <w:unhideWhenUsed/>
    <w:rsid w:val="00E92CE4"/>
    <w:pPr>
      <w:ind w:left="400" w:hanging="200"/>
      <w:jc w:val="left"/>
    </w:pPr>
  </w:style>
  <w:style w:type="paragraph" w:styleId="Index3">
    <w:name w:val="index 3"/>
    <w:basedOn w:val="Normal"/>
    <w:next w:val="Normal"/>
    <w:autoRedefine/>
    <w:uiPriority w:val="99"/>
    <w:semiHidden/>
    <w:unhideWhenUsed/>
    <w:rsid w:val="00E92CE4"/>
    <w:pPr>
      <w:ind w:left="600" w:hanging="200"/>
      <w:jc w:val="left"/>
    </w:pPr>
  </w:style>
  <w:style w:type="paragraph" w:styleId="Index4">
    <w:name w:val="index 4"/>
    <w:basedOn w:val="Normal"/>
    <w:next w:val="Normal"/>
    <w:autoRedefine/>
    <w:uiPriority w:val="99"/>
    <w:semiHidden/>
    <w:unhideWhenUsed/>
    <w:rsid w:val="00E92CE4"/>
    <w:pPr>
      <w:ind w:left="800" w:hanging="200"/>
      <w:jc w:val="left"/>
    </w:pPr>
  </w:style>
  <w:style w:type="paragraph" w:styleId="Index5">
    <w:name w:val="index 5"/>
    <w:basedOn w:val="Normal"/>
    <w:next w:val="Normal"/>
    <w:autoRedefine/>
    <w:uiPriority w:val="99"/>
    <w:semiHidden/>
    <w:unhideWhenUsed/>
    <w:rsid w:val="00E92CE4"/>
    <w:pPr>
      <w:ind w:left="1000" w:hanging="200"/>
      <w:jc w:val="left"/>
    </w:pPr>
  </w:style>
  <w:style w:type="paragraph" w:styleId="Index6">
    <w:name w:val="index 6"/>
    <w:basedOn w:val="Normal"/>
    <w:next w:val="Normal"/>
    <w:autoRedefine/>
    <w:uiPriority w:val="99"/>
    <w:semiHidden/>
    <w:unhideWhenUsed/>
    <w:rsid w:val="00E92CE4"/>
    <w:pPr>
      <w:ind w:left="1200" w:hanging="200"/>
      <w:jc w:val="left"/>
    </w:pPr>
  </w:style>
  <w:style w:type="paragraph" w:styleId="Index7">
    <w:name w:val="index 7"/>
    <w:basedOn w:val="Normal"/>
    <w:next w:val="Normal"/>
    <w:autoRedefine/>
    <w:uiPriority w:val="99"/>
    <w:semiHidden/>
    <w:unhideWhenUsed/>
    <w:rsid w:val="00E92CE4"/>
    <w:pPr>
      <w:ind w:left="1400" w:hanging="200"/>
      <w:jc w:val="left"/>
    </w:pPr>
  </w:style>
  <w:style w:type="paragraph" w:styleId="Index8">
    <w:name w:val="index 8"/>
    <w:basedOn w:val="Normal"/>
    <w:next w:val="Normal"/>
    <w:autoRedefine/>
    <w:uiPriority w:val="99"/>
    <w:semiHidden/>
    <w:unhideWhenUsed/>
    <w:rsid w:val="00E92CE4"/>
    <w:pPr>
      <w:ind w:left="1600" w:hanging="200"/>
      <w:jc w:val="left"/>
    </w:pPr>
  </w:style>
  <w:style w:type="paragraph" w:styleId="Index9">
    <w:name w:val="index 9"/>
    <w:basedOn w:val="Normal"/>
    <w:next w:val="Normal"/>
    <w:autoRedefine/>
    <w:uiPriority w:val="99"/>
    <w:semiHidden/>
    <w:unhideWhenUsed/>
    <w:rsid w:val="00E92CE4"/>
    <w:pPr>
      <w:ind w:left="1800" w:hanging="200"/>
      <w:jc w:val="left"/>
    </w:pPr>
  </w:style>
  <w:style w:type="paragraph" w:styleId="IndexHeading">
    <w:name w:val="index heading"/>
    <w:basedOn w:val="Normal"/>
    <w:next w:val="Index1"/>
    <w:uiPriority w:val="99"/>
    <w:semiHidden/>
    <w:unhideWhenUsed/>
    <w:rsid w:val="00E92CE4"/>
    <w:pPr>
      <w:ind w:firstLine="0"/>
      <w:jc w:val="left"/>
    </w:pPr>
    <w:rPr>
      <w:rFonts w:asciiTheme="majorHAnsi" w:eastAsiaTheme="majorEastAsia" w:hAnsiTheme="majorHAnsi" w:cstheme="majorBidi"/>
      <w:b/>
      <w:bCs/>
    </w:rPr>
  </w:style>
  <w:style w:type="character" w:styleId="IntenseEmphasis">
    <w:name w:val="Intense Emphasis"/>
    <w:basedOn w:val="DefaultParagraphFont"/>
    <w:uiPriority w:val="21"/>
    <w:rsid w:val="00E92CE4"/>
    <w:rPr>
      <w:b/>
      <w:bCs/>
      <w:i/>
      <w:iCs/>
      <w:color w:val="4F81BD" w:themeColor="accent1"/>
      <w:lang w:val="en-US"/>
    </w:rPr>
  </w:style>
  <w:style w:type="paragraph" w:styleId="IntenseQuote">
    <w:name w:val="Intense Quote"/>
    <w:basedOn w:val="Normal"/>
    <w:next w:val="Normal"/>
    <w:link w:val="IntenseQuoteChar"/>
    <w:uiPriority w:val="30"/>
    <w:rsid w:val="00E92CE4"/>
    <w:pPr>
      <w:pBdr>
        <w:bottom w:val="single" w:sz="4" w:space="4" w:color="4F81BD" w:themeColor="accent1"/>
      </w:pBdr>
      <w:spacing w:before="200" w:after="280"/>
      <w:ind w:left="936" w:right="936" w:firstLine="0"/>
      <w:jc w:val="left"/>
    </w:pPr>
    <w:rPr>
      <w:b/>
      <w:bCs/>
      <w:i/>
      <w:iCs/>
      <w:color w:val="4F81BD" w:themeColor="accent1"/>
    </w:rPr>
  </w:style>
  <w:style w:type="character" w:customStyle="1" w:styleId="IntenseQuoteChar">
    <w:name w:val="Intense Quote Char"/>
    <w:basedOn w:val="DefaultParagraphFont"/>
    <w:link w:val="IntenseQuote"/>
    <w:uiPriority w:val="30"/>
    <w:rsid w:val="00E92CE4"/>
    <w:rPr>
      <w:b/>
      <w:bCs/>
      <w:i/>
      <w:iCs/>
      <w:color w:val="4F81BD" w:themeColor="accent1"/>
      <w:lang w:val="en-US"/>
    </w:rPr>
  </w:style>
  <w:style w:type="character" w:styleId="IntenseReference">
    <w:name w:val="Intense Reference"/>
    <w:basedOn w:val="DefaultParagraphFont"/>
    <w:uiPriority w:val="32"/>
    <w:rsid w:val="00E92CE4"/>
    <w:rPr>
      <w:b/>
      <w:bCs/>
      <w:smallCaps/>
      <w:color w:val="C0504D" w:themeColor="accent2"/>
      <w:spacing w:val="5"/>
      <w:u w:val="single"/>
      <w:lang w:val="en-US"/>
    </w:rPr>
  </w:style>
  <w:style w:type="table" w:styleId="LightGrid">
    <w:name w:val="Light Grid"/>
    <w:basedOn w:val="TableNormal"/>
    <w:uiPriority w:val="62"/>
    <w:rsid w:val="00E92CE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E92C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E92CE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E92CE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E92CE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E92CE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E92CE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E92CE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92C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E92CE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E92CE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E92CE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E92CE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E92CE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E92CE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92CE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92CE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92CE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E92CE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E92CE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E92CE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E92CE4"/>
    <w:rPr>
      <w:lang w:val="en-US"/>
    </w:rPr>
  </w:style>
  <w:style w:type="paragraph" w:styleId="List">
    <w:name w:val="List"/>
    <w:basedOn w:val="Normal"/>
    <w:uiPriority w:val="99"/>
    <w:semiHidden/>
    <w:unhideWhenUsed/>
    <w:rsid w:val="00E92CE4"/>
    <w:pPr>
      <w:ind w:left="283" w:hanging="283"/>
      <w:contextualSpacing/>
      <w:jc w:val="left"/>
    </w:pPr>
  </w:style>
  <w:style w:type="paragraph" w:styleId="List2">
    <w:name w:val="List 2"/>
    <w:basedOn w:val="Normal"/>
    <w:uiPriority w:val="99"/>
    <w:semiHidden/>
    <w:unhideWhenUsed/>
    <w:rsid w:val="00E92CE4"/>
    <w:pPr>
      <w:ind w:left="566" w:hanging="283"/>
      <w:contextualSpacing/>
      <w:jc w:val="left"/>
    </w:pPr>
  </w:style>
  <w:style w:type="paragraph" w:styleId="List3">
    <w:name w:val="List 3"/>
    <w:basedOn w:val="Normal"/>
    <w:uiPriority w:val="99"/>
    <w:semiHidden/>
    <w:unhideWhenUsed/>
    <w:rsid w:val="00E92CE4"/>
    <w:pPr>
      <w:ind w:left="849" w:hanging="283"/>
      <w:contextualSpacing/>
      <w:jc w:val="left"/>
    </w:pPr>
  </w:style>
  <w:style w:type="paragraph" w:styleId="List4">
    <w:name w:val="List 4"/>
    <w:basedOn w:val="Normal"/>
    <w:uiPriority w:val="99"/>
    <w:semiHidden/>
    <w:unhideWhenUsed/>
    <w:rsid w:val="00E92CE4"/>
    <w:pPr>
      <w:ind w:left="1132" w:hanging="283"/>
      <w:contextualSpacing/>
      <w:jc w:val="left"/>
    </w:pPr>
  </w:style>
  <w:style w:type="paragraph" w:styleId="List5">
    <w:name w:val="List 5"/>
    <w:basedOn w:val="Normal"/>
    <w:uiPriority w:val="99"/>
    <w:semiHidden/>
    <w:unhideWhenUsed/>
    <w:rsid w:val="00E92CE4"/>
    <w:pPr>
      <w:ind w:left="1415" w:hanging="283"/>
      <w:contextualSpacing/>
      <w:jc w:val="left"/>
    </w:pPr>
  </w:style>
  <w:style w:type="paragraph" w:styleId="ListBullet2">
    <w:name w:val="List Bullet 2"/>
    <w:basedOn w:val="Normal"/>
    <w:uiPriority w:val="99"/>
    <w:semiHidden/>
    <w:unhideWhenUsed/>
    <w:rsid w:val="00E92CE4"/>
    <w:pPr>
      <w:numPr>
        <w:numId w:val="8"/>
      </w:numPr>
      <w:contextualSpacing/>
      <w:jc w:val="left"/>
    </w:pPr>
  </w:style>
  <w:style w:type="paragraph" w:styleId="ListBullet3">
    <w:name w:val="List Bullet 3"/>
    <w:basedOn w:val="Normal"/>
    <w:uiPriority w:val="99"/>
    <w:semiHidden/>
    <w:unhideWhenUsed/>
    <w:rsid w:val="00E92CE4"/>
    <w:pPr>
      <w:numPr>
        <w:numId w:val="9"/>
      </w:numPr>
      <w:contextualSpacing/>
      <w:jc w:val="left"/>
    </w:pPr>
  </w:style>
  <w:style w:type="paragraph" w:styleId="ListBullet4">
    <w:name w:val="List Bullet 4"/>
    <w:basedOn w:val="Normal"/>
    <w:uiPriority w:val="99"/>
    <w:semiHidden/>
    <w:unhideWhenUsed/>
    <w:rsid w:val="00E92CE4"/>
    <w:pPr>
      <w:numPr>
        <w:numId w:val="10"/>
      </w:numPr>
      <w:contextualSpacing/>
      <w:jc w:val="left"/>
    </w:pPr>
  </w:style>
  <w:style w:type="paragraph" w:styleId="ListBullet5">
    <w:name w:val="List Bullet 5"/>
    <w:basedOn w:val="Normal"/>
    <w:uiPriority w:val="99"/>
    <w:semiHidden/>
    <w:unhideWhenUsed/>
    <w:rsid w:val="00E92CE4"/>
    <w:pPr>
      <w:numPr>
        <w:numId w:val="11"/>
      </w:numPr>
      <w:contextualSpacing/>
      <w:jc w:val="left"/>
    </w:pPr>
  </w:style>
  <w:style w:type="paragraph" w:styleId="ListContinue">
    <w:name w:val="List Continue"/>
    <w:basedOn w:val="Normal"/>
    <w:uiPriority w:val="99"/>
    <w:semiHidden/>
    <w:unhideWhenUsed/>
    <w:rsid w:val="00E92CE4"/>
    <w:pPr>
      <w:spacing w:after="120"/>
      <w:ind w:left="283" w:firstLine="0"/>
      <w:contextualSpacing/>
      <w:jc w:val="left"/>
    </w:pPr>
  </w:style>
  <w:style w:type="paragraph" w:styleId="ListContinue2">
    <w:name w:val="List Continue 2"/>
    <w:basedOn w:val="Normal"/>
    <w:uiPriority w:val="99"/>
    <w:semiHidden/>
    <w:unhideWhenUsed/>
    <w:rsid w:val="00E92CE4"/>
    <w:pPr>
      <w:spacing w:after="120"/>
      <w:ind w:left="566" w:firstLine="0"/>
      <w:contextualSpacing/>
      <w:jc w:val="left"/>
    </w:pPr>
  </w:style>
  <w:style w:type="paragraph" w:styleId="ListContinue3">
    <w:name w:val="List Continue 3"/>
    <w:basedOn w:val="Normal"/>
    <w:uiPriority w:val="99"/>
    <w:semiHidden/>
    <w:unhideWhenUsed/>
    <w:rsid w:val="00E92CE4"/>
    <w:pPr>
      <w:spacing w:after="120"/>
      <w:ind w:left="849" w:firstLine="0"/>
      <w:contextualSpacing/>
      <w:jc w:val="left"/>
    </w:pPr>
  </w:style>
  <w:style w:type="paragraph" w:styleId="ListContinue4">
    <w:name w:val="List Continue 4"/>
    <w:basedOn w:val="Normal"/>
    <w:uiPriority w:val="99"/>
    <w:semiHidden/>
    <w:unhideWhenUsed/>
    <w:rsid w:val="00E92CE4"/>
    <w:pPr>
      <w:spacing w:after="120"/>
      <w:ind w:left="1132" w:firstLine="0"/>
      <w:contextualSpacing/>
      <w:jc w:val="left"/>
    </w:pPr>
  </w:style>
  <w:style w:type="paragraph" w:styleId="ListContinue5">
    <w:name w:val="List Continue 5"/>
    <w:basedOn w:val="Normal"/>
    <w:uiPriority w:val="99"/>
    <w:semiHidden/>
    <w:unhideWhenUsed/>
    <w:rsid w:val="00E92CE4"/>
    <w:pPr>
      <w:spacing w:after="120"/>
      <w:ind w:left="1415" w:firstLine="0"/>
      <w:contextualSpacing/>
      <w:jc w:val="left"/>
    </w:pPr>
  </w:style>
  <w:style w:type="paragraph" w:styleId="ListNumber">
    <w:name w:val="List Number"/>
    <w:basedOn w:val="Normal"/>
    <w:uiPriority w:val="99"/>
    <w:semiHidden/>
    <w:unhideWhenUsed/>
    <w:rsid w:val="00E92CE4"/>
    <w:pPr>
      <w:numPr>
        <w:numId w:val="12"/>
      </w:numPr>
      <w:contextualSpacing/>
      <w:jc w:val="left"/>
    </w:pPr>
  </w:style>
  <w:style w:type="paragraph" w:styleId="ListNumber2">
    <w:name w:val="List Number 2"/>
    <w:basedOn w:val="Normal"/>
    <w:uiPriority w:val="99"/>
    <w:semiHidden/>
    <w:unhideWhenUsed/>
    <w:rsid w:val="00E92CE4"/>
    <w:pPr>
      <w:numPr>
        <w:numId w:val="13"/>
      </w:numPr>
      <w:contextualSpacing/>
      <w:jc w:val="left"/>
    </w:pPr>
  </w:style>
  <w:style w:type="paragraph" w:styleId="ListNumber3">
    <w:name w:val="List Number 3"/>
    <w:basedOn w:val="Normal"/>
    <w:uiPriority w:val="99"/>
    <w:semiHidden/>
    <w:unhideWhenUsed/>
    <w:rsid w:val="00E92CE4"/>
    <w:pPr>
      <w:numPr>
        <w:numId w:val="14"/>
      </w:numPr>
      <w:contextualSpacing/>
      <w:jc w:val="left"/>
    </w:pPr>
  </w:style>
  <w:style w:type="paragraph" w:styleId="ListNumber4">
    <w:name w:val="List Number 4"/>
    <w:basedOn w:val="Normal"/>
    <w:uiPriority w:val="99"/>
    <w:semiHidden/>
    <w:unhideWhenUsed/>
    <w:rsid w:val="00E92CE4"/>
    <w:pPr>
      <w:numPr>
        <w:numId w:val="15"/>
      </w:numPr>
      <w:contextualSpacing/>
      <w:jc w:val="left"/>
    </w:pPr>
  </w:style>
  <w:style w:type="paragraph" w:styleId="ListNumber5">
    <w:name w:val="List Number 5"/>
    <w:basedOn w:val="Normal"/>
    <w:uiPriority w:val="99"/>
    <w:semiHidden/>
    <w:unhideWhenUsed/>
    <w:rsid w:val="00E92CE4"/>
    <w:pPr>
      <w:numPr>
        <w:numId w:val="16"/>
      </w:numPr>
      <w:contextualSpacing/>
      <w:jc w:val="left"/>
    </w:pPr>
  </w:style>
  <w:style w:type="paragraph" w:styleId="MacroText">
    <w:name w:val="macro"/>
    <w:link w:val="MacroTextChar"/>
    <w:uiPriority w:val="99"/>
    <w:semiHidden/>
    <w:unhideWhenUsed/>
    <w:rsid w:val="00E92CE4"/>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Cs w:val="20"/>
      <w:lang w:val="en-US"/>
    </w:rPr>
  </w:style>
  <w:style w:type="character" w:customStyle="1" w:styleId="MacroTextChar">
    <w:name w:val="Macro Text Char"/>
    <w:basedOn w:val="DefaultParagraphFont"/>
    <w:link w:val="MacroText"/>
    <w:uiPriority w:val="99"/>
    <w:semiHidden/>
    <w:rsid w:val="00E92CE4"/>
    <w:rPr>
      <w:rFonts w:ascii="Consolas" w:hAnsi="Consolas" w:cs="Consolas"/>
      <w:szCs w:val="20"/>
      <w:lang w:val="en-US"/>
    </w:rPr>
  </w:style>
  <w:style w:type="table" w:styleId="MediumGrid1">
    <w:name w:val="Medium Grid 1"/>
    <w:basedOn w:val="TableNormal"/>
    <w:uiPriority w:val="67"/>
    <w:rsid w:val="00E92CE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92CE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E92CE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E92CE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E92CE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E92C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E92CE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E92CE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92CE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92CE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92CE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92CE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92CE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92CE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E92C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92C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E92C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E92C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E92C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E92C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E92C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E92CE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E92CE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E92CE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E92CE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E92CE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E92CE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E92CE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E92CE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92CE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92CE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92CE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92CE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92CE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92CE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E92CE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92CE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92CE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92CE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92CE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92C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92CE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E92C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92C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92C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92C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92C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92C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92C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E92CE4"/>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92CE4"/>
    <w:rPr>
      <w:rFonts w:asciiTheme="majorHAnsi" w:eastAsiaTheme="majorEastAsia" w:hAnsiTheme="majorHAnsi" w:cstheme="majorBidi"/>
      <w:sz w:val="24"/>
      <w:szCs w:val="24"/>
      <w:shd w:val="pct20" w:color="auto" w:fill="auto"/>
      <w:lang w:val="en-US"/>
    </w:rPr>
  </w:style>
  <w:style w:type="paragraph" w:styleId="NormalWeb">
    <w:name w:val="Normal (Web)"/>
    <w:basedOn w:val="Normal"/>
    <w:link w:val="NormalWebChar"/>
    <w:uiPriority w:val="99"/>
    <w:unhideWhenUsed/>
    <w:rsid w:val="00E92CE4"/>
    <w:pPr>
      <w:ind w:firstLine="0"/>
      <w:jc w:val="left"/>
    </w:pPr>
    <w:rPr>
      <w:rFonts w:ascii="Times New Roman" w:hAnsi="Times New Roman" w:cs="Times New Roman"/>
      <w:sz w:val="24"/>
      <w:szCs w:val="24"/>
    </w:rPr>
  </w:style>
  <w:style w:type="paragraph" w:styleId="NormalIndent">
    <w:name w:val="Normal Indent"/>
    <w:basedOn w:val="Normal"/>
    <w:uiPriority w:val="99"/>
    <w:semiHidden/>
    <w:unhideWhenUsed/>
    <w:rsid w:val="00E92CE4"/>
    <w:pPr>
      <w:ind w:left="708" w:firstLine="0"/>
      <w:jc w:val="left"/>
    </w:pPr>
  </w:style>
  <w:style w:type="paragraph" w:styleId="NoteHeading">
    <w:name w:val="Note Heading"/>
    <w:basedOn w:val="Normal"/>
    <w:next w:val="Normal"/>
    <w:link w:val="NoteHeadingChar"/>
    <w:uiPriority w:val="99"/>
    <w:semiHidden/>
    <w:unhideWhenUsed/>
    <w:rsid w:val="00E92CE4"/>
    <w:pPr>
      <w:ind w:firstLine="0"/>
      <w:jc w:val="left"/>
    </w:pPr>
  </w:style>
  <w:style w:type="character" w:customStyle="1" w:styleId="NoteHeadingChar">
    <w:name w:val="Note Heading Char"/>
    <w:basedOn w:val="DefaultParagraphFont"/>
    <w:link w:val="NoteHeading"/>
    <w:uiPriority w:val="99"/>
    <w:semiHidden/>
    <w:rsid w:val="00E92CE4"/>
    <w:rPr>
      <w:lang w:val="en-US"/>
    </w:rPr>
  </w:style>
  <w:style w:type="paragraph" w:styleId="PlainText">
    <w:name w:val="Plain Text"/>
    <w:basedOn w:val="Normal"/>
    <w:link w:val="PlainTextChar"/>
    <w:unhideWhenUsed/>
    <w:rsid w:val="00E92CE4"/>
    <w:pPr>
      <w:ind w:firstLine="0"/>
      <w:jc w:val="left"/>
    </w:pPr>
    <w:rPr>
      <w:rFonts w:ascii="Consolas" w:hAnsi="Consolas" w:cs="Consolas"/>
      <w:sz w:val="21"/>
      <w:szCs w:val="21"/>
    </w:rPr>
  </w:style>
  <w:style w:type="character" w:customStyle="1" w:styleId="PlainTextChar">
    <w:name w:val="Plain Text Char"/>
    <w:basedOn w:val="DefaultParagraphFont"/>
    <w:link w:val="PlainText"/>
    <w:rsid w:val="00E92CE4"/>
    <w:rPr>
      <w:rFonts w:ascii="Consolas" w:hAnsi="Consolas" w:cs="Consolas"/>
      <w:sz w:val="21"/>
      <w:szCs w:val="21"/>
      <w:lang w:val="en-US"/>
    </w:rPr>
  </w:style>
  <w:style w:type="paragraph" w:styleId="Quote">
    <w:name w:val="Quote"/>
    <w:basedOn w:val="Normal"/>
    <w:next w:val="Normal"/>
    <w:link w:val="QuoteChar"/>
    <w:uiPriority w:val="29"/>
    <w:rsid w:val="00E92CE4"/>
    <w:pPr>
      <w:ind w:firstLine="0"/>
      <w:jc w:val="left"/>
    </w:pPr>
    <w:rPr>
      <w:i/>
      <w:iCs/>
      <w:color w:val="000000" w:themeColor="text1"/>
    </w:rPr>
  </w:style>
  <w:style w:type="character" w:customStyle="1" w:styleId="QuoteChar">
    <w:name w:val="Quote Char"/>
    <w:basedOn w:val="DefaultParagraphFont"/>
    <w:link w:val="Quote"/>
    <w:uiPriority w:val="29"/>
    <w:rsid w:val="00E92CE4"/>
    <w:rPr>
      <w:i/>
      <w:iCs/>
      <w:color w:val="000000" w:themeColor="text1"/>
      <w:lang w:val="en-US"/>
    </w:rPr>
  </w:style>
  <w:style w:type="paragraph" w:styleId="Salutation">
    <w:name w:val="Salutation"/>
    <w:basedOn w:val="Normal"/>
    <w:next w:val="Normal"/>
    <w:link w:val="SalutationChar"/>
    <w:uiPriority w:val="99"/>
    <w:semiHidden/>
    <w:unhideWhenUsed/>
    <w:rsid w:val="00E92CE4"/>
    <w:pPr>
      <w:ind w:firstLine="0"/>
      <w:jc w:val="left"/>
    </w:pPr>
  </w:style>
  <w:style w:type="character" w:customStyle="1" w:styleId="SalutationChar">
    <w:name w:val="Salutation Char"/>
    <w:basedOn w:val="DefaultParagraphFont"/>
    <w:link w:val="Salutation"/>
    <w:uiPriority w:val="99"/>
    <w:semiHidden/>
    <w:rsid w:val="00E92CE4"/>
    <w:rPr>
      <w:lang w:val="en-US"/>
    </w:rPr>
  </w:style>
  <w:style w:type="paragraph" w:styleId="Signature">
    <w:name w:val="Signature"/>
    <w:basedOn w:val="Normal"/>
    <w:link w:val="SignatureChar"/>
    <w:uiPriority w:val="99"/>
    <w:semiHidden/>
    <w:unhideWhenUsed/>
    <w:rsid w:val="00E92CE4"/>
    <w:pPr>
      <w:ind w:left="4252" w:firstLine="0"/>
      <w:jc w:val="left"/>
    </w:pPr>
  </w:style>
  <w:style w:type="character" w:customStyle="1" w:styleId="SignatureChar">
    <w:name w:val="Signature Char"/>
    <w:basedOn w:val="DefaultParagraphFont"/>
    <w:link w:val="Signature"/>
    <w:uiPriority w:val="99"/>
    <w:semiHidden/>
    <w:rsid w:val="00E92CE4"/>
    <w:rPr>
      <w:lang w:val="en-US"/>
    </w:rPr>
  </w:style>
  <w:style w:type="character" w:styleId="SubtleEmphasis">
    <w:name w:val="Subtle Emphasis"/>
    <w:basedOn w:val="DefaultParagraphFont"/>
    <w:uiPriority w:val="19"/>
    <w:qFormat/>
    <w:rsid w:val="00E92CE4"/>
    <w:rPr>
      <w:i/>
      <w:iCs/>
      <w:color w:val="808080" w:themeColor="text1" w:themeTint="7F"/>
      <w:lang w:val="en-US"/>
    </w:rPr>
  </w:style>
  <w:style w:type="character" w:styleId="SubtleReference">
    <w:name w:val="Subtle Reference"/>
    <w:basedOn w:val="DefaultParagraphFont"/>
    <w:uiPriority w:val="31"/>
    <w:rsid w:val="00E92CE4"/>
    <w:rPr>
      <w:smallCaps/>
      <w:color w:val="C0504D" w:themeColor="accent2"/>
      <w:u w:val="single"/>
      <w:lang w:val="en-US"/>
    </w:rPr>
  </w:style>
  <w:style w:type="table" w:styleId="Table3Deffects1">
    <w:name w:val="Table 3D effects 1"/>
    <w:basedOn w:val="TableNormal"/>
    <w:uiPriority w:val="99"/>
    <w:semiHidden/>
    <w:unhideWhenUsed/>
    <w:rsid w:val="00E92CE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92CE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92C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92C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92CE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92C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92C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92CE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92C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92C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92CE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92CE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92C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92CE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92C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92C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92C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uiPriority w:val="99"/>
    <w:semiHidden/>
    <w:unhideWhenUsed/>
    <w:rsid w:val="00E92C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7">
    <w:name w:val="Table Grid 2"/>
    <w:basedOn w:val="TableNormal"/>
    <w:uiPriority w:val="99"/>
    <w:semiHidden/>
    <w:unhideWhenUsed/>
    <w:rsid w:val="00E92CE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rsid w:val="00E92C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rsid w:val="00E92CE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uiPriority w:val="99"/>
    <w:semiHidden/>
    <w:unhideWhenUsed/>
    <w:rsid w:val="00E92CE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uiPriority w:val="99"/>
    <w:semiHidden/>
    <w:unhideWhenUsed/>
    <w:rsid w:val="00E92CE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uiPriority w:val="99"/>
    <w:semiHidden/>
    <w:unhideWhenUsed/>
    <w:rsid w:val="00E92CE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uiPriority w:val="99"/>
    <w:semiHidden/>
    <w:unhideWhenUsed/>
    <w:rsid w:val="00E92C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E92CE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92C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92C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92C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92CE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92CE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92CE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92CE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92CE4"/>
    <w:pPr>
      <w:ind w:left="200" w:hanging="200"/>
      <w:jc w:val="left"/>
    </w:pPr>
  </w:style>
  <w:style w:type="paragraph" w:styleId="TableofFigures">
    <w:name w:val="table of figures"/>
    <w:basedOn w:val="Normal"/>
    <w:next w:val="Normal"/>
    <w:uiPriority w:val="99"/>
    <w:unhideWhenUsed/>
    <w:rsid w:val="00E92CE4"/>
    <w:pPr>
      <w:ind w:firstLine="0"/>
      <w:jc w:val="left"/>
    </w:pPr>
  </w:style>
  <w:style w:type="table" w:styleId="TableProfessional">
    <w:name w:val="Table Professional"/>
    <w:basedOn w:val="TableNormal"/>
    <w:uiPriority w:val="99"/>
    <w:semiHidden/>
    <w:unhideWhenUsed/>
    <w:rsid w:val="00E92C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92C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92CE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92CE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92CE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92CE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92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92CE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92C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92C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rsid w:val="00E92CE4"/>
    <w:pPr>
      <w:pBdr>
        <w:bottom w:val="single" w:sz="8" w:space="4" w:color="4F81BD" w:themeColor="accent1"/>
      </w:pBdr>
      <w:spacing w:after="300"/>
      <w:ind w:firstLine="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92CE4"/>
    <w:rPr>
      <w:rFonts w:asciiTheme="majorHAnsi" w:eastAsiaTheme="majorEastAsia" w:hAnsiTheme="majorHAnsi" w:cstheme="majorBidi"/>
      <w:color w:val="17365D" w:themeColor="text2" w:themeShade="BF"/>
      <w:spacing w:val="5"/>
      <w:kern w:val="28"/>
      <w:sz w:val="52"/>
      <w:szCs w:val="52"/>
      <w:lang w:val="en-US"/>
    </w:rPr>
  </w:style>
  <w:style w:type="paragraph" w:styleId="TOAHeading">
    <w:name w:val="toa heading"/>
    <w:basedOn w:val="Normal"/>
    <w:next w:val="Normal"/>
    <w:uiPriority w:val="99"/>
    <w:semiHidden/>
    <w:unhideWhenUsed/>
    <w:rsid w:val="00E92CE4"/>
    <w:pPr>
      <w:spacing w:before="120"/>
      <w:ind w:firstLine="0"/>
      <w:jc w:val="left"/>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D54C44"/>
    <w:pPr>
      <w:tabs>
        <w:tab w:val="left" w:pos="400"/>
        <w:tab w:val="right" w:leader="dot" w:pos="8777"/>
      </w:tabs>
      <w:spacing w:after="100"/>
      <w:ind w:firstLine="0"/>
      <w:jc w:val="left"/>
    </w:pPr>
    <w:rPr>
      <w:b/>
      <w:caps/>
      <w:noProof/>
    </w:rPr>
  </w:style>
  <w:style w:type="paragraph" w:styleId="TOC2">
    <w:name w:val="toc 2"/>
    <w:basedOn w:val="Normal"/>
    <w:next w:val="Normal"/>
    <w:autoRedefine/>
    <w:uiPriority w:val="39"/>
    <w:unhideWhenUsed/>
    <w:rsid w:val="004159AA"/>
    <w:pPr>
      <w:spacing w:after="100"/>
      <w:ind w:left="200" w:firstLine="0"/>
      <w:jc w:val="left"/>
    </w:pPr>
  </w:style>
  <w:style w:type="paragraph" w:styleId="TOC3">
    <w:name w:val="toc 3"/>
    <w:basedOn w:val="Normal"/>
    <w:next w:val="Normal"/>
    <w:autoRedefine/>
    <w:uiPriority w:val="39"/>
    <w:unhideWhenUsed/>
    <w:rsid w:val="004159AA"/>
    <w:pPr>
      <w:tabs>
        <w:tab w:val="left" w:pos="1200"/>
        <w:tab w:val="right" w:leader="dot" w:pos="8777"/>
      </w:tabs>
      <w:spacing w:after="100"/>
      <w:ind w:left="400" w:firstLine="0"/>
      <w:jc w:val="left"/>
    </w:pPr>
    <w:rPr>
      <w:rFonts w:eastAsiaTheme="majorEastAsia" w:cs="Arial"/>
      <w:bCs/>
      <w:noProof/>
    </w:rPr>
  </w:style>
  <w:style w:type="paragraph" w:styleId="TOC4">
    <w:name w:val="toc 4"/>
    <w:basedOn w:val="Normal"/>
    <w:next w:val="Normal"/>
    <w:autoRedefine/>
    <w:uiPriority w:val="39"/>
    <w:unhideWhenUsed/>
    <w:rsid w:val="00E92CE4"/>
    <w:pPr>
      <w:spacing w:after="100"/>
      <w:ind w:left="600" w:firstLine="0"/>
      <w:jc w:val="left"/>
    </w:pPr>
  </w:style>
  <w:style w:type="paragraph" w:styleId="TOC5">
    <w:name w:val="toc 5"/>
    <w:basedOn w:val="Normal"/>
    <w:next w:val="Normal"/>
    <w:autoRedefine/>
    <w:uiPriority w:val="39"/>
    <w:unhideWhenUsed/>
    <w:rsid w:val="00E92CE4"/>
    <w:pPr>
      <w:spacing w:after="100"/>
      <w:ind w:left="800" w:firstLine="0"/>
      <w:jc w:val="left"/>
    </w:pPr>
  </w:style>
  <w:style w:type="paragraph" w:styleId="TOC6">
    <w:name w:val="toc 6"/>
    <w:basedOn w:val="Normal"/>
    <w:next w:val="Normal"/>
    <w:autoRedefine/>
    <w:uiPriority w:val="39"/>
    <w:unhideWhenUsed/>
    <w:rsid w:val="00E92CE4"/>
    <w:pPr>
      <w:spacing w:after="100"/>
      <w:ind w:left="1000" w:firstLine="0"/>
      <w:jc w:val="left"/>
    </w:pPr>
  </w:style>
  <w:style w:type="paragraph" w:styleId="TOC7">
    <w:name w:val="toc 7"/>
    <w:basedOn w:val="Normal"/>
    <w:next w:val="Normal"/>
    <w:autoRedefine/>
    <w:uiPriority w:val="39"/>
    <w:unhideWhenUsed/>
    <w:rsid w:val="00E92CE4"/>
    <w:pPr>
      <w:spacing w:after="100"/>
      <w:ind w:left="1200" w:firstLine="0"/>
      <w:jc w:val="left"/>
    </w:pPr>
  </w:style>
  <w:style w:type="paragraph" w:styleId="TOC8">
    <w:name w:val="toc 8"/>
    <w:basedOn w:val="Normal"/>
    <w:next w:val="Normal"/>
    <w:autoRedefine/>
    <w:uiPriority w:val="39"/>
    <w:unhideWhenUsed/>
    <w:rsid w:val="00E92CE4"/>
    <w:pPr>
      <w:spacing w:after="100"/>
      <w:ind w:left="1400" w:firstLine="0"/>
      <w:jc w:val="left"/>
    </w:pPr>
  </w:style>
  <w:style w:type="paragraph" w:styleId="TOC9">
    <w:name w:val="toc 9"/>
    <w:basedOn w:val="Normal"/>
    <w:next w:val="Normal"/>
    <w:autoRedefine/>
    <w:uiPriority w:val="39"/>
    <w:unhideWhenUsed/>
    <w:rsid w:val="00E92CE4"/>
    <w:pPr>
      <w:spacing w:after="100"/>
      <w:ind w:left="1600" w:firstLine="0"/>
      <w:jc w:val="left"/>
    </w:pPr>
  </w:style>
  <w:style w:type="table" w:customStyle="1" w:styleId="TableGrid110">
    <w:name w:val="Table Grid110"/>
    <w:basedOn w:val="TableNormal"/>
    <w:next w:val="TableGrid"/>
    <w:rsid w:val="00CB0871"/>
    <w:rPr>
      <w:rFonts w:ascii="Times New Roman" w:eastAsia="Times New Roman" w:hAnsi="Times New Roman" w:cs="Times New Roman"/>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CB0871"/>
    <w:rPr>
      <w:rFonts w:ascii="Times New Roman" w:eastAsia="Times New Roman" w:hAnsi="Times New Roman" w:cs="Times New Roman"/>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59"/>
    <w:rsid w:val="00CB0871"/>
    <w:rPr>
      <w:rFonts w:ascii="Times New Roman" w:eastAsia="Times New Roman" w:hAnsi="Times New Roman" w:cs="Times New Roman"/>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rsid w:val="00CB0871"/>
    <w:rPr>
      <w:rFonts w:ascii="Times New Roman" w:eastAsia="Times New Roman" w:hAnsi="Times New Roman" w:cs="Times New Roman"/>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rsid w:val="00CB0871"/>
    <w:rPr>
      <w:rFonts w:ascii="Times New Roman" w:eastAsia="Times New Roman" w:hAnsi="Times New Roman" w:cs="Times New Roman"/>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rsid w:val="00CB0871"/>
    <w:rPr>
      <w:rFonts w:ascii="Times New Roman" w:eastAsia="Times New Roman" w:hAnsi="Times New Roman" w:cs="Times New Roman"/>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
    <w:basedOn w:val="TableNormal"/>
    <w:next w:val="TableGrid"/>
    <w:uiPriority w:val="39"/>
    <w:rsid w:val="00957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rsid w:val="009578EA"/>
    <w:rPr>
      <w:rFonts w:ascii="Times New Roman" w:eastAsia="Times New Roman" w:hAnsi="Times New Roman" w:cs="Times New Roman"/>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
    <w:name w:val="Table Grid104"/>
    <w:basedOn w:val="TableNormal"/>
    <w:next w:val="TableGrid"/>
    <w:rsid w:val="009578EA"/>
    <w:rPr>
      <w:rFonts w:ascii="Times New Roman" w:eastAsia="Times New Roman" w:hAnsi="Times New Roman" w:cs="Times New Roman"/>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
    <w:name w:val="Table Grid105"/>
    <w:basedOn w:val="TableNormal"/>
    <w:next w:val="TableGrid"/>
    <w:rsid w:val="009578EA"/>
    <w:rPr>
      <w:rFonts w:ascii="Times New Roman" w:eastAsia="Times New Roman" w:hAnsi="Times New Roman" w:cs="Times New Roman"/>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6">
    <w:name w:val="Table Grid106"/>
    <w:basedOn w:val="TableNormal"/>
    <w:next w:val="TableGrid"/>
    <w:rsid w:val="009578EA"/>
    <w:rPr>
      <w:rFonts w:ascii="Times New Roman" w:eastAsia="Times New Roman" w:hAnsi="Times New Roman" w:cs="Times New Roman"/>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7">
    <w:name w:val="Table Grid107"/>
    <w:basedOn w:val="TableNormal"/>
    <w:next w:val="TableGrid"/>
    <w:rsid w:val="009578EA"/>
    <w:rPr>
      <w:rFonts w:ascii="Times New Roman" w:eastAsia="Times New Roman" w:hAnsi="Times New Roman" w:cs="Times New Roman"/>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9578EA"/>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9578EA"/>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9578EA"/>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9578EA"/>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CA5E03"/>
    <w:rPr>
      <w:rFonts w:ascii="Times New Roman" w:eastAsia="Times New Roman" w:hAnsi="Times New Roman" w:cs="Times New Roman"/>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39"/>
    <w:rsid w:val="00CA5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CA5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next w:val="TableGrid"/>
    <w:uiPriority w:val="39"/>
    <w:rsid w:val="00CA5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0B5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0B5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B5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0B5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964BC0"/>
  </w:style>
  <w:style w:type="character" w:customStyle="1" w:styleId="zmlenmeyenBahsetme1">
    <w:name w:val="Çözümlenmeyen Bahsetme1"/>
    <w:basedOn w:val="DefaultParagraphFont"/>
    <w:uiPriority w:val="99"/>
    <w:semiHidden/>
    <w:unhideWhenUsed/>
    <w:rsid w:val="008F5A20"/>
    <w:rPr>
      <w:color w:val="605E5C"/>
      <w:shd w:val="clear" w:color="auto" w:fill="E1DFDD"/>
    </w:rPr>
  </w:style>
  <w:style w:type="character" w:customStyle="1" w:styleId="CaptionChar2">
    <w:name w:val="Caption Char2"/>
    <w:aliases w:val="Caption Char1 Char1 Char Char Char1,Caption Char Char2 Char1 Char Char Char1,Caption Char Char Char Char Char1 Char1 Char Char1 Char Char1,Caption Char Char Char Char Char Char Char Char Char Char Char1,Map Char Char1,Caption Char Char1"/>
    <w:basedOn w:val="DefaultParagraphFont"/>
    <w:link w:val="Caption"/>
    <w:locked/>
    <w:rsid w:val="00596EEA"/>
    <w:rPr>
      <w:rFonts w:eastAsia="Times New Roman" w:cs="Arial"/>
      <w:bCs/>
      <w:color w:val="000000" w:themeColor="text1"/>
      <w:szCs w:val="20"/>
      <w:lang w:val="en-US"/>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Map Char Char"/>
    <w:basedOn w:val="DefaultParagraphFont"/>
    <w:locked/>
    <w:rsid w:val="007D0509"/>
    <w:rPr>
      <w:rFonts w:eastAsia="Times New Roman" w:cs="Arial"/>
      <w:b/>
      <w:bCs/>
      <w:color w:val="000000" w:themeColor="text1"/>
      <w:sz w:val="16"/>
      <w:szCs w:val="18"/>
      <w:lang w:val="en-GB"/>
    </w:rPr>
  </w:style>
  <w:style w:type="character" w:customStyle="1" w:styleId="zmlenmeyenBahsetme10">
    <w:name w:val="Çözümlenmeyen Bahsetme10"/>
    <w:basedOn w:val="DefaultParagraphFont"/>
    <w:uiPriority w:val="99"/>
    <w:semiHidden/>
    <w:unhideWhenUsed/>
    <w:rsid w:val="00632358"/>
    <w:rPr>
      <w:color w:val="605E5C"/>
      <w:shd w:val="clear" w:color="auto" w:fill="E1DFDD"/>
    </w:rPr>
  </w:style>
  <w:style w:type="table" w:customStyle="1" w:styleId="TableGrid222">
    <w:name w:val="Table Grid222"/>
    <w:basedOn w:val="TableNormal"/>
    <w:next w:val="TableGrid"/>
    <w:uiPriority w:val="59"/>
    <w:rsid w:val="00632358"/>
    <w:rPr>
      <w:rFonts w:ascii="Times New Roman" w:eastAsia="Times New Roman" w:hAnsi="Times New Roman" w:cs="Times New Roman"/>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autoRedefine/>
    <w:uiPriority w:val="9"/>
    <w:unhideWhenUsed/>
    <w:rsid w:val="00632358"/>
    <w:pPr>
      <w:widowControl w:val="0"/>
      <w:ind w:left="709" w:hanging="709"/>
      <w:outlineLvl w:val="1"/>
    </w:pPr>
    <w:rPr>
      <w:rFonts w:eastAsia="Calibri" w:cs="Arial"/>
      <w:color w:val="000000"/>
      <w:lang w:val="en-GB"/>
    </w:rPr>
  </w:style>
  <w:style w:type="paragraph" w:customStyle="1" w:styleId="Heading41">
    <w:name w:val="Heading 41"/>
    <w:basedOn w:val="Normal"/>
    <w:next w:val="Normal"/>
    <w:uiPriority w:val="9"/>
    <w:unhideWhenUsed/>
    <w:qFormat/>
    <w:rsid w:val="00632358"/>
    <w:pPr>
      <w:keepNext/>
      <w:keepLines/>
      <w:spacing w:before="200"/>
      <w:ind w:firstLine="0"/>
      <w:jc w:val="left"/>
      <w:outlineLvl w:val="3"/>
    </w:pPr>
    <w:rPr>
      <w:rFonts w:ascii="Cambria" w:eastAsia="Times New Roman" w:hAnsi="Cambria" w:cs="Times New Roman"/>
      <w:b/>
      <w:bCs/>
      <w:i/>
      <w:iCs/>
      <w:color w:val="4F81BD"/>
      <w:sz w:val="24"/>
      <w:szCs w:val="24"/>
    </w:rPr>
  </w:style>
  <w:style w:type="character" w:customStyle="1" w:styleId="Heading2Char1">
    <w:name w:val="Heading 2 Char1"/>
    <w:basedOn w:val="DefaultParagraphFont"/>
    <w:uiPriority w:val="9"/>
    <w:semiHidden/>
    <w:rsid w:val="00632358"/>
    <w:rPr>
      <w:rFonts w:asciiTheme="majorHAnsi" w:eastAsiaTheme="majorEastAsia" w:hAnsiTheme="majorHAnsi" w:cstheme="majorBidi"/>
      <w:b/>
      <w:bCs/>
      <w:color w:val="4F81BD" w:themeColor="accent1"/>
      <w:sz w:val="26"/>
      <w:szCs w:val="26"/>
    </w:rPr>
  </w:style>
  <w:style w:type="character" w:customStyle="1" w:styleId="Heading4Char1">
    <w:name w:val="Heading 4 Char1"/>
    <w:basedOn w:val="DefaultParagraphFont"/>
    <w:uiPriority w:val="9"/>
    <w:semiHidden/>
    <w:rsid w:val="00632358"/>
    <w:rPr>
      <w:rFonts w:asciiTheme="majorHAnsi" w:eastAsiaTheme="majorEastAsia" w:hAnsiTheme="majorHAnsi" w:cstheme="majorBidi"/>
      <w:b/>
      <w:bCs/>
      <w:i/>
      <w:iCs/>
      <w:color w:val="4F81BD" w:themeColor="accent1"/>
    </w:rPr>
  </w:style>
  <w:style w:type="paragraph" w:customStyle="1" w:styleId="Heading51">
    <w:name w:val="Heading 51"/>
    <w:basedOn w:val="Normal"/>
    <w:next w:val="Normal"/>
    <w:unhideWhenUsed/>
    <w:rsid w:val="00632358"/>
    <w:pPr>
      <w:keepNext/>
      <w:keepLines/>
      <w:spacing w:before="40"/>
      <w:ind w:left="3600" w:hanging="360"/>
      <w:outlineLvl w:val="4"/>
    </w:pPr>
    <w:rPr>
      <w:rFonts w:ascii="Century Gothic" w:eastAsia="Times New Roman" w:hAnsi="Century Gothic" w:cs="Times New Roman"/>
      <w:color w:val="7B230C"/>
    </w:rPr>
  </w:style>
  <w:style w:type="paragraph" w:customStyle="1" w:styleId="Heading61">
    <w:name w:val="Heading 61"/>
    <w:basedOn w:val="Normal"/>
    <w:next w:val="Normal"/>
    <w:unhideWhenUsed/>
    <w:rsid w:val="00632358"/>
    <w:pPr>
      <w:keepNext/>
      <w:keepLines/>
      <w:spacing w:before="40"/>
      <w:ind w:left="4320" w:hanging="360"/>
      <w:outlineLvl w:val="5"/>
    </w:pPr>
    <w:rPr>
      <w:rFonts w:ascii="Century Gothic" w:eastAsia="Times New Roman" w:hAnsi="Century Gothic" w:cs="Times New Roman"/>
      <w:color w:val="521708"/>
    </w:rPr>
  </w:style>
  <w:style w:type="paragraph" w:customStyle="1" w:styleId="Heading71">
    <w:name w:val="Heading 71"/>
    <w:basedOn w:val="Normal"/>
    <w:next w:val="Normal"/>
    <w:unhideWhenUsed/>
    <w:rsid w:val="00632358"/>
    <w:pPr>
      <w:keepNext/>
      <w:keepLines/>
      <w:spacing w:before="40"/>
      <w:ind w:left="5040" w:hanging="360"/>
      <w:outlineLvl w:val="6"/>
    </w:pPr>
    <w:rPr>
      <w:rFonts w:ascii="Century Gothic" w:eastAsia="Times New Roman" w:hAnsi="Century Gothic" w:cs="Times New Roman"/>
      <w:i/>
      <w:iCs/>
      <w:color w:val="521708"/>
    </w:rPr>
  </w:style>
  <w:style w:type="paragraph" w:customStyle="1" w:styleId="Heading81">
    <w:name w:val="Heading 81"/>
    <w:basedOn w:val="Normal"/>
    <w:next w:val="Normal"/>
    <w:unhideWhenUsed/>
    <w:rsid w:val="00632358"/>
    <w:pPr>
      <w:keepNext/>
      <w:keepLines/>
      <w:spacing w:before="40"/>
      <w:ind w:left="5760" w:hanging="360"/>
      <w:outlineLvl w:val="7"/>
    </w:pPr>
    <w:rPr>
      <w:rFonts w:ascii="Century Gothic" w:eastAsia="Times New Roman" w:hAnsi="Century Gothic" w:cs="Times New Roman"/>
      <w:color w:val="272727"/>
      <w:sz w:val="21"/>
      <w:szCs w:val="21"/>
    </w:rPr>
  </w:style>
  <w:style w:type="paragraph" w:customStyle="1" w:styleId="Heading91">
    <w:name w:val="Heading 91"/>
    <w:basedOn w:val="Normal"/>
    <w:next w:val="Normal"/>
    <w:unhideWhenUsed/>
    <w:rsid w:val="00632358"/>
    <w:pPr>
      <w:keepNext/>
      <w:keepLines/>
      <w:spacing w:before="40"/>
      <w:ind w:left="6480" w:hanging="360"/>
      <w:outlineLvl w:val="8"/>
    </w:pPr>
    <w:rPr>
      <w:rFonts w:ascii="Century Gothic" w:eastAsia="Times New Roman" w:hAnsi="Century Gothic" w:cs="Times New Roman"/>
      <w:i/>
      <w:iCs/>
      <w:color w:val="272727"/>
      <w:sz w:val="21"/>
      <w:szCs w:val="21"/>
    </w:rPr>
  </w:style>
  <w:style w:type="numbering" w:customStyle="1" w:styleId="NoList2">
    <w:name w:val="No List2"/>
    <w:next w:val="NoList"/>
    <w:uiPriority w:val="99"/>
    <w:semiHidden/>
    <w:unhideWhenUsed/>
    <w:rsid w:val="00632358"/>
  </w:style>
  <w:style w:type="paragraph" w:customStyle="1" w:styleId="NoSpacing1">
    <w:name w:val="No Spacing1"/>
    <w:next w:val="NoSpacing"/>
    <w:uiPriority w:val="1"/>
    <w:rsid w:val="00632358"/>
    <w:rPr>
      <w:rFonts w:asciiTheme="minorHAnsi" w:eastAsia="Times New Roman" w:hAnsiTheme="minorHAnsi"/>
      <w:sz w:val="22"/>
      <w:lang w:val="en-US"/>
    </w:rPr>
  </w:style>
  <w:style w:type="numbering" w:customStyle="1" w:styleId="NoList11">
    <w:name w:val="No List11"/>
    <w:next w:val="NoList"/>
    <w:uiPriority w:val="99"/>
    <w:semiHidden/>
    <w:unhideWhenUsed/>
    <w:rsid w:val="00632358"/>
  </w:style>
  <w:style w:type="paragraph" w:customStyle="1" w:styleId="ColorfulList-Accent11">
    <w:name w:val="Colorful List - Accent 11"/>
    <w:basedOn w:val="Normal"/>
    <w:uiPriority w:val="34"/>
    <w:qFormat/>
    <w:rsid w:val="00632358"/>
    <w:pPr>
      <w:spacing w:after="200" w:line="276" w:lineRule="auto"/>
      <w:ind w:left="720" w:firstLine="0"/>
      <w:jc w:val="left"/>
    </w:pPr>
    <w:rPr>
      <w:rFonts w:ascii="Calibri" w:eastAsia="Times New Roman" w:hAnsi="Calibri" w:cs="Times New Roman"/>
    </w:rPr>
  </w:style>
  <w:style w:type="paragraph" w:customStyle="1" w:styleId="Aufzhlung">
    <w:name w:val="Aufzählung"/>
    <w:basedOn w:val="Normal"/>
    <w:link w:val="AufzhlungZchn"/>
    <w:rsid w:val="00632358"/>
    <w:pPr>
      <w:widowControl w:val="0"/>
      <w:tabs>
        <w:tab w:val="left" w:pos="851"/>
      </w:tabs>
      <w:spacing w:after="120" w:line="276" w:lineRule="auto"/>
      <w:ind w:left="851" w:hanging="284"/>
      <w:jc w:val="left"/>
    </w:pPr>
    <w:rPr>
      <w:rFonts w:ascii="Calibri" w:eastAsia="MS Gothic" w:hAnsi="Calibri" w:cs="Times New Roman"/>
      <w:kern w:val="2"/>
      <w:sz w:val="24"/>
      <w:szCs w:val="24"/>
      <w:lang w:val="en-GB" w:eastAsia="en-GB"/>
    </w:rPr>
  </w:style>
  <w:style w:type="character" w:customStyle="1" w:styleId="AufzhlungZchn">
    <w:name w:val="Aufzählung Zchn"/>
    <w:link w:val="Aufzhlung"/>
    <w:locked/>
    <w:rsid w:val="00632358"/>
    <w:rPr>
      <w:rFonts w:ascii="Calibri" w:eastAsia="MS Gothic" w:hAnsi="Calibri" w:cs="Times New Roman"/>
      <w:kern w:val="2"/>
      <w:sz w:val="24"/>
      <w:szCs w:val="24"/>
      <w:lang w:val="en-GB" w:eastAsia="en-GB"/>
    </w:rPr>
  </w:style>
  <w:style w:type="paragraph" w:customStyle="1" w:styleId="ColorfulList-Accent12">
    <w:name w:val="Colorful List - Accent 12"/>
    <w:basedOn w:val="Normal"/>
    <w:uiPriority w:val="34"/>
    <w:qFormat/>
    <w:rsid w:val="00632358"/>
    <w:pPr>
      <w:spacing w:after="200" w:line="276" w:lineRule="auto"/>
      <w:ind w:left="720" w:firstLine="0"/>
      <w:jc w:val="left"/>
    </w:pPr>
    <w:rPr>
      <w:rFonts w:ascii="Calibri" w:eastAsia="Times New Roman" w:hAnsi="Calibri" w:cs="Times New Roman"/>
    </w:rPr>
  </w:style>
  <w:style w:type="paragraph" w:customStyle="1" w:styleId="CaptionStyle">
    <w:name w:val="Caption Style"/>
    <w:basedOn w:val="Caption"/>
    <w:link w:val="CaptionStyleChar"/>
    <w:qFormat/>
    <w:rsid w:val="00632358"/>
    <w:pPr>
      <w:spacing w:before="240" w:line="360" w:lineRule="auto"/>
      <w:contextualSpacing/>
    </w:pPr>
    <w:rPr>
      <w:b/>
      <w:bCs w:val="0"/>
      <w:color w:val="auto"/>
      <w:lang w:val="mk-MK" w:eastAsia="de-DE"/>
    </w:rPr>
  </w:style>
  <w:style w:type="character" w:customStyle="1" w:styleId="CaptionStyleChar">
    <w:name w:val="Caption Style Char"/>
    <w:link w:val="CaptionStyle"/>
    <w:rsid w:val="00632358"/>
    <w:rPr>
      <w:rFonts w:eastAsia="Times New Roman" w:cs="Arial"/>
      <w:szCs w:val="20"/>
      <w:lang w:val="mk-MK" w:eastAsia="de-DE"/>
    </w:rPr>
  </w:style>
  <w:style w:type="character" w:customStyle="1" w:styleId="tlid-translation">
    <w:name w:val="tlid-translation"/>
    <w:basedOn w:val="DefaultParagraphFont"/>
    <w:rsid w:val="00632358"/>
  </w:style>
  <w:style w:type="character" w:customStyle="1" w:styleId="FollowedHyperlink1">
    <w:name w:val="FollowedHyperlink1"/>
    <w:basedOn w:val="DefaultParagraphFont"/>
    <w:uiPriority w:val="99"/>
    <w:semiHidden/>
    <w:unhideWhenUsed/>
    <w:rsid w:val="00632358"/>
    <w:rPr>
      <w:color w:val="954F72"/>
      <w:u w:val="single"/>
    </w:rPr>
  </w:style>
  <w:style w:type="paragraph" w:customStyle="1" w:styleId="attribute">
    <w:name w:val="attribute"/>
    <w:basedOn w:val="Normal"/>
    <w:rsid w:val="00632358"/>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attributetitle">
    <w:name w:val="attribute__title"/>
    <w:basedOn w:val="DefaultParagraphFont"/>
    <w:rsid w:val="00632358"/>
  </w:style>
  <w:style w:type="character" w:customStyle="1" w:styleId="attributevalue">
    <w:name w:val="attribute__value"/>
    <w:basedOn w:val="DefaultParagraphFont"/>
    <w:rsid w:val="00632358"/>
  </w:style>
  <w:style w:type="character" w:customStyle="1" w:styleId="fontstyle01">
    <w:name w:val="fontstyle01"/>
    <w:basedOn w:val="DefaultParagraphFont"/>
    <w:rsid w:val="00632358"/>
    <w:rPr>
      <w:rFonts w:ascii="AGaramondPro-Regular" w:hAnsi="AGaramondPro-Regular" w:hint="default"/>
      <w:b w:val="0"/>
      <w:bCs w:val="0"/>
      <w:i w:val="0"/>
      <w:iCs w:val="0"/>
      <w:color w:val="000000"/>
      <w:sz w:val="18"/>
      <w:szCs w:val="18"/>
    </w:rPr>
  </w:style>
  <w:style w:type="character" w:customStyle="1" w:styleId="st">
    <w:name w:val="st"/>
    <w:basedOn w:val="DefaultParagraphFont"/>
    <w:rsid w:val="00632358"/>
  </w:style>
  <w:style w:type="character" w:customStyle="1" w:styleId="fontstyle21">
    <w:name w:val="fontstyle21"/>
    <w:basedOn w:val="DefaultParagraphFont"/>
    <w:rsid w:val="00632358"/>
    <w:rPr>
      <w:rFonts w:ascii="AGaramondPro-Italic" w:hAnsi="AGaramondPro-Italic" w:hint="default"/>
      <w:b w:val="0"/>
      <w:bCs w:val="0"/>
      <w:i/>
      <w:iCs/>
      <w:color w:val="000000"/>
      <w:sz w:val="20"/>
      <w:szCs w:val="20"/>
    </w:rPr>
  </w:style>
  <w:style w:type="character" w:customStyle="1" w:styleId="fontstyle31">
    <w:name w:val="fontstyle31"/>
    <w:basedOn w:val="DefaultParagraphFont"/>
    <w:rsid w:val="00632358"/>
    <w:rPr>
      <w:rFonts w:ascii="SAGaramond-RegularSC" w:hAnsi="SAGaramond-RegularSC" w:hint="default"/>
      <w:b w:val="0"/>
      <w:bCs w:val="0"/>
      <w:i w:val="0"/>
      <w:iCs w:val="0"/>
      <w:color w:val="000000"/>
      <w:sz w:val="20"/>
      <w:szCs w:val="20"/>
    </w:rPr>
  </w:style>
  <w:style w:type="character" w:customStyle="1" w:styleId="FollowedHyperlink2">
    <w:name w:val="FollowedHyperlink2"/>
    <w:basedOn w:val="DefaultParagraphFont"/>
    <w:uiPriority w:val="99"/>
    <w:semiHidden/>
    <w:unhideWhenUsed/>
    <w:rsid w:val="00632358"/>
    <w:rPr>
      <w:color w:val="FB9318"/>
      <w:u w:val="single"/>
    </w:rPr>
  </w:style>
  <w:style w:type="numbering" w:customStyle="1" w:styleId="NoList21">
    <w:name w:val="No List21"/>
    <w:next w:val="NoList"/>
    <w:uiPriority w:val="99"/>
    <w:semiHidden/>
    <w:unhideWhenUsed/>
    <w:rsid w:val="00632358"/>
  </w:style>
  <w:style w:type="table" w:customStyle="1" w:styleId="MediumGrid3-Accent51">
    <w:name w:val="Medium Grid 3 - Accent 51"/>
    <w:basedOn w:val="TableNormal"/>
    <w:next w:val="MediumGrid3-Accent5"/>
    <w:uiPriority w:val="69"/>
    <w:unhideWhenUsed/>
    <w:rsid w:val="00632358"/>
    <w:rPr>
      <w:rFonts w:asciiTheme="minorHAnsi" w:hAnsiTheme="minorHAnsi"/>
      <w:sz w:val="22"/>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
    <w:name w:val="Light Shading - Accent 51"/>
    <w:basedOn w:val="TableNormal"/>
    <w:next w:val="LightShading-Accent5"/>
    <w:uiPriority w:val="60"/>
    <w:rsid w:val="00632358"/>
    <w:rPr>
      <w:rFonts w:asciiTheme="minorHAnsi" w:hAnsiTheme="minorHAnsi"/>
      <w:color w:val="31849B"/>
      <w:sz w:val="22"/>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ubtleEmphasis1">
    <w:name w:val="Subtle Emphasis1"/>
    <w:basedOn w:val="DefaultParagraphFont"/>
    <w:uiPriority w:val="19"/>
    <w:qFormat/>
    <w:rsid w:val="00632358"/>
    <w:rPr>
      <w:i/>
      <w:iCs/>
      <w:color w:val="808080"/>
    </w:rPr>
  </w:style>
  <w:style w:type="paragraph" w:customStyle="1" w:styleId="CitrusBullet">
    <w:name w:val="Citrus Bullet"/>
    <w:basedOn w:val="Normal"/>
    <w:link w:val="CitrusBulletChar"/>
    <w:rsid w:val="00632358"/>
    <w:pPr>
      <w:numPr>
        <w:numId w:val="17"/>
      </w:numPr>
      <w:spacing w:before="120" w:after="120"/>
    </w:pPr>
    <w:rPr>
      <w:rFonts w:eastAsia="Times New Roman" w:cs="Times New Roman"/>
      <w:szCs w:val="20"/>
      <w:lang w:val="en-GB"/>
    </w:rPr>
  </w:style>
  <w:style w:type="character" w:customStyle="1" w:styleId="CitrusBulletChar">
    <w:name w:val="Citrus Bullet Char"/>
    <w:link w:val="CitrusBullet"/>
    <w:rsid w:val="00632358"/>
    <w:rPr>
      <w:rFonts w:eastAsia="Times New Roman" w:cs="Times New Roman"/>
      <w:sz w:val="22"/>
      <w:szCs w:val="20"/>
      <w:lang w:val="en-GB"/>
    </w:rPr>
  </w:style>
  <w:style w:type="table" w:customStyle="1" w:styleId="LightShading-Accent11">
    <w:name w:val="Light Shading - Accent 11"/>
    <w:basedOn w:val="TableNormal"/>
    <w:uiPriority w:val="60"/>
    <w:rsid w:val="00632358"/>
    <w:rPr>
      <w:rFonts w:asciiTheme="minorHAnsi" w:hAnsiTheme="minorHAnsi"/>
      <w:color w:val="365F91"/>
      <w:sz w:val="22"/>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632358"/>
    <w:rPr>
      <w:rFonts w:asciiTheme="minorHAnsi" w:hAnsiTheme="minorHAnsi"/>
      <w:sz w:val="22"/>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40">
    <w:name w:val="Heading #4"/>
    <w:rsid w:val="00632358"/>
    <w:rPr>
      <w:rFonts w:ascii="Arial Narrow" w:eastAsia="Arial Narrow" w:hAnsi="Arial Narrow" w:cs="Arial Narrow" w:hint="default"/>
      <w:b w:val="0"/>
      <w:bCs w:val="0"/>
      <w:i w:val="0"/>
      <w:iCs w:val="0"/>
      <w:smallCaps w:val="0"/>
      <w:spacing w:val="0"/>
      <w:sz w:val="20"/>
      <w:szCs w:val="20"/>
      <w:u w:val="single"/>
    </w:rPr>
  </w:style>
  <w:style w:type="character" w:customStyle="1" w:styleId="NormalWebChar">
    <w:name w:val="Normal (Web) Char"/>
    <w:link w:val="NormalWeb"/>
    <w:uiPriority w:val="99"/>
    <w:rsid w:val="00632358"/>
    <w:rPr>
      <w:rFonts w:ascii="Times New Roman" w:hAnsi="Times New Roman" w:cs="Times New Roman"/>
      <w:sz w:val="24"/>
      <w:szCs w:val="24"/>
      <w:lang w:val="en-US"/>
    </w:rPr>
  </w:style>
  <w:style w:type="character" w:customStyle="1" w:styleId="apple-style-span">
    <w:name w:val="apple-style-span"/>
    <w:basedOn w:val="DefaultParagraphFont"/>
    <w:rsid w:val="00632358"/>
  </w:style>
  <w:style w:type="character" w:customStyle="1" w:styleId="yiv3018488859msocommentreference">
    <w:name w:val="yiv3018488859msocommentreference"/>
    <w:rsid w:val="00632358"/>
  </w:style>
  <w:style w:type="paragraph" w:customStyle="1" w:styleId="Paragraf">
    <w:name w:val="Paragraf"/>
    <w:basedOn w:val="Normal"/>
    <w:link w:val="ParagrafChar1"/>
    <w:rsid w:val="00632358"/>
    <w:pPr>
      <w:spacing w:before="20" w:after="20"/>
      <w:ind w:firstLine="720"/>
    </w:pPr>
    <w:rPr>
      <w:rFonts w:ascii="MAC C Times" w:eastAsia="Times New Roman" w:hAnsi="MAC C Times" w:cs="Times New Roman"/>
      <w:sz w:val="24"/>
      <w:szCs w:val="24"/>
      <w:lang w:val="en-GB"/>
    </w:rPr>
  </w:style>
  <w:style w:type="character" w:customStyle="1" w:styleId="ParagrafChar1">
    <w:name w:val="Paragraf Char1"/>
    <w:link w:val="Paragraf"/>
    <w:rsid w:val="00632358"/>
    <w:rPr>
      <w:rFonts w:ascii="MAC C Times" w:eastAsia="Times New Roman" w:hAnsi="MAC C Times" w:cs="Times New Roman"/>
      <w:sz w:val="24"/>
      <w:szCs w:val="24"/>
      <w:lang w:val="en-GB"/>
    </w:rPr>
  </w:style>
  <w:style w:type="paragraph" w:customStyle="1" w:styleId="Style4">
    <w:name w:val="Style4"/>
    <w:basedOn w:val="Normal"/>
    <w:rsid w:val="00632358"/>
    <w:pPr>
      <w:widowControl w:val="0"/>
      <w:autoSpaceDE w:val="0"/>
      <w:autoSpaceDN w:val="0"/>
      <w:adjustRightInd w:val="0"/>
      <w:spacing w:line="288" w:lineRule="exact"/>
      <w:ind w:firstLine="192"/>
      <w:jc w:val="left"/>
    </w:pPr>
    <w:rPr>
      <w:rFonts w:ascii="Times New Roman" w:eastAsia="Times New Roman" w:hAnsi="Times New Roman" w:cs="Times New Roman"/>
      <w:sz w:val="24"/>
      <w:szCs w:val="24"/>
      <w:lang w:val="en-GB" w:eastAsia="en-GB"/>
    </w:rPr>
  </w:style>
  <w:style w:type="character" w:customStyle="1" w:styleId="FontStyle150">
    <w:name w:val="Font Style150"/>
    <w:basedOn w:val="DefaultParagraphFont"/>
    <w:rsid w:val="00632358"/>
    <w:rPr>
      <w:rFonts w:ascii="Times New Roman" w:hAnsi="Times New Roman" w:cs="Times New Roman" w:hint="default"/>
      <w:sz w:val="22"/>
      <w:szCs w:val="22"/>
    </w:rPr>
  </w:style>
  <w:style w:type="table" w:customStyle="1" w:styleId="MediumGrid3-Accent52">
    <w:name w:val="Medium Grid 3 - Accent 52"/>
    <w:basedOn w:val="TableNormal"/>
    <w:next w:val="MediumGrid3-Accent5"/>
    <w:uiPriority w:val="69"/>
    <w:rsid w:val="00632358"/>
    <w:rPr>
      <w:rFonts w:asciiTheme="minorHAnsi" w:hAnsiTheme="minorHAnsi"/>
      <w:sz w:val="22"/>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AD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2AA4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2AA4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2AA4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2AA4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9D6A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9D6A4"/>
      </w:tcPr>
    </w:tblStylePr>
  </w:style>
  <w:style w:type="table" w:customStyle="1" w:styleId="LightShading-Accent52">
    <w:name w:val="Light Shading - Accent 52"/>
    <w:basedOn w:val="TableNormal"/>
    <w:next w:val="LightShading-Accent5"/>
    <w:uiPriority w:val="60"/>
    <w:rsid w:val="00632358"/>
    <w:rPr>
      <w:rFonts w:asciiTheme="minorHAnsi" w:hAnsiTheme="minorHAnsi"/>
      <w:color w:val="6C7F39"/>
      <w:sz w:val="22"/>
      <w:lang w:val="en-US"/>
    </w:rPr>
    <w:tblPr>
      <w:tblStyleRowBandSize w:val="1"/>
      <w:tblStyleColBandSize w:val="1"/>
      <w:tblBorders>
        <w:top w:val="single" w:sz="8" w:space="0" w:color="92AA4C"/>
        <w:bottom w:val="single" w:sz="8" w:space="0" w:color="92AA4C"/>
      </w:tblBorders>
    </w:tblPr>
    <w:tblStylePr w:type="firstRow">
      <w:pPr>
        <w:spacing w:before="0" w:after="0" w:line="240" w:lineRule="auto"/>
      </w:pPr>
      <w:rPr>
        <w:b/>
        <w:bCs/>
      </w:rPr>
      <w:tblPr/>
      <w:tcPr>
        <w:tcBorders>
          <w:top w:val="single" w:sz="8" w:space="0" w:color="92AA4C"/>
          <w:left w:val="nil"/>
          <w:bottom w:val="single" w:sz="8" w:space="0" w:color="92AA4C"/>
          <w:right w:val="nil"/>
          <w:insideH w:val="nil"/>
          <w:insideV w:val="nil"/>
        </w:tcBorders>
      </w:tcPr>
    </w:tblStylePr>
    <w:tblStylePr w:type="lastRow">
      <w:pPr>
        <w:spacing w:before="0" w:after="0" w:line="240" w:lineRule="auto"/>
      </w:pPr>
      <w:rPr>
        <w:b/>
        <w:bCs/>
      </w:rPr>
      <w:tblPr/>
      <w:tcPr>
        <w:tcBorders>
          <w:top w:val="single" w:sz="8" w:space="0" w:color="92AA4C"/>
          <w:left w:val="nil"/>
          <w:bottom w:val="single" w:sz="8" w:space="0" w:color="92AA4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AD1"/>
      </w:tcPr>
    </w:tblStylePr>
    <w:tblStylePr w:type="band1Horz">
      <w:tblPr/>
      <w:tcPr>
        <w:tcBorders>
          <w:left w:val="nil"/>
          <w:right w:val="nil"/>
          <w:insideH w:val="nil"/>
          <w:insideV w:val="nil"/>
        </w:tcBorders>
        <w:shd w:val="clear" w:color="auto" w:fill="E4EAD1"/>
      </w:tcPr>
    </w:tblStylePr>
  </w:style>
  <w:style w:type="character" w:customStyle="1" w:styleId="SubtleEmphasis2">
    <w:name w:val="Subtle Emphasis2"/>
    <w:basedOn w:val="DefaultParagraphFont"/>
    <w:uiPriority w:val="19"/>
    <w:qFormat/>
    <w:rsid w:val="00632358"/>
    <w:rPr>
      <w:i/>
      <w:iCs/>
      <w:color w:val="808080"/>
    </w:rPr>
  </w:style>
  <w:style w:type="numbering" w:customStyle="1" w:styleId="NoList3">
    <w:name w:val="No List3"/>
    <w:next w:val="NoList"/>
    <w:uiPriority w:val="99"/>
    <w:semiHidden/>
    <w:unhideWhenUsed/>
    <w:rsid w:val="00632358"/>
  </w:style>
  <w:style w:type="table" w:customStyle="1" w:styleId="MediumGrid3-Accent521">
    <w:name w:val="Medium Grid 3 - Accent 521"/>
    <w:basedOn w:val="TableNormal"/>
    <w:next w:val="MediumGrid3-Accent5"/>
    <w:uiPriority w:val="69"/>
    <w:unhideWhenUsed/>
    <w:rsid w:val="00632358"/>
    <w:rPr>
      <w:rFonts w:asciiTheme="minorHAnsi" w:hAnsiTheme="minorHAnsi"/>
      <w:sz w:val="22"/>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
    <w:name w:val="Light Shading - Accent 521"/>
    <w:basedOn w:val="TableNormal"/>
    <w:next w:val="LightShading-Accent5"/>
    <w:uiPriority w:val="60"/>
    <w:rsid w:val="00632358"/>
    <w:rPr>
      <w:rFonts w:asciiTheme="minorHAnsi" w:hAnsiTheme="minorHAnsi"/>
      <w:color w:val="31849B"/>
      <w:sz w:val="22"/>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1">
    <w:name w:val="Light Shading - Accent 111"/>
    <w:basedOn w:val="TableNormal"/>
    <w:uiPriority w:val="60"/>
    <w:rsid w:val="00632358"/>
    <w:rPr>
      <w:rFonts w:asciiTheme="minorHAnsi" w:hAnsiTheme="minorHAnsi"/>
      <w:color w:val="365F91"/>
      <w:sz w:val="22"/>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
    <w:name w:val="Light List - Accent 111"/>
    <w:basedOn w:val="TableNormal"/>
    <w:uiPriority w:val="61"/>
    <w:rsid w:val="00632358"/>
    <w:rPr>
      <w:rFonts w:asciiTheme="minorHAnsi" w:hAnsiTheme="minorHAnsi"/>
      <w:sz w:val="22"/>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5Char1">
    <w:name w:val="Heading 5 Char1"/>
    <w:basedOn w:val="DefaultParagraphFont"/>
    <w:uiPriority w:val="9"/>
    <w:semiHidden/>
    <w:rsid w:val="00632358"/>
    <w:rPr>
      <w:rFonts w:asciiTheme="majorHAnsi" w:eastAsiaTheme="majorEastAsia" w:hAnsiTheme="majorHAnsi" w:cstheme="majorBidi"/>
      <w:color w:val="243F60" w:themeColor="accent1" w:themeShade="7F"/>
    </w:rPr>
  </w:style>
  <w:style w:type="character" w:customStyle="1" w:styleId="Heading6Char2">
    <w:name w:val="Heading 6 Char2"/>
    <w:basedOn w:val="DefaultParagraphFont"/>
    <w:uiPriority w:val="9"/>
    <w:semiHidden/>
    <w:rsid w:val="00632358"/>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632358"/>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632358"/>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632358"/>
    <w:rPr>
      <w:rFonts w:asciiTheme="majorHAnsi" w:eastAsiaTheme="majorEastAsia" w:hAnsiTheme="majorHAnsi" w:cstheme="majorBidi"/>
      <w:i/>
      <w:iCs/>
      <w:color w:val="404040" w:themeColor="text1" w:themeTint="BF"/>
      <w:sz w:val="20"/>
      <w:szCs w:val="20"/>
    </w:rPr>
  </w:style>
  <w:style w:type="numbering" w:customStyle="1" w:styleId="NoList4">
    <w:name w:val="No List4"/>
    <w:next w:val="NoList"/>
    <w:uiPriority w:val="99"/>
    <w:semiHidden/>
    <w:unhideWhenUsed/>
    <w:rsid w:val="00632358"/>
  </w:style>
  <w:style w:type="table" w:customStyle="1" w:styleId="TableGrid221">
    <w:name w:val="Table Grid221"/>
    <w:basedOn w:val="TableNormal"/>
    <w:next w:val="TableGrid"/>
    <w:uiPriority w:val="59"/>
    <w:rsid w:val="00632358"/>
    <w:rPr>
      <w:rFonts w:ascii="Times New Roman" w:eastAsia="Times New Roman" w:hAnsi="Times New Roman" w:cs="Times New Roman"/>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632358"/>
    <w:rPr>
      <w:rFonts w:ascii="Times New Roman" w:eastAsia="Times New Roman" w:hAnsi="Times New Roman" w:cs="Times New Roman"/>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lt-edited">
    <w:name w:val="alt-edited"/>
    <w:rsid w:val="00632358"/>
  </w:style>
  <w:style w:type="character" w:customStyle="1" w:styleId="notranslate">
    <w:name w:val="notranslate"/>
    <w:rsid w:val="00632358"/>
  </w:style>
  <w:style w:type="character" w:customStyle="1" w:styleId="definer">
    <w:name w:val="definer"/>
    <w:rsid w:val="00632358"/>
  </w:style>
  <w:style w:type="numbering" w:customStyle="1" w:styleId="NoList12">
    <w:name w:val="No List12"/>
    <w:next w:val="NoList"/>
    <w:uiPriority w:val="99"/>
    <w:semiHidden/>
    <w:unhideWhenUsed/>
    <w:rsid w:val="00632358"/>
  </w:style>
  <w:style w:type="character" w:customStyle="1" w:styleId="Headerorfooter2">
    <w:name w:val="Header or footer (2)_"/>
    <w:basedOn w:val="DefaultParagraphFont"/>
    <w:link w:val="Headerorfooter20"/>
    <w:rsid w:val="00632358"/>
    <w:rPr>
      <w:shd w:val="clear" w:color="auto" w:fill="FFFFFF"/>
    </w:rPr>
  </w:style>
  <w:style w:type="character" w:customStyle="1" w:styleId="Tablecaption">
    <w:name w:val="Table caption_"/>
    <w:basedOn w:val="DefaultParagraphFont"/>
    <w:link w:val="Tablecaption0"/>
    <w:rsid w:val="00632358"/>
    <w:rPr>
      <w:rFonts w:ascii="Tahoma" w:eastAsia="Tahoma" w:hAnsi="Tahoma" w:cs="Tahoma"/>
      <w:color w:val="231E20"/>
      <w:shd w:val="clear" w:color="auto" w:fill="FFFFFF"/>
    </w:rPr>
  </w:style>
  <w:style w:type="character" w:customStyle="1" w:styleId="Other">
    <w:name w:val="Other_"/>
    <w:basedOn w:val="DefaultParagraphFont"/>
    <w:link w:val="Other0"/>
    <w:rsid w:val="00632358"/>
    <w:rPr>
      <w:rFonts w:ascii="Tahoma" w:eastAsia="Tahoma" w:hAnsi="Tahoma" w:cs="Tahoma"/>
      <w:color w:val="231E20"/>
      <w:shd w:val="clear" w:color="auto" w:fill="FFFFFF"/>
    </w:rPr>
  </w:style>
  <w:style w:type="character" w:customStyle="1" w:styleId="BodyTextChar1">
    <w:name w:val="Body Text Char1"/>
    <w:basedOn w:val="DefaultParagraphFont"/>
    <w:uiPriority w:val="99"/>
    <w:semiHidden/>
    <w:rsid w:val="00632358"/>
    <w:rPr>
      <w:rFonts w:ascii="Arial" w:hAnsi="Arial"/>
      <w:sz w:val="24"/>
      <w:lang w:val="mk-MK" w:eastAsia="de-DE"/>
    </w:rPr>
  </w:style>
  <w:style w:type="paragraph" w:customStyle="1" w:styleId="Headerorfooter20">
    <w:name w:val="Header or footer (2)"/>
    <w:basedOn w:val="Normal"/>
    <w:link w:val="Headerorfooter2"/>
    <w:rsid w:val="00632358"/>
    <w:pPr>
      <w:widowControl w:val="0"/>
      <w:shd w:val="clear" w:color="auto" w:fill="FFFFFF"/>
      <w:ind w:firstLine="0"/>
      <w:jc w:val="left"/>
    </w:pPr>
    <w:rPr>
      <w:lang w:val="tr-TR"/>
    </w:rPr>
  </w:style>
  <w:style w:type="paragraph" w:customStyle="1" w:styleId="Tablecaption0">
    <w:name w:val="Table caption"/>
    <w:basedOn w:val="Normal"/>
    <w:link w:val="Tablecaption"/>
    <w:rsid w:val="00632358"/>
    <w:pPr>
      <w:widowControl w:val="0"/>
      <w:shd w:val="clear" w:color="auto" w:fill="FFFFFF"/>
      <w:ind w:firstLine="0"/>
      <w:jc w:val="left"/>
    </w:pPr>
    <w:rPr>
      <w:rFonts w:ascii="Tahoma" w:eastAsia="Tahoma" w:hAnsi="Tahoma" w:cs="Tahoma"/>
      <w:color w:val="231E20"/>
      <w:lang w:val="tr-TR"/>
    </w:rPr>
  </w:style>
  <w:style w:type="paragraph" w:customStyle="1" w:styleId="Other0">
    <w:name w:val="Other"/>
    <w:basedOn w:val="Normal"/>
    <w:link w:val="Other"/>
    <w:rsid w:val="00632358"/>
    <w:pPr>
      <w:widowControl w:val="0"/>
      <w:shd w:val="clear" w:color="auto" w:fill="FFFFFF"/>
      <w:ind w:firstLine="0"/>
      <w:jc w:val="left"/>
    </w:pPr>
    <w:rPr>
      <w:rFonts w:ascii="Tahoma" w:eastAsia="Tahoma" w:hAnsi="Tahoma" w:cs="Tahoma"/>
      <w:color w:val="231E20"/>
      <w:lang w:val="tr-TR"/>
    </w:rPr>
  </w:style>
  <w:style w:type="numbering" w:customStyle="1" w:styleId="NoList22">
    <w:name w:val="No List22"/>
    <w:next w:val="NoList"/>
    <w:uiPriority w:val="99"/>
    <w:semiHidden/>
    <w:unhideWhenUsed/>
    <w:rsid w:val="00632358"/>
  </w:style>
  <w:style w:type="paragraph" w:customStyle="1" w:styleId="Char21">
    <w:name w:val="Char21"/>
    <w:basedOn w:val="Normal"/>
    <w:next w:val="FootnoteText"/>
    <w:unhideWhenUsed/>
    <w:rsid w:val="00632358"/>
    <w:pPr>
      <w:ind w:firstLine="0"/>
      <w:jc w:val="left"/>
    </w:pPr>
    <w:rPr>
      <w:rFonts w:ascii="Calibri" w:eastAsia="Calibri" w:hAnsi="Calibri" w:cs="Times New Roman"/>
      <w:szCs w:val="20"/>
    </w:rPr>
  </w:style>
  <w:style w:type="character" w:customStyle="1" w:styleId="FootnoteTextChar1">
    <w:name w:val="Footnote Text Char1"/>
    <w:basedOn w:val="DefaultParagraphFont"/>
    <w:uiPriority w:val="99"/>
    <w:semiHidden/>
    <w:rsid w:val="00632358"/>
    <w:rPr>
      <w:rFonts w:ascii="Arial" w:hAnsi="Arial"/>
      <w:lang w:val="mk-MK" w:eastAsia="de-DE"/>
    </w:rPr>
  </w:style>
  <w:style w:type="numbering" w:customStyle="1" w:styleId="NoList5">
    <w:name w:val="No List5"/>
    <w:next w:val="NoList"/>
    <w:uiPriority w:val="99"/>
    <w:semiHidden/>
    <w:unhideWhenUsed/>
    <w:rsid w:val="00632358"/>
  </w:style>
  <w:style w:type="character" w:customStyle="1" w:styleId="testoCarattere">
    <w:name w:val="testo Carattere"/>
    <w:link w:val="testo"/>
    <w:locked/>
    <w:rsid w:val="00632358"/>
    <w:rPr>
      <w:rFonts w:eastAsia="Times New Roman" w:cs="Arial"/>
      <w:color w:val="000000"/>
      <w:lang w:val="en-GB" w:eastAsia="it-IT"/>
    </w:rPr>
  </w:style>
  <w:style w:type="paragraph" w:customStyle="1" w:styleId="testo">
    <w:name w:val="testo"/>
    <w:basedOn w:val="Normal"/>
    <w:link w:val="testoCarattere"/>
    <w:autoRedefine/>
    <w:rsid w:val="00632358"/>
    <w:pPr>
      <w:tabs>
        <w:tab w:val="left" w:pos="851"/>
        <w:tab w:val="left" w:pos="993"/>
      </w:tabs>
      <w:spacing w:line="360" w:lineRule="auto"/>
      <w:ind w:firstLine="0"/>
    </w:pPr>
    <w:rPr>
      <w:rFonts w:eastAsia="Times New Roman" w:cs="Arial"/>
      <w:color w:val="000000"/>
      <w:lang w:val="en-GB" w:eastAsia="it-IT"/>
    </w:rPr>
  </w:style>
  <w:style w:type="paragraph" w:customStyle="1" w:styleId="elenco1">
    <w:name w:val="elenco1"/>
    <w:basedOn w:val="Normal"/>
    <w:autoRedefine/>
    <w:uiPriority w:val="99"/>
    <w:qFormat/>
    <w:rsid w:val="00632358"/>
    <w:pPr>
      <w:numPr>
        <w:numId w:val="18"/>
      </w:numPr>
      <w:spacing w:before="200" w:line="360" w:lineRule="auto"/>
    </w:pPr>
    <w:rPr>
      <w:rFonts w:ascii="Times New Roman" w:eastAsia="Times New Roman" w:hAnsi="Times New Roman" w:cs="Times New Roman"/>
      <w:sz w:val="24"/>
      <w:szCs w:val="20"/>
      <w:lang w:eastAsia="it-IT"/>
    </w:rPr>
  </w:style>
  <w:style w:type="table" w:customStyle="1" w:styleId="TableGrid71">
    <w:name w:val="Table Grid71"/>
    <w:basedOn w:val="TableNormal"/>
    <w:next w:val="TableGrid"/>
    <w:uiPriority w:val="59"/>
    <w:rsid w:val="00632358"/>
    <w:rPr>
      <w:rFonts w:ascii="Calibri" w:eastAsia="Calibri" w:hAnsi="Calibri" w:cs="Times New Roman"/>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TableNormal"/>
    <w:uiPriority w:val="47"/>
    <w:rsid w:val="00632358"/>
    <w:rPr>
      <w:rFonts w:asciiTheme="minorHAnsi" w:hAnsiTheme="minorHAnsi"/>
      <w:sz w:val="22"/>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eportTableText">
    <w:name w:val="Report Table Text"/>
    <w:basedOn w:val="Normal"/>
    <w:rsid w:val="00632358"/>
    <w:pPr>
      <w:spacing w:before="57" w:after="57" w:line="200" w:lineRule="atLeast"/>
      <w:ind w:firstLine="0"/>
      <w:jc w:val="left"/>
    </w:pPr>
    <w:rPr>
      <w:rFonts w:asciiTheme="minorHAnsi" w:eastAsiaTheme="minorEastAsia" w:hAnsiTheme="minorHAnsi" w:cs="Times New Roman"/>
      <w:szCs w:val="20"/>
      <w:lang w:val="en-GB"/>
    </w:rPr>
  </w:style>
  <w:style w:type="character" w:customStyle="1" w:styleId="bulletlerChar">
    <w:name w:val="bulletler Char"/>
    <w:basedOn w:val="DefaultParagraphFont"/>
    <w:link w:val="bulletler"/>
    <w:locked/>
    <w:rsid w:val="00D72A63"/>
    <w:rPr>
      <w:rFonts w:eastAsia="Calibri" w:cs="Arial"/>
      <w:szCs w:val="20"/>
      <w:lang w:val="en-US"/>
    </w:rPr>
  </w:style>
  <w:style w:type="paragraph" w:customStyle="1" w:styleId="bulletler">
    <w:name w:val="bulletler"/>
    <w:basedOn w:val="Normal"/>
    <w:link w:val="bulletlerChar"/>
    <w:qFormat/>
    <w:rsid w:val="00D72A63"/>
    <w:pPr>
      <w:ind w:left="1429" w:hanging="360"/>
      <w:contextualSpacing/>
    </w:pPr>
    <w:rPr>
      <w:rFonts w:eastAsia="Calibri" w:cs="Arial"/>
      <w:szCs w:val="20"/>
    </w:rPr>
  </w:style>
  <w:style w:type="character" w:customStyle="1" w:styleId="taxon-link">
    <w:name w:val="taxon-link"/>
    <w:basedOn w:val="DefaultParagraphFont"/>
    <w:rsid w:val="00DE6A61"/>
  </w:style>
  <w:style w:type="character" w:customStyle="1" w:styleId="CaptionCharCharCharCharCharChar">
    <w:name w:val="Caption Char Char Char Char Char Char"/>
    <w:aliases w:val="Caption Char Char Char Char,Caption_Tabela Char,2 Char,Tabelle Char,Beschriftung Char Char,Beschriftung Char1 Char Char,Beschriftung Char Char Char Char Char,Beschriftung Char Char1 Char"/>
    <w:rsid w:val="007E1685"/>
    <w:rPr>
      <w:rFonts w:ascii="Times New Roman" w:eastAsiaTheme="minorEastAsia" w:hAnsi="Times New Roman" w:cs="Times New Roman"/>
      <w:iCs/>
      <w:noProof/>
      <w:color w:val="1F497D"/>
      <w:sz w:val="20"/>
      <w:szCs w:val="18"/>
    </w:rPr>
  </w:style>
  <w:style w:type="paragraph" w:customStyle="1" w:styleId="Char2">
    <w:name w:val="Char2"/>
    <w:basedOn w:val="Normal"/>
    <w:link w:val="FootnoteReference"/>
    <w:uiPriority w:val="99"/>
    <w:rsid w:val="009F4AD7"/>
    <w:pPr>
      <w:spacing w:after="160" w:line="240" w:lineRule="exact"/>
      <w:ind w:firstLine="0"/>
    </w:pPr>
    <w:rPr>
      <w:sz w:val="20"/>
      <w:vertAlign w:val="superscript"/>
      <w:lang w:val="tr-TR"/>
    </w:rPr>
  </w:style>
  <w:style w:type="character" w:customStyle="1" w:styleId="zmlenmeyenBahsetme100">
    <w:name w:val="Çözümlenmeyen Bahsetme100"/>
    <w:basedOn w:val="DefaultParagraphFont"/>
    <w:uiPriority w:val="99"/>
    <w:semiHidden/>
    <w:unhideWhenUsed/>
    <w:rsid w:val="00476CFD"/>
    <w:rPr>
      <w:color w:val="605E5C"/>
      <w:shd w:val="clear" w:color="auto" w:fill="E1DFDD"/>
    </w:rPr>
  </w:style>
  <w:style w:type="character" w:customStyle="1" w:styleId="A4">
    <w:name w:val="A4"/>
    <w:uiPriority w:val="99"/>
    <w:rsid w:val="009161DC"/>
    <w:rPr>
      <w:rFonts w:cs="Lato Semibold"/>
      <w:b/>
      <w:b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030648">
      <w:bodyDiv w:val="1"/>
      <w:marLeft w:val="0"/>
      <w:marRight w:val="0"/>
      <w:marTop w:val="0"/>
      <w:marBottom w:val="0"/>
      <w:divBdr>
        <w:top w:val="none" w:sz="0" w:space="0" w:color="auto"/>
        <w:left w:val="none" w:sz="0" w:space="0" w:color="auto"/>
        <w:bottom w:val="none" w:sz="0" w:space="0" w:color="auto"/>
        <w:right w:val="none" w:sz="0" w:space="0" w:color="auto"/>
      </w:divBdr>
    </w:div>
    <w:div w:id="153105194">
      <w:bodyDiv w:val="1"/>
      <w:marLeft w:val="0"/>
      <w:marRight w:val="0"/>
      <w:marTop w:val="0"/>
      <w:marBottom w:val="0"/>
      <w:divBdr>
        <w:top w:val="none" w:sz="0" w:space="0" w:color="auto"/>
        <w:left w:val="none" w:sz="0" w:space="0" w:color="auto"/>
        <w:bottom w:val="none" w:sz="0" w:space="0" w:color="auto"/>
        <w:right w:val="none" w:sz="0" w:space="0" w:color="auto"/>
      </w:divBdr>
    </w:div>
    <w:div w:id="284235826">
      <w:bodyDiv w:val="1"/>
      <w:marLeft w:val="0"/>
      <w:marRight w:val="0"/>
      <w:marTop w:val="0"/>
      <w:marBottom w:val="0"/>
      <w:divBdr>
        <w:top w:val="none" w:sz="0" w:space="0" w:color="auto"/>
        <w:left w:val="none" w:sz="0" w:space="0" w:color="auto"/>
        <w:bottom w:val="none" w:sz="0" w:space="0" w:color="auto"/>
        <w:right w:val="none" w:sz="0" w:space="0" w:color="auto"/>
      </w:divBdr>
    </w:div>
    <w:div w:id="396905837">
      <w:bodyDiv w:val="1"/>
      <w:marLeft w:val="0"/>
      <w:marRight w:val="0"/>
      <w:marTop w:val="0"/>
      <w:marBottom w:val="0"/>
      <w:divBdr>
        <w:top w:val="none" w:sz="0" w:space="0" w:color="auto"/>
        <w:left w:val="none" w:sz="0" w:space="0" w:color="auto"/>
        <w:bottom w:val="none" w:sz="0" w:space="0" w:color="auto"/>
        <w:right w:val="none" w:sz="0" w:space="0" w:color="auto"/>
      </w:divBdr>
    </w:div>
    <w:div w:id="438526136">
      <w:bodyDiv w:val="1"/>
      <w:marLeft w:val="0"/>
      <w:marRight w:val="0"/>
      <w:marTop w:val="0"/>
      <w:marBottom w:val="0"/>
      <w:divBdr>
        <w:top w:val="none" w:sz="0" w:space="0" w:color="auto"/>
        <w:left w:val="none" w:sz="0" w:space="0" w:color="auto"/>
        <w:bottom w:val="none" w:sz="0" w:space="0" w:color="auto"/>
        <w:right w:val="none" w:sz="0" w:space="0" w:color="auto"/>
      </w:divBdr>
    </w:div>
    <w:div w:id="787431843">
      <w:bodyDiv w:val="1"/>
      <w:marLeft w:val="0"/>
      <w:marRight w:val="0"/>
      <w:marTop w:val="0"/>
      <w:marBottom w:val="0"/>
      <w:divBdr>
        <w:top w:val="none" w:sz="0" w:space="0" w:color="auto"/>
        <w:left w:val="none" w:sz="0" w:space="0" w:color="auto"/>
        <w:bottom w:val="none" w:sz="0" w:space="0" w:color="auto"/>
        <w:right w:val="none" w:sz="0" w:space="0" w:color="auto"/>
      </w:divBdr>
    </w:div>
    <w:div w:id="802232974">
      <w:bodyDiv w:val="1"/>
      <w:marLeft w:val="0"/>
      <w:marRight w:val="0"/>
      <w:marTop w:val="0"/>
      <w:marBottom w:val="0"/>
      <w:divBdr>
        <w:top w:val="none" w:sz="0" w:space="0" w:color="auto"/>
        <w:left w:val="none" w:sz="0" w:space="0" w:color="auto"/>
        <w:bottom w:val="none" w:sz="0" w:space="0" w:color="auto"/>
        <w:right w:val="none" w:sz="0" w:space="0" w:color="auto"/>
      </w:divBdr>
    </w:div>
    <w:div w:id="864825266">
      <w:bodyDiv w:val="1"/>
      <w:marLeft w:val="0"/>
      <w:marRight w:val="0"/>
      <w:marTop w:val="0"/>
      <w:marBottom w:val="0"/>
      <w:divBdr>
        <w:top w:val="none" w:sz="0" w:space="0" w:color="auto"/>
        <w:left w:val="none" w:sz="0" w:space="0" w:color="auto"/>
        <w:bottom w:val="none" w:sz="0" w:space="0" w:color="auto"/>
        <w:right w:val="none" w:sz="0" w:space="0" w:color="auto"/>
      </w:divBdr>
    </w:div>
    <w:div w:id="893469710">
      <w:bodyDiv w:val="1"/>
      <w:marLeft w:val="0"/>
      <w:marRight w:val="0"/>
      <w:marTop w:val="0"/>
      <w:marBottom w:val="0"/>
      <w:divBdr>
        <w:top w:val="none" w:sz="0" w:space="0" w:color="auto"/>
        <w:left w:val="none" w:sz="0" w:space="0" w:color="auto"/>
        <w:bottom w:val="none" w:sz="0" w:space="0" w:color="auto"/>
        <w:right w:val="none" w:sz="0" w:space="0" w:color="auto"/>
      </w:divBdr>
    </w:div>
    <w:div w:id="942539751">
      <w:bodyDiv w:val="1"/>
      <w:marLeft w:val="0"/>
      <w:marRight w:val="0"/>
      <w:marTop w:val="0"/>
      <w:marBottom w:val="0"/>
      <w:divBdr>
        <w:top w:val="none" w:sz="0" w:space="0" w:color="auto"/>
        <w:left w:val="none" w:sz="0" w:space="0" w:color="auto"/>
        <w:bottom w:val="none" w:sz="0" w:space="0" w:color="auto"/>
        <w:right w:val="none" w:sz="0" w:space="0" w:color="auto"/>
      </w:divBdr>
    </w:div>
    <w:div w:id="1006515559">
      <w:bodyDiv w:val="1"/>
      <w:marLeft w:val="0"/>
      <w:marRight w:val="0"/>
      <w:marTop w:val="0"/>
      <w:marBottom w:val="0"/>
      <w:divBdr>
        <w:top w:val="none" w:sz="0" w:space="0" w:color="auto"/>
        <w:left w:val="none" w:sz="0" w:space="0" w:color="auto"/>
        <w:bottom w:val="none" w:sz="0" w:space="0" w:color="auto"/>
        <w:right w:val="none" w:sz="0" w:space="0" w:color="auto"/>
      </w:divBdr>
    </w:div>
    <w:div w:id="1018390591">
      <w:bodyDiv w:val="1"/>
      <w:marLeft w:val="0"/>
      <w:marRight w:val="0"/>
      <w:marTop w:val="0"/>
      <w:marBottom w:val="0"/>
      <w:divBdr>
        <w:top w:val="none" w:sz="0" w:space="0" w:color="auto"/>
        <w:left w:val="none" w:sz="0" w:space="0" w:color="auto"/>
        <w:bottom w:val="none" w:sz="0" w:space="0" w:color="auto"/>
        <w:right w:val="none" w:sz="0" w:space="0" w:color="auto"/>
      </w:divBdr>
    </w:div>
    <w:div w:id="1188759574">
      <w:bodyDiv w:val="1"/>
      <w:marLeft w:val="0"/>
      <w:marRight w:val="0"/>
      <w:marTop w:val="0"/>
      <w:marBottom w:val="0"/>
      <w:divBdr>
        <w:top w:val="none" w:sz="0" w:space="0" w:color="auto"/>
        <w:left w:val="none" w:sz="0" w:space="0" w:color="auto"/>
        <w:bottom w:val="none" w:sz="0" w:space="0" w:color="auto"/>
        <w:right w:val="none" w:sz="0" w:space="0" w:color="auto"/>
      </w:divBdr>
    </w:div>
    <w:div w:id="1236234339">
      <w:bodyDiv w:val="1"/>
      <w:marLeft w:val="0"/>
      <w:marRight w:val="0"/>
      <w:marTop w:val="0"/>
      <w:marBottom w:val="0"/>
      <w:divBdr>
        <w:top w:val="none" w:sz="0" w:space="0" w:color="auto"/>
        <w:left w:val="none" w:sz="0" w:space="0" w:color="auto"/>
        <w:bottom w:val="none" w:sz="0" w:space="0" w:color="auto"/>
        <w:right w:val="none" w:sz="0" w:space="0" w:color="auto"/>
      </w:divBdr>
    </w:div>
    <w:div w:id="1268386548">
      <w:bodyDiv w:val="1"/>
      <w:marLeft w:val="0"/>
      <w:marRight w:val="0"/>
      <w:marTop w:val="0"/>
      <w:marBottom w:val="0"/>
      <w:divBdr>
        <w:top w:val="none" w:sz="0" w:space="0" w:color="auto"/>
        <w:left w:val="none" w:sz="0" w:space="0" w:color="auto"/>
        <w:bottom w:val="none" w:sz="0" w:space="0" w:color="auto"/>
        <w:right w:val="none" w:sz="0" w:space="0" w:color="auto"/>
      </w:divBdr>
    </w:div>
    <w:div w:id="1355111713">
      <w:bodyDiv w:val="1"/>
      <w:marLeft w:val="0"/>
      <w:marRight w:val="0"/>
      <w:marTop w:val="0"/>
      <w:marBottom w:val="0"/>
      <w:divBdr>
        <w:top w:val="none" w:sz="0" w:space="0" w:color="auto"/>
        <w:left w:val="none" w:sz="0" w:space="0" w:color="auto"/>
        <w:bottom w:val="none" w:sz="0" w:space="0" w:color="auto"/>
        <w:right w:val="none" w:sz="0" w:space="0" w:color="auto"/>
      </w:divBdr>
    </w:div>
    <w:div w:id="1467315234">
      <w:bodyDiv w:val="1"/>
      <w:marLeft w:val="0"/>
      <w:marRight w:val="0"/>
      <w:marTop w:val="0"/>
      <w:marBottom w:val="0"/>
      <w:divBdr>
        <w:top w:val="none" w:sz="0" w:space="0" w:color="auto"/>
        <w:left w:val="none" w:sz="0" w:space="0" w:color="auto"/>
        <w:bottom w:val="none" w:sz="0" w:space="0" w:color="auto"/>
        <w:right w:val="none" w:sz="0" w:space="0" w:color="auto"/>
      </w:divBdr>
    </w:div>
    <w:div w:id="1637837501">
      <w:bodyDiv w:val="1"/>
      <w:marLeft w:val="0"/>
      <w:marRight w:val="0"/>
      <w:marTop w:val="0"/>
      <w:marBottom w:val="0"/>
      <w:divBdr>
        <w:top w:val="none" w:sz="0" w:space="0" w:color="auto"/>
        <w:left w:val="none" w:sz="0" w:space="0" w:color="auto"/>
        <w:bottom w:val="none" w:sz="0" w:space="0" w:color="auto"/>
        <w:right w:val="none" w:sz="0" w:space="0" w:color="auto"/>
      </w:divBdr>
    </w:div>
    <w:div w:id="1925990519">
      <w:bodyDiv w:val="1"/>
      <w:marLeft w:val="0"/>
      <w:marRight w:val="0"/>
      <w:marTop w:val="0"/>
      <w:marBottom w:val="0"/>
      <w:divBdr>
        <w:top w:val="none" w:sz="0" w:space="0" w:color="auto"/>
        <w:left w:val="none" w:sz="0" w:space="0" w:color="auto"/>
        <w:bottom w:val="none" w:sz="0" w:space="0" w:color="auto"/>
        <w:right w:val="none" w:sz="0" w:space="0" w:color="auto"/>
      </w:divBdr>
    </w:div>
    <w:div w:id="206394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iucnredlist.org/search?taxonomies=100976&amp;searchType=species" TargetMode="External"/><Relationship Id="rId39" Type="http://schemas.openxmlformats.org/officeDocument/2006/relationships/image" Target="media/image7.png"/><Relationship Id="rId21" Type="http://schemas.openxmlformats.org/officeDocument/2006/relationships/hyperlink" Target="https://www.ifc.org/wps/wcm/connect/1d19c1ab-3ef8-42d4-bd6b-cb79648af3fe/2%2BOccupational%2BHealth%2Band%2BSafety.pdf?MOD=AJPERES&amp;CVID=ls62x8l" TargetMode="External"/><Relationship Id="rId34" Type="http://schemas.openxmlformats.org/officeDocument/2006/relationships/footer" Target="footer6.xml"/><Relationship Id="rId42" Type="http://schemas.openxmlformats.org/officeDocument/2006/relationships/hyperlink" Target="https://www.sifservice.com/index.php/en/directory/ports-ukraine/sea-ports" TargetMode="External"/><Relationship Id="rId47" Type="http://schemas.openxmlformats.org/officeDocument/2006/relationships/diagramQuickStyle" Target="diagrams/quickStyle1.xml"/><Relationship Id="rId50" Type="http://schemas.openxmlformats.org/officeDocument/2006/relationships/hyperlink" Target="http://www.bsec-bsvkc.org/Forms/BlueingTheBlackSeaProjec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iucnredlist.org/search?taxonomies=101654&amp;searchType=species" TargetMode="Externa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hyperlink" Target="https://www.iucnredlist.org/search?taxonomies=100672&amp;searchType=species" TargetMode="External"/><Relationship Id="rId37" Type="http://schemas.openxmlformats.org/officeDocument/2006/relationships/hyperlink" Target="https://euc-word-edit.officeapps.live.com/we/2019%20survey" TargetMode="External"/><Relationship Id="rId40" Type="http://schemas.openxmlformats.org/officeDocument/2006/relationships/image" Target="media/image8.jpg"/><Relationship Id="rId45" Type="http://schemas.openxmlformats.org/officeDocument/2006/relationships/diagramData" Target="diagrams/data1.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yperlink" Target="https://www.iucnredlist.org/search?taxonomies=101224&amp;searchType=species" TargetMode="External"/><Relationship Id="rId44" Type="http://schemas.openxmlformats.org/officeDocument/2006/relationships/footer" Target="footer7.xm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ifc.org/wps/wcm/connect/eeb82b4a-e9a8-4ad1-9472-f1c766eb67c8/3%2BCommunity%2BHealth%2Band%2BSafety.pdf?MOD=AJPERES&amp;CVID=ls62Gai" TargetMode="External"/><Relationship Id="rId27" Type="http://schemas.openxmlformats.org/officeDocument/2006/relationships/hyperlink" Target="https://www.iucnredlist.org/search?taxonomies=101671&amp;searchType=species" TargetMode="External"/><Relationship Id="rId30" Type="http://schemas.openxmlformats.org/officeDocument/2006/relationships/hyperlink" Target="https://www.iucnredlist.org/search?taxonomies=101257&amp;searchType=species" TargetMode="External"/><Relationship Id="rId35" Type="http://schemas.openxmlformats.org/officeDocument/2006/relationships/image" Target="media/image5.jpg"/><Relationship Id="rId43" Type="http://schemas.openxmlformats.org/officeDocument/2006/relationships/image" Target="media/image9.png"/><Relationship Id="rId48" Type="http://schemas.openxmlformats.org/officeDocument/2006/relationships/diagramColors" Target="diagrams/colors1.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yperlink" Target="https://www.iucnredlist.org/search?taxonomies=100811&amp;searchType=species" TargetMode="External"/><Relationship Id="rId38" Type="http://schemas.openxmlformats.org/officeDocument/2006/relationships/image" Target="media/image6.png"/><Relationship Id="rId46" Type="http://schemas.openxmlformats.org/officeDocument/2006/relationships/diagramLayout" Target="diagrams/layout1.xml"/><Relationship Id="rId20" Type="http://schemas.openxmlformats.org/officeDocument/2006/relationships/image" Target="media/image2.jpg"/><Relationship Id="rId41" Type="http://schemas.openxmlformats.org/officeDocument/2006/relationships/hyperlink" Target="https://www.sifservice.com/index.php/en/directory/ports-ukraine/sea-ports/item/153-yevpatoria-sea-por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ifc.org/wps/wcm/connect/7d708218-2a9e-4fcc-879d-9d5051746e7d/4%2BConstruction%2Band%2BDecommissioning.pdf?MOD=AJPERES&amp;CVID=ls62NKq" TargetMode="External"/><Relationship Id="rId28" Type="http://schemas.openxmlformats.org/officeDocument/2006/relationships/hyperlink" Target="https://www.iucnredlist.org/search?taxonomies=22672904&amp;searchType=species" TargetMode="External"/><Relationship Id="rId36" Type="http://schemas.openxmlformats.org/officeDocument/2006/relationships/hyperlink" Target="http://www.statistica.md/public/files/publicatii_electronice/Violenta/Raport_violen_fem_eng.pdf" TargetMode="External"/><Relationship Id="rId49" Type="http://schemas.microsoft.com/office/2007/relationships/diagramDrawing" Target="diagrams/drawing1.xml"/></Relationships>
</file>

<file path=word/_rels/footnotes.xml.rels><?xml version="1.0" encoding="UTF-8" standalone="yes"?>
<Relationships xmlns="http://schemas.openxmlformats.org/package/2006/relationships"><Relationship Id="rId13" Type="http://schemas.openxmlformats.org/officeDocument/2006/relationships/hyperlink" Target="https://www2.unwomen.org/-/media/field%20office%20georgia/attachments/publications/2021/covid_gender_assessment_2021_eng.pdf?la=en&amp;vs=4324" TargetMode="External"/><Relationship Id="rId18" Type="http://schemas.openxmlformats.org/officeDocument/2006/relationships/hyperlink" Target="https://moldova.unfpa.org/sites/default/files/pub-pdf/PSA_engleza.pdf" TargetMode="External"/><Relationship Id="rId26" Type="http://schemas.openxmlformats.org/officeDocument/2006/relationships/hyperlink" Target="https://www.weforum.org/reports/global-gender-gap-report-2021" TargetMode="External"/><Relationship Id="rId39" Type="http://schemas.openxmlformats.org/officeDocument/2006/relationships/hyperlink" Target="https://w3.unece.org/CountriesInFigures/en/Home/Index?countryCode=804" TargetMode="External"/><Relationship Id="rId21" Type="http://schemas.openxmlformats.org/officeDocument/2006/relationships/hyperlink" Target="https://www.worldbank.org/en/country/moldova/overview" TargetMode="External"/><Relationship Id="rId34" Type="http://schemas.openxmlformats.org/officeDocument/2006/relationships/hyperlink" Target="https://www.weforum.org/reports/global-gender-gap-report-2021" TargetMode="External"/><Relationship Id="rId42" Type="http://schemas.openxmlformats.org/officeDocument/2006/relationships/hyperlink" Target="https://www.weforum.org/reports/global-gender-gap-report-2021" TargetMode="External"/><Relationship Id="rId47" Type="http://schemas.openxmlformats.org/officeDocument/2006/relationships/hyperlink" Target="https://www.theglobaleconomy.com/Moldova/international_tourism_revenue_to_GDP/" TargetMode="External"/><Relationship Id="rId50" Type="http://schemas.openxmlformats.org/officeDocument/2006/relationships/hyperlink" Target="https://www.eea.europa.eu/soer/2015/countries/black-sea" TargetMode="External"/><Relationship Id="rId7" Type="http://schemas.openxmlformats.org/officeDocument/2006/relationships/hyperlink" Target="https://www.geostat.ge/media/36538/Indicators-of-the-Labour-Force---4Q2020.pdf" TargetMode="External"/><Relationship Id="rId2" Type="http://schemas.openxmlformats.org/officeDocument/2006/relationships/hyperlink" Target="https://web.archive.org/web/20170205175903/http://geostat.ge/cms/site_images/_files/english/population/Census_release_ENG_2016.pdf" TargetMode="External"/><Relationship Id="rId16" Type="http://schemas.openxmlformats.org/officeDocument/2006/relationships/hyperlink" Target="https://www.icpdr.org/main/danube-basin/moldova" TargetMode="External"/><Relationship Id="rId29" Type="http://schemas.openxmlformats.org/officeDocument/2006/relationships/hyperlink" Target="https://data.tuik.gov.tr/Bulten/Index?p=Istatistiklerle-Genclik-2020-37242" TargetMode="External"/><Relationship Id="rId11" Type="http://schemas.openxmlformats.org/officeDocument/2006/relationships/hyperlink" Target="https://www2.unwomen.org/-/media/field%20office%20georgia/attachments/publications/2020/violence%20against%20women.pdf?la=en&amp;vs=3716" TargetMode="External"/><Relationship Id="rId24" Type="http://schemas.openxmlformats.org/officeDocument/2006/relationships/hyperlink" Target="https://data.worldbank.org/indicator/SL.UEM.TOTL.ZS?locations=MD&amp;view=chart" TargetMode="External"/><Relationship Id="rId32" Type="http://schemas.openxmlformats.org/officeDocument/2006/relationships/hyperlink" Target="https://www.statista.com/statistics/255494/share-of-economic-sectors-in-the-gross-domestic-product-in-turkey/" TargetMode="External"/><Relationship Id="rId37" Type="http://schemas.openxmlformats.org/officeDocument/2006/relationships/hyperlink" Target="https://www.etf.europa.eu/sites/default/files/2019-07/Youth%20transition%20Ukraine.pdf" TargetMode="External"/><Relationship Id="rId40" Type="http://schemas.openxmlformats.org/officeDocument/2006/relationships/hyperlink" Target="https://data.worldbank.org/indicator/SL.UEM.TOTL.ZS?locations=UA" TargetMode="External"/><Relationship Id="rId45" Type="http://schemas.openxmlformats.org/officeDocument/2006/relationships/hyperlink" Target="http://www.blacksea-commission.org/The%20Black%20Sea/Socio-Economy/" TargetMode="External"/><Relationship Id="rId5" Type="http://schemas.openxmlformats.org/officeDocument/2006/relationships/hyperlink" Target="https://www.worldbank.org/en/country/georgia/overview" TargetMode="External"/><Relationship Id="rId15" Type="http://schemas.openxmlformats.org/officeDocument/2006/relationships/hyperlink" Target="https://data.worldbank.org/indicator/SP.RUR.TOTL.ZS?locations=MD&amp;view=chart" TargetMode="External"/><Relationship Id="rId23" Type="http://schemas.openxmlformats.org/officeDocument/2006/relationships/hyperlink" Target="https://santandertrade.com/en/portal/analyse-markets/moldova/economic-outline" TargetMode="External"/><Relationship Id="rId28" Type="http://schemas.openxmlformats.org/officeDocument/2006/relationships/hyperlink" Target="https://www.unhcr.org/tr/en/refugees-and-asylum-seekers-in-turkey" TargetMode="External"/><Relationship Id="rId36" Type="http://schemas.openxmlformats.org/officeDocument/2006/relationships/hyperlink" Target="https://minorityrights.org/country/ukraine/" TargetMode="External"/><Relationship Id="rId49" Type="http://schemas.openxmlformats.org/officeDocument/2006/relationships/hyperlink" Target="http://www.blacksea-commission.org/The%20Black%20Sea/Socio-Economy/" TargetMode="External"/><Relationship Id="rId10" Type="http://schemas.openxmlformats.org/officeDocument/2006/relationships/hyperlink" Target="https://www.weforum.org/reports/global-gender-gap-report-2021" TargetMode="External"/><Relationship Id="rId19" Type="http://schemas.openxmlformats.org/officeDocument/2006/relationships/hyperlink" Target="https://www.oecd.org/dev/inclusivesocietiesanddevelopment/youth-issues-in-moldova.htm" TargetMode="External"/><Relationship Id="rId31" Type="http://schemas.openxmlformats.org/officeDocument/2006/relationships/hyperlink" Target="https://www.worldbank.org/en/country/turkey/overview" TargetMode="External"/><Relationship Id="rId44" Type="http://schemas.openxmlformats.org/officeDocument/2006/relationships/hyperlink" Target="https://www.unfpa.org/news/ukraine-steadfast-tackling-gender-based-violence-despite-pandemic-related-increases" TargetMode="External"/><Relationship Id="rId4" Type="http://schemas.openxmlformats.org/officeDocument/2006/relationships/hyperlink" Target="https://minorityrights.org/minorities/armenians-2/" TargetMode="External"/><Relationship Id="rId9" Type="http://schemas.openxmlformats.org/officeDocument/2006/relationships/hyperlink" Target="https://www.oecd-ilibrary.org/sites/1a9d4035-en/index.html?itemId=/content/component/1a9d4035-en" TargetMode="External"/><Relationship Id="rId14" Type="http://schemas.openxmlformats.org/officeDocument/2006/relationships/hyperlink" Target="https://data.worldbank.org/indicator/SP.POP.TOTL?locations=MD" TargetMode="External"/><Relationship Id="rId22" Type="http://schemas.openxmlformats.org/officeDocument/2006/relationships/hyperlink" Target="https://www.macrotrends.net/countries/MDA/moldova/poverty-rate" TargetMode="External"/><Relationship Id="rId27" Type="http://schemas.openxmlformats.org/officeDocument/2006/relationships/hyperlink" Target="https://www.ohchr.org/EN/HRBodies/HRC/Pages/NewsDetail.aspx?NewsID=25587&amp;LangID=E" TargetMode="External"/><Relationship Id="rId30" Type="http://schemas.openxmlformats.org/officeDocument/2006/relationships/hyperlink" Target="https://www.tobb.org.tr/Documents/yayinlar/2019/75GK-EN.pdf" TargetMode="External"/><Relationship Id="rId35" Type="http://schemas.openxmlformats.org/officeDocument/2006/relationships/hyperlink" Target="https://www.tr.undp.org/content/turkey/en/home/library/corporatereports/gender-strategy-2017-2020.html" TargetMode="External"/><Relationship Id="rId43" Type="http://schemas.openxmlformats.org/officeDocument/2006/relationships/hyperlink" Target="https://eeca.unfpa.org/en/publications/well-being-and-safety-women?_ga=2.267177995.42158705.1620841884-69444052.1620726054" TargetMode="External"/><Relationship Id="rId48" Type="http://schemas.openxmlformats.org/officeDocument/2006/relationships/hyperlink" Target="https://www.statista.com/statistics/707699/foreign-tourist-arrivals-in-turkey/" TargetMode="External"/><Relationship Id="rId8" Type="http://schemas.openxmlformats.org/officeDocument/2006/relationships/hyperlink" Target="https://data.worldbank.org/indicator/SI.POV.NAHC?locations=GE&amp;view=chart" TargetMode="External"/><Relationship Id="rId51" Type="http://schemas.openxmlformats.org/officeDocument/2006/relationships/hyperlink" Target="https://www.icpdr.org/main/danube-basin/moldova" TargetMode="External"/><Relationship Id="rId3" Type="http://schemas.openxmlformats.org/officeDocument/2006/relationships/hyperlink" Target="https://minorityrights.org/minorities/azeris/" TargetMode="External"/><Relationship Id="rId12" Type="http://schemas.openxmlformats.org/officeDocument/2006/relationships/hyperlink" Target="http://documents1.worldbank.org/curated/en/558211513619282554/pdf/GBVinGeorgiaReportFinal102417-Web.pdf" TargetMode="External"/><Relationship Id="rId17" Type="http://schemas.openxmlformats.org/officeDocument/2006/relationships/hyperlink" Target="https://minorityrights.org/minorities/roma-22/" TargetMode="External"/><Relationship Id="rId25" Type="http://schemas.openxmlformats.org/officeDocument/2006/relationships/hyperlink" Target="http://ygeneration.eu/en/assets/files/Moldova.pdf" TargetMode="External"/><Relationship Id="rId33" Type="http://schemas.openxmlformats.org/officeDocument/2006/relationships/hyperlink" Target="https://data.tuik.gov.tr/Bulten/Index?p=Isgucu-Istatistikleri-Agustos-2020-33792" TargetMode="External"/><Relationship Id="rId38" Type="http://schemas.openxmlformats.org/officeDocument/2006/relationships/hyperlink" Target="https://www.worldbank.org/en/country/ukraine/overview" TargetMode="External"/><Relationship Id="rId46" Type="http://schemas.openxmlformats.org/officeDocument/2006/relationships/hyperlink" Target="http://www.blacksea-commission.org/The%20Black%20Sea/Socio-Economy/" TargetMode="External"/><Relationship Id="rId20" Type="http://schemas.openxmlformats.org/officeDocument/2006/relationships/hyperlink" Target="https://statistica.gov.md/newsview.php?l=ro&amp;idc=168&amp;id=6605" TargetMode="External"/><Relationship Id="rId41" Type="http://schemas.openxmlformats.org/officeDocument/2006/relationships/hyperlink" Target="https://www.unicef.org/ukraine/media/5816/file/COVID%20impact%20on%20poverty%20Eng.pdf" TargetMode="External"/><Relationship Id="rId1" Type="http://schemas.openxmlformats.org/officeDocument/2006/relationships/hyperlink" Target="https://www.geostat.ge/en/modules/categories/41/population" TargetMode="External"/><Relationship Id="rId6" Type="http://schemas.openxmlformats.org/officeDocument/2006/relationships/hyperlink" Target="https://www.worldbank.org/en/country/georgia/overview"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EE7232-10EE-4CBD-A675-ED6581174423}"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11D145DD-1A0B-461C-BFA7-7E751E2BC9A8}">
      <dgm:prSet phldrT="[Text]" custT="1"/>
      <dgm:spPr/>
      <dgm:t>
        <a:bodyPr/>
        <a:lstStyle/>
        <a:p>
          <a:r>
            <a:rPr lang="en-US" sz="1100" b="1">
              <a:latin typeface="Arial" pitchFamily="34" charset="0"/>
              <a:cs typeface="Arial" pitchFamily="34" charset="0"/>
            </a:rPr>
            <a:t>STEP 1</a:t>
          </a:r>
        </a:p>
      </dgm:t>
    </dgm:pt>
    <dgm:pt modelId="{EA88AFD7-C827-4D8C-950E-3D1C1B882A59}" type="parTrans" cxnId="{6A585E95-07A8-4D9A-BA7C-CC359DA38DAC}">
      <dgm:prSet/>
      <dgm:spPr/>
      <dgm:t>
        <a:bodyPr/>
        <a:lstStyle/>
        <a:p>
          <a:endParaRPr lang="en-US"/>
        </a:p>
      </dgm:t>
    </dgm:pt>
    <dgm:pt modelId="{9E6F78E5-4D3B-4663-BD20-89A7204F5EE7}" type="sibTrans" cxnId="{6A585E95-07A8-4D9A-BA7C-CC359DA38DAC}">
      <dgm:prSet/>
      <dgm:spPr/>
      <dgm:t>
        <a:bodyPr/>
        <a:lstStyle/>
        <a:p>
          <a:endParaRPr lang="en-US"/>
        </a:p>
      </dgm:t>
    </dgm:pt>
    <dgm:pt modelId="{7BFED434-7423-4AE3-8351-3D853424E55C}">
      <dgm:prSet phldrT="[Text]" custT="1"/>
      <dgm:spPr/>
      <dgm:t>
        <a:bodyPr/>
        <a:lstStyle/>
        <a:p>
          <a:r>
            <a:rPr lang="en-US" sz="1100">
              <a:latin typeface="Arial" pitchFamily="34" charset="0"/>
              <a:cs typeface="Arial" pitchFamily="34" charset="0"/>
            </a:rPr>
            <a:t> Identification of grants to be financed (e</a:t>
          </a:r>
          <a:r>
            <a:rPr lang="tr-TR" sz="1100">
              <a:latin typeface="Arial" pitchFamily="34" charset="0"/>
              <a:cs typeface="Arial" pitchFamily="34" charset="0"/>
            </a:rPr>
            <a:t>co-</a:t>
          </a:r>
          <a:r>
            <a:rPr lang="en-US" sz="1100">
              <a:latin typeface="Arial" pitchFamily="34" charset="0"/>
              <a:cs typeface="Arial" pitchFamily="34" charset="0"/>
            </a:rPr>
            <a:t>i</a:t>
          </a:r>
          <a:r>
            <a:rPr lang="tr-TR" sz="1100">
              <a:latin typeface="Arial" pitchFamily="34" charset="0"/>
              <a:cs typeface="Arial" pitchFamily="34" charset="0"/>
            </a:rPr>
            <a:t>nnovation </a:t>
          </a:r>
          <a:r>
            <a:rPr lang="en-US" sz="1100">
              <a:latin typeface="Arial" pitchFamily="34" charset="0"/>
              <a:cs typeface="Arial" pitchFamily="34" charset="0"/>
            </a:rPr>
            <a:t>c</a:t>
          </a:r>
          <a:r>
            <a:rPr lang="tr-TR" sz="1100">
              <a:latin typeface="Arial" pitchFamily="34" charset="0"/>
              <a:cs typeface="Arial" pitchFamily="34" charset="0"/>
            </a:rPr>
            <a:t>hallenge </a:t>
          </a:r>
          <a:r>
            <a:rPr lang="en-US" sz="1100">
              <a:latin typeface="Arial" pitchFamily="34" charset="0"/>
              <a:cs typeface="Arial" pitchFamily="34" charset="0"/>
            </a:rPr>
            <a:t>) </a:t>
          </a:r>
        </a:p>
      </dgm:t>
    </dgm:pt>
    <dgm:pt modelId="{023ECEAD-93F8-47A5-8F7F-585A87FB545F}" type="parTrans" cxnId="{EC0F75F0-585E-4EF8-971A-CA53F0B362A7}">
      <dgm:prSet/>
      <dgm:spPr/>
      <dgm:t>
        <a:bodyPr/>
        <a:lstStyle/>
        <a:p>
          <a:endParaRPr lang="en-US"/>
        </a:p>
      </dgm:t>
    </dgm:pt>
    <dgm:pt modelId="{C3AB8CB1-2DF8-4512-8015-CCAB721206ED}" type="sibTrans" cxnId="{EC0F75F0-585E-4EF8-971A-CA53F0B362A7}">
      <dgm:prSet/>
      <dgm:spPr/>
      <dgm:t>
        <a:bodyPr/>
        <a:lstStyle/>
        <a:p>
          <a:endParaRPr lang="en-US"/>
        </a:p>
      </dgm:t>
    </dgm:pt>
    <dgm:pt modelId="{51EDDAB5-2DD7-4D84-8148-9A624A02D47C}">
      <dgm:prSet phldrT="[Text]" custT="1"/>
      <dgm:spPr/>
      <dgm:t>
        <a:bodyPr/>
        <a:lstStyle/>
        <a:p>
          <a:r>
            <a:rPr lang="en-US" sz="1100" b="1">
              <a:latin typeface="Arial" pitchFamily="34" charset="0"/>
              <a:cs typeface="Arial" pitchFamily="34" charset="0"/>
            </a:rPr>
            <a:t>STEP 2</a:t>
          </a:r>
        </a:p>
      </dgm:t>
    </dgm:pt>
    <dgm:pt modelId="{A1CAE261-3728-4FE0-AED6-C7E1BFC9BF89}" type="parTrans" cxnId="{A3EF6CFE-2AA3-404E-A681-683E5DE26D1C}">
      <dgm:prSet/>
      <dgm:spPr/>
      <dgm:t>
        <a:bodyPr/>
        <a:lstStyle/>
        <a:p>
          <a:endParaRPr lang="en-US"/>
        </a:p>
      </dgm:t>
    </dgm:pt>
    <dgm:pt modelId="{E0B20133-6176-4852-AFD5-923343E24355}" type="sibTrans" cxnId="{A3EF6CFE-2AA3-404E-A681-683E5DE26D1C}">
      <dgm:prSet/>
      <dgm:spPr/>
      <dgm:t>
        <a:bodyPr/>
        <a:lstStyle/>
        <a:p>
          <a:endParaRPr lang="en-US"/>
        </a:p>
      </dgm:t>
    </dgm:pt>
    <dgm:pt modelId="{99928F8C-C435-4088-9017-A5D670FE28AF}">
      <dgm:prSet phldrT="[Text]" custT="1"/>
      <dgm:spPr/>
      <dgm:t>
        <a:bodyPr/>
        <a:lstStyle/>
        <a:p>
          <a:r>
            <a:rPr lang="en-US" sz="1100">
              <a:latin typeface="Arial" pitchFamily="34" charset="0"/>
              <a:cs typeface="Arial" pitchFamily="34" charset="0"/>
            </a:rPr>
            <a:t> Environmental and </a:t>
          </a:r>
          <a:r>
            <a:rPr lang="tr-TR" sz="1100">
              <a:latin typeface="Arial" pitchFamily="34" charset="0"/>
              <a:cs typeface="Arial" pitchFamily="34" charset="0"/>
            </a:rPr>
            <a:t>s</a:t>
          </a:r>
          <a:r>
            <a:rPr lang="en-US" sz="1100">
              <a:latin typeface="Arial" pitchFamily="34" charset="0"/>
              <a:cs typeface="Arial" pitchFamily="34" charset="0"/>
            </a:rPr>
            <a:t>ocial </a:t>
          </a:r>
          <a:r>
            <a:rPr lang="tr-TR" sz="1100">
              <a:latin typeface="Arial" pitchFamily="34" charset="0"/>
              <a:cs typeface="Arial" pitchFamily="34" charset="0"/>
            </a:rPr>
            <a:t>s</a:t>
          </a:r>
          <a:r>
            <a:rPr lang="en-US" sz="1100">
              <a:latin typeface="Arial" pitchFamily="34" charset="0"/>
              <a:cs typeface="Arial" pitchFamily="34" charset="0"/>
            </a:rPr>
            <a:t>creening of grant applications by PIU and WB</a:t>
          </a:r>
        </a:p>
      </dgm:t>
    </dgm:pt>
    <dgm:pt modelId="{8A534D2C-2A9B-42C9-A2CE-5C248A5E228F}" type="parTrans" cxnId="{9D21056C-0159-4947-B29B-FF6778609D27}">
      <dgm:prSet/>
      <dgm:spPr/>
      <dgm:t>
        <a:bodyPr/>
        <a:lstStyle/>
        <a:p>
          <a:endParaRPr lang="en-US"/>
        </a:p>
      </dgm:t>
    </dgm:pt>
    <dgm:pt modelId="{29232149-44C6-4930-AB05-7DC937402228}" type="sibTrans" cxnId="{9D21056C-0159-4947-B29B-FF6778609D27}">
      <dgm:prSet/>
      <dgm:spPr/>
      <dgm:t>
        <a:bodyPr/>
        <a:lstStyle/>
        <a:p>
          <a:endParaRPr lang="en-US"/>
        </a:p>
      </dgm:t>
    </dgm:pt>
    <dgm:pt modelId="{291EE6BE-85C9-476E-8F61-A2E1FE50ED76}">
      <dgm:prSet phldrT="[Text]" custT="1"/>
      <dgm:spPr/>
      <dgm:t>
        <a:bodyPr/>
        <a:lstStyle/>
        <a:p>
          <a:r>
            <a:rPr lang="en-US" sz="1100" b="1">
              <a:latin typeface="Arial" pitchFamily="34" charset="0"/>
              <a:cs typeface="Arial" pitchFamily="34" charset="0"/>
            </a:rPr>
            <a:t>STEP 3</a:t>
          </a:r>
        </a:p>
      </dgm:t>
    </dgm:pt>
    <dgm:pt modelId="{F53FAEC6-F701-4EA0-96F7-D71D63446BBE}" type="parTrans" cxnId="{D112D37E-ACA5-4E00-97B4-CE614C70D897}">
      <dgm:prSet/>
      <dgm:spPr/>
      <dgm:t>
        <a:bodyPr/>
        <a:lstStyle/>
        <a:p>
          <a:endParaRPr lang="en-US"/>
        </a:p>
      </dgm:t>
    </dgm:pt>
    <dgm:pt modelId="{5BB6D7A1-EF73-457D-B968-10085E1903BD}" type="sibTrans" cxnId="{D112D37E-ACA5-4E00-97B4-CE614C70D897}">
      <dgm:prSet/>
      <dgm:spPr/>
      <dgm:t>
        <a:bodyPr/>
        <a:lstStyle/>
        <a:p>
          <a:endParaRPr lang="en-US"/>
        </a:p>
      </dgm:t>
    </dgm:pt>
    <dgm:pt modelId="{ABBE64D4-4D8C-4745-B7AD-86C17B9EB142}">
      <dgm:prSet phldrT="[Text]" custT="1"/>
      <dgm:spPr/>
      <dgm:t>
        <a:bodyPr/>
        <a:lstStyle/>
        <a:p>
          <a:r>
            <a:rPr lang="en-US" sz="1100">
              <a:latin typeface="Arial" pitchFamily="34" charset="0"/>
              <a:cs typeface="Arial" pitchFamily="34" charset="0"/>
            </a:rPr>
            <a:t> Development of draft ESMPS for selected grants/sub-projects (moderate risk category)</a:t>
          </a:r>
        </a:p>
      </dgm:t>
    </dgm:pt>
    <dgm:pt modelId="{0514BBF8-DE5D-46AB-870A-62305F534A63}" type="parTrans" cxnId="{53D596D5-C381-4F65-9345-44CFA214FCB0}">
      <dgm:prSet/>
      <dgm:spPr/>
      <dgm:t>
        <a:bodyPr/>
        <a:lstStyle/>
        <a:p>
          <a:endParaRPr lang="en-US"/>
        </a:p>
      </dgm:t>
    </dgm:pt>
    <dgm:pt modelId="{F25F816A-E190-4076-928C-51FF2ED1A3AF}" type="sibTrans" cxnId="{53D596D5-C381-4F65-9345-44CFA214FCB0}">
      <dgm:prSet/>
      <dgm:spPr/>
      <dgm:t>
        <a:bodyPr/>
        <a:lstStyle/>
        <a:p>
          <a:endParaRPr lang="en-US"/>
        </a:p>
      </dgm:t>
    </dgm:pt>
    <dgm:pt modelId="{FF0A62CD-FCB6-4693-BE17-9EBFFB7DC8A3}">
      <dgm:prSet phldrT="[Text]" custT="1"/>
      <dgm:spPr/>
      <dgm:t>
        <a:bodyPr/>
        <a:lstStyle/>
        <a:p>
          <a:r>
            <a:rPr lang="en-US" sz="1100" b="1">
              <a:latin typeface="Arial" pitchFamily="34" charset="0"/>
              <a:cs typeface="Arial" pitchFamily="34" charset="0"/>
            </a:rPr>
            <a:t>STEP 4</a:t>
          </a:r>
        </a:p>
      </dgm:t>
    </dgm:pt>
    <dgm:pt modelId="{7AEA622C-B927-408A-B413-DE3EDEFA5F61}" type="parTrans" cxnId="{D2BCA3F1-E2EC-4229-9949-8E1E0ACC9E38}">
      <dgm:prSet/>
      <dgm:spPr/>
      <dgm:t>
        <a:bodyPr/>
        <a:lstStyle/>
        <a:p>
          <a:endParaRPr lang="en-US"/>
        </a:p>
      </dgm:t>
    </dgm:pt>
    <dgm:pt modelId="{720A48ED-D3C0-431A-9FD1-915F30137045}" type="sibTrans" cxnId="{D2BCA3F1-E2EC-4229-9949-8E1E0ACC9E38}">
      <dgm:prSet/>
      <dgm:spPr/>
      <dgm:t>
        <a:bodyPr/>
        <a:lstStyle/>
        <a:p>
          <a:endParaRPr lang="en-US"/>
        </a:p>
      </dgm:t>
    </dgm:pt>
    <dgm:pt modelId="{CB2DD261-A29D-4203-BD70-73F4D5A69652}">
      <dgm:prSet custT="1"/>
      <dgm:spPr/>
      <dgm:t>
        <a:bodyPr/>
        <a:lstStyle/>
        <a:p>
          <a:pPr algn="just"/>
          <a:r>
            <a:rPr lang="en-US" sz="1100">
              <a:latin typeface="Arial" pitchFamily="34" charset="0"/>
              <a:cs typeface="Arial" pitchFamily="34" charset="0"/>
            </a:rPr>
            <a:t> Review of draft ESMPs by PIU and the World Bank</a:t>
          </a:r>
        </a:p>
      </dgm:t>
    </dgm:pt>
    <dgm:pt modelId="{D6C42F48-6FD6-4F90-BF91-96C14C7AA15E}" type="parTrans" cxnId="{9CF2DAF3-247D-450E-AA06-0E05FE27DDD6}">
      <dgm:prSet/>
      <dgm:spPr/>
      <dgm:t>
        <a:bodyPr/>
        <a:lstStyle/>
        <a:p>
          <a:endParaRPr lang="en-US"/>
        </a:p>
      </dgm:t>
    </dgm:pt>
    <dgm:pt modelId="{81D99954-625C-42D3-8E1C-AB820BB184E7}" type="sibTrans" cxnId="{9CF2DAF3-247D-450E-AA06-0E05FE27DDD6}">
      <dgm:prSet/>
      <dgm:spPr/>
      <dgm:t>
        <a:bodyPr/>
        <a:lstStyle/>
        <a:p>
          <a:endParaRPr lang="en-US"/>
        </a:p>
      </dgm:t>
    </dgm:pt>
    <dgm:pt modelId="{FCD529D2-6D14-4F45-BC0E-233EAA5E5F79}">
      <dgm:prSet/>
      <dgm:spPr/>
      <dgm:t>
        <a:bodyPr/>
        <a:lstStyle/>
        <a:p>
          <a:r>
            <a:rPr lang="en-US" b="1">
              <a:latin typeface="Arial" pitchFamily="34" charset="0"/>
              <a:cs typeface="Arial" pitchFamily="34" charset="0"/>
            </a:rPr>
            <a:t>STEP 5</a:t>
          </a:r>
          <a:endParaRPr lang="tr-TR"/>
        </a:p>
      </dgm:t>
    </dgm:pt>
    <dgm:pt modelId="{50124579-8149-4ED1-9B93-A0B36C0B0FF3}" type="parTrans" cxnId="{24AF52F0-FD20-437F-A611-C4CF1C9E07FB}">
      <dgm:prSet/>
      <dgm:spPr/>
      <dgm:t>
        <a:bodyPr/>
        <a:lstStyle/>
        <a:p>
          <a:endParaRPr lang="tr-TR"/>
        </a:p>
      </dgm:t>
    </dgm:pt>
    <dgm:pt modelId="{40320871-8BC2-4A73-9175-156F65804BE6}" type="sibTrans" cxnId="{24AF52F0-FD20-437F-A611-C4CF1C9E07FB}">
      <dgm:prSet/>
      <dgm:spPr/>
      <dgm:t>
        <a:bodyPr/>
        <a:lstStyle/>
        <a:p>
          <a:endParaRPr lang="tr-TR"/>
        </a:p>
      </dgm:t>
    </dgm:pt>
    <dgm:pt modelId="{5D4F70C0-8C87-42EE-9669-EBAAB244CF4B}">
      <dgm:prSet/>
      <dgm:spPr/>
      <dgm:t>
        <a:bodyPr/>
        <a:lstStyle/>
        <a:p>
          <a:r>
            <a:rPr lang="en-US" b="1">
              <a:latin typeface="Arial" pitchFamily="34" charset="0"/>
              <a:cs typeface="Arial" pitchFamily="34" charset="0"/>
            </a:rPr>
            <a:t>STEP 6</a:t>
          </a:r>
          <a:endParaRPr lang="tr-TR"/>
        </a:p>
      </dgm:t>
    </dgm:pt>
    <dgm:pt modelId="{A4BAFB1F-BCB2-46A2-B121-B9A2DAA30C1F}" type="parTrans" cxnId="{FF5AC381-B200-40A8-A470-36CD511DF50D}">
      <dgm:prSet/>
      <dgm:spPr/>
      <dgm:t>
        <a:bodyPr/>
        <a:lstStyle/>
        <a:p>
          <a:endParaRPr lang="tr-TR"/>
        </a:p>
      </dgm:t>
    </dgm:pt>
    <dgm:pt modelId="{A394C69D-F5F6-416D-8E58-F7793BCF0A89}" type="sibTrans" cxnId="{FF5AC381-B200-40A8-A470-36CD511DF50D}">
      <dgm:prSet/>
      <dgm:spPr/>
      <dgm:t>
        <a:bodyPr/>
        <a:lstStyle/>
        <a:p>
          <a:endParaRPr lang="tr-TR"/>
        </a:p>
      </dgm:t>
    </dgm:pt>
    <dgm:pt modelId="{657866F3-D360-41E2-BA89-CFE963091390}">
      <dgm:prSet/>
      <dgm:spPr/>
      <dgm:t>
        <a:bodyPr/>
        <a:lstStyle/>
        <a:p>
          <a:r>
            <a:rPr lang="en-US" b="1">
              <a:latin typeface="Arial" pitchFamily="34" charset="0"/>
              <a:cs typeface="Arial" pitchFamily="34" charset="0"/>
            </a:rPr>
            <a:t>STEP 7</a:t>
          </a:r>
          <a:endParaRPr lang="tr-TR"/>
        </a:p>
      </dgm:t>
    </dgm:pt>
    <dgm:pt modelId="{C743A349-2C40-4F01-8F11-A4F121996DE9}" type="parTrans" cxnId="{D5269236-EA52-4F03-AB90-8A82F874B3E3}">
      <dgm:prSet/>
      <dgm:spPr/>
      <dgm:t>
        <a:bodyPr/>
        <a:lstStyle/>
        <a:p>
          <a:endParaRPr lang="tr-TR"/>
        </a:p>
      </dgm:t>
    </dgm:pt>
    <dgm:pt modelId="{D98034EA-BA43-42D4-93F2-D04BBB3C24D6}" type="sibTrans" cxnId="{D5269236-EA52-4F03-AB90-8A82F874B3E3}">
      <dgm:prSet/>
      <dgm:spPr/>
      <dgm:t>
        <a:bodyPr/>
        <a:lstStyle/>
        <a:p>
          <a:endParaRPr lang="tr-TR"/>
        </a:p>
      </dgm:t>
    </dgm:pt>
    <dgm:pt modelId="{71C5B931-5404-46F6-8C82-EDE96DEDA92A}">
      <dgm:prSet custT="1"/>
      <dgm:spPr/>
      <dgm:t>
        <a:bodyPr/>
        <a:lstStyle/>
        <a:p>
          <a:r>
            <a:rPr lang="en-US" sz="1100">
              <a:latin typeface="Arial" pitchFamily="34" charset="0"/>
              <a:cs typeface="Arial" pitchFamily="34" charset="0"/>
            </a:rPr>
            <a:t> Public disclosure and consultation on ESMPs</a:t>
          </a:r>
          <a:endParaRPr lang="tr-TR" sz="1100"/>
        </a:p>
      </dgm:t>
    </dgm:pt>
    <dgm:pt modelId="{D919B219-5BA7-4CBC-8C5D-05E6938833E4}" type="parTrans" cxnId="{CAD80990-511D-4E33-BC3C-374194501D19}">
      <dgm:prSet/>
      <dgm:spPr/>
      <dgm:t>
        <a:bodyPr/>
        <a:lstStyle/>
        <a:p>
          <a:endParaRPr lang="tr-TR"/>
        </a:p>
      </dgm:t>
    </dgm:pt>
    <dgm:pt modelId="{6BF88237-239F-4BA3-9211-16E325C0FCFD}" type="sibTrans" cxnId="{CAD80990-511D-4E33-BC3C-374194501D19}">
      <dgm:prSet/>
      <dgm:spPr/>
      <dgm:t>
        <a:bodyPr/>
        <a:lstStyle/>
        <a:p>
          <a:endParaRPr lang="tr-TR"/>
        </a:p>
      </dgm:t>
    </dgm:pt>
    <dgm:pt modelId="{2B9752FB-3087-4BAD-834E-6AC111F533C9}">
      <dgm:prSet custT="1"/>
      <dgm:spPr/>
      <dgm:t>
        <a:bodyPr/>
        <a:lstStyle/>
        <a:p>
          <a:r>
            <a:rPr lang="en-US" sz="1100">
              <a:latin typeface="Arial" pitchFamily="34" charset="0"/>
              <a:cs typeface="Arial" pitchFamily="34" charset="0"/>
            </a:rPr>
            <a:t> Approval of ESMPs by PIU and the World Bank</a:t>
          </a:r>
          <a:endParaRPr lang="tr-TR" sz="1100"/>
        </a:p>
      </dgm:t>
    </dgm:pt>
    <dgm:pt modelId="{09EE0D9D-BC6F-447B-B76A-4AB625794B12}" type="parTrans" cxnId="{3FA5753E-C141-400F-BD4C-B30111A958F8}">
      <dgm:prSet/>
      <dgm:spPr/>
      <dgm:t>
        <a:bodyPr/>
        <a:lstStyle/>
        <a:p>
          <a:endParaRPr lang="tr-TR"/>
        </a:p>
      </dgm:t>
    </dgm:pt>
    <dgm:pt modelId="{9F1A2A24-D0A1-46C5-A991-B8725F9F3FAB}" type="sibTrans" cxnId="{3FA5753E-C141-400F-BD4C-B30111A958F8}">
      <dgm:prSet/>
      <dgm:spPr/>
      <dgm:t>
        <a:bodyPr/>
        <a:lstStyle/>
        <a:p>
          <a:endParaRPr lang="tr-TR"/>
        </a:p>
      </dgm:t>
    </dgm:pt>
    <dgm:pt modelId="{A05C53B2-60C0-4BE4-BD00-A4E70CA03754}">
      <dgm:prSet/>
      <dgm:spPr/>
      <dgm:t>
        <a:bodyPr/>
        <a:lstStyle/>
        <a:p>
          <a:r>
            <a:rPr lang="en-US" b="1">
              <a:latin typeface="Arial" pitchFamily="34" charset="0"/>
              <a:cs typeface="Arial" pitchFamily="34" charset="0"/>
            </a:rPr>
            <a:t>STEP 8</a:t>
          </a:r>
          <a:endParaRPr lang="tr-TR"/>
        </a:p>
      </dgm:t>
    </dgm:pt>
    <dgm:pt modelId="{124D1814-A29D-4C0E-8921-3B31CE450663}" type="parTrans" cxnId="{C037530E-11C7-4742-8701-7665DCB13771}">
      <dgm:prSet/>
      <dgm:spPr/>
      <dgm:t>
        <a:bodyPr/>
        <a:lstStyle/>
        <a:p>
          <a:endParaRPr lang="tr-TR"/>
        </a:p>
      </dgm:t>
    </dgm:pt>
    <dgm:pt modelId="{6B1F6BB1-E2EF-4B24-8134-FC810BEE6B7B}" type="sibTrans" cxnId="{C037530E-11C7-4742-8701-7665DCB13771}">
      <dgm:prSet/>
      <dgm:spPr/>
      <dgm:t>
        <a:bodyPr/>
        <a:lstStyle/>
        <a:p>
          <a:endParaRPr lang="tr-TR"/>
        </a:p>
      </dgm:t>
    </dgm:pt>
    <dgm:pt modelId="{8BC1B6A7-267E-407C-AA29-7FFF8BBE113B}">
      <dgm:prSet/>
      <dgm:spPr/>
      <dgm:t>
        <a:bodyPr/>
        <a:lstStyle/>
        <a:p>
          <a:r>
            <a:rPr lang="en-US" b="1">
              <a:latin typeface="Arial" pitchFamily="34" charset="0"/>
              <a:cs typeface="Arial" pitchFamily="34" charset="0"/>
            </a:rPr>
            <a:t>STEP 9</a:t>
          </a:r>
          <a:endParaRPr lang="tr-TR"/>
        </a:p>
      </dgm:t>
    </dgm:pt>
    <dgm:pt modelId="{BA7C19CC-E6EA-4671-946C-453BF9CC22CF}" type="parTrans" cxnId="{034EDB1E-82AB-4B42-9E0B-B90205FFB662}">
      <dgm:prSet/>
      <dgm:spPr/>
      <dgm:t>
        <a:bodyPr/>
        <a:lstStyle/>
        <a:p>
          <a:endParaRPr lang="tr-TR"/>
        </a:p>
      </dgm:t>
    </dgm:pt>
    <dgm:pt modelId="{B2F8A6BD-A637-42EF-91A0-282043E7601E}" type="sibTrans" cxnId="{034EDB1E-82AB-4B42-9E0B-B90205FFB662}">
      <dgm:prSet/>
      <dgm:spPr/>
      <dgm:t>
        <a:bodyPr/>
        <a:lstStyle/>
        <a:p>
          <a:endParaRPr lang="tr-TR"/>
        </a:p>
      </dgm:t>
    </dgm:pt>
    <dgm:pt modelId="{F42BB38A-68ED-4D44-B61E-12E31596543E}">
      <dgm:prSet custT="1"/>
      <dgm:spPr/>
      <dgm:t>
        <a:bodyPr/>
        <a:lstStyle/>
        <a:p>
          <a:r>
            <a:rPr lang="en-US" sz="1100">
              <a:latin typeface="Arial" pitchFamily="34" charset="0"/>
              <a:cs typeface="Arial" pitchFamily="34" charset="0"/>
            </a:rPr>
            <a:t> </a:t>
          </a:r>
          <a:r>
            <a:rPr lang="tr-TR" sz="1100">
              <a:latin typeface="Arial" pitchFamily="34" charset="0"/>
              <a:cs typeface="Arial" pitchFamily="34" charset="0"/>
            </a:rPr>
            <a:t>Incorporation</a:t>
          </a:r>
          <a:r>
            <a:rPr lang="en-US" sz="1100">
              <a:latin typeface="Arial" pitchFamily="34" charset="0"/>
              <a:cs typeface="Arial" pitchFamily="34" charset="0"/>
            </a:rPr>
            <a:t> of</a:t>
          </a:r>
          <a:r>
            <a:rPr lang="tr-TR" sz="1100">
              <a:latin typeface="Arial" pitchFamily="34" charset="0"/>
              <a:cs typeface="Arial" pitchFamily="34" charset="0"/>
            </a:rPr>
            <a:t> E&amp;S </a:t>
          </a:r>
          <a:r>
            <a:rPr lang="en-US" sz="1100">
              <a:latin typeface="Arial" pitchFamily="34" charset="0"/>
              <a:cs typeface="Arial" pitchFamily="34" charset="0"/>
            </a:rPr>
            <a:t>r</a:t>
          </a:r>
          <a:r>
            <a:rPr lang="tr-TR" sz="1100">
              <a:latin typeface="Arial" pitchFamily="34" charset="0"/>
              <a:cs typeface="Arial" pitchFamily="34" charset="0"/>
            </a:rPr>
            <a:t>equirements in </a:t>
          </a:r>
          <a:r>
            <a:rPr lang="en-US" sz="1100">
              <a:latin typeface="Arial" pitchFamily="34" charset="0"/>
              <a:cs typeface="Arial" pitchFamily="34" charset="0"/>
            </a:rPr>
            <a:t>g</a:t>
          </a:r>
          <a:r>
            <a:rPr lang="tr-TR" sz="1100">
              <a:latin typeface="Arial" pitchFamily="34" charset="0"/>
              <a:cs typeface="Arial" pitchFamily="34" charset="0"/>
            </a:rPr>
            <a:t>rants and </a:t>
          </a:r>
          <a:r>
            <a:rPr lang="en-US" sz="1100">
              <a:latin typeface="Arial" pitchFamily="34" charset="0"/>
              <a:cs typeface="Arial" pitchFamily="34" charset="0"/>
            </a:rPr>
            <a:t>w</a:t>
          </a:r>
          <a:r>
            <a:rPr lang="tr-TR" sz="1100">
              <a:latin typeface="Arial" pitchFamily="34" charset="0"/>
              <a:cs typeface="Arial" pitchFamily="34" charset="0"/>
            </a:rPr>
            <a:t>orks </a:t>
          </a:r>
          <a:r>
            <a:rPr lang="en-US" sz="1100">
              <a:latin typeface="Arial" pitchFamily="34" charset="0"/>
              <a:cs typeface="Arial" pitchFamily="34" charset="0"/>
            </a:rPr>
            <a:t>c</a:t>
          </a:r>
          <a:r>
            <a:rPr lang="tr-TR" sz="1100">
              <a:latin typeface="Arial" pitchFamily="34" charset="0"/>
              <a:cs typeface="Arial" pitchFamily="34" charset="0"/>
            </a:rPr>
            <a:t>ontracts</a:t>
          </a:r>
          <a:endParaRPr lang="tr-TR" sz="1100"/>
        </a:p>
      </dgm:t>
    </dgm:pt>
    <dgm:pt modelId="{19C1DF10-C77D-4BBC-9869-112726D009A9}" type="parTrans" cxnId="{FC7B34D1-CAFA-4545-9D61-B7D1757349CC}">
      <dgm:prSet/>
      <dgm:spPr/>
      <dgm:t>
        <a:bodyPr/>
        <a:lstStyle/>
        <a:p>
          <a:endParaRPr lang="tr-TR"/>
        </a:p>
      </dgm:t>
    </dgm:pt>
    <dgm:pt modelId="{9AFE9246-BE6F-4CED-A785-1B93474F933F}" type="sibTrans" cxnId="{FC7B34D1-CAFA-4545-9D61-B7D1757349CC}">
      <dgm:prSet/>
      <dgm:spPr/>
      <dgm:t>
        <a:bodyPr/>
        <a:lstStyle/>
        <a:p>
          <a:endParaRPr lang="tr-TR"/>
        </a:p>
      </dgm:t>
    </dgm:pt>
    <dgm:pt modelId="{E46A41DE-01DB-41C1-974A-513D7A0195E1}">
      <dgm:prSet custT="1"/>
      <dgm:spPr/>
      <dgm:t>
        <a:bodyPr/>
        <a:lstStyle/>
        <a:p>
          <a:r>
            <a:rPr lang="en-US" sz="1100">
              <a:latin typeface="Arial" panose="020B0604020202020204" pitchFamily="34" charset="0"/>
              <a:cs typeface="Arial" panose="020B0604020202020204" pitchFamily="34" charset="0"/>
            </a:rPr>
            <a:t> </a:t>
          </a:r>
          <a:r>
            <a:rPr lang="tr-TR" sz="1100">
              <a:latin typeface="Arial" panose="020B0604020202020204" pitchFamily="34" charset="0"/>
              <a:cs typeface="Arial" panose="020B0604020202020204" pitchFamily="34" charset="0"/>
            </a:rPr>
            <a:t>Implementation of ESMPs for </a:t>
          </a:r>
          <a:r>
            <a:rPr lang="en-US" sz="1100">
              <a:latin typeface="Arial" panose="020B0604020202020204" pitchFamily="34" charset="0"/>
              <a:cs typeface="Arial" panose="020B0604020202020204" pitchFamily="34" charset="0"/>
            </a:rPr>
            <a:t>m</a:t>
          </a:r>
          <a:r>
            <a:rPr lang="tr-TR" sz="1100">
              <a:latin typeface="Arial" panose="020B0604020202020204" pitchFamily="34" charset="0"/>
              <a:cs typeface="Arial" panose="020B0604020202020204" pitchFamily="34" charset="0"/>
            </a:rPr>
            <a:t>oderate </a:t>
          </a:r>
          <a:r>
            <a:rPr lang="en-US" sz="1100">
              <a:latin typeface="Arial" panose="020B0604020202020204" pitchFamily="34" charset="0"/>
              <a:cs typeface="Arial" panose="020B0604020202020204" pitchFamily="34" charset="0"/>
            </a:rPr>
            <a:t>r</a:t>
          </a:r>
          <a:r>
            <a:rPr lang="tr-TR" sz="1100">
              <a:latin typeface="Arial" panose="020B0604020202020204" pitchFamily="34" charset="0"/>
              <a:cs typeface="Arial" panose="020B0604020202020204" pitchFamily="34" charset="0"/>
            </a:rPr>
            <a:t>isk </a:t>
          </a:r>
          <a:r>
            <a:rPr lang="en-US" sz="1100">
              <a:latin typeface="Arial" panose="020B0604020202020204" pitchFamily="34" charset="0"/>
              <a:cs typeface="Arial" panose="020B0604020202020204" pitchFamily="34" charset="0"/>
            </a:rPr>
            <a:t>c</a:t>
          </a:r>
          <a:r>
            <a:rPr lang="tr-TR" sz="1100">
              <a:latin typeface="Arial" panose="020B0604020202020204" pitchFamily="34" charset="0"/>
              <a:cs typeface="Arial" panose="020B0604020202020204" pitchFamily="34" charset="0"/>
            </a:rPr>
            <a:t>ategory </a:t>
          </a:r>
          <a:r>
            <a:rPr lang="en-US" sz="1100">
              <a:latin typeface="Arial" panose="020B0604020202020204" pitchFamily="34" charset="0"/>
              <a:cs typeface="Arial" panose="020B0604020202020204" pitchFamily="34" charset="0"/>
            </a:rPr>
            <a:t>s</a:t>
          </a:r>
          <a:r>
            <a:rPr lang="tr-TR" sz="1100">
              <a:latin typeface="Arial" panose="020B0604020202020204" pitchFamily="34" charset="0"/>
              <a:cs typeface="Arial" panose="020B0604020202020204" pitchFamily="34" charset="0"/>
            </a:rPr>
            <a:t>ub-projects</a:t>
          </a:r>
          <a:r>
            <a:rPr lang="en-US" sz="1100">
              <a:latin typeface="Arial" panose="020B0604020202020204" pitchFamily="34" charset="0"/>
              <a:cs typeface="Arial" panose="020B0604020202020204" pitchFamily="34" charset="0"/>
            </a:rPr>
            <a:t> and ESMP Checlist for low risk category sub-projects</a:t>
          </a:r>
          <a:endParaRPr lang="tr-TR" sz="1100">
            <a:latin typeface="Arial" panose="020B0604020202020204" pitchFamily="34" charset="0"/>
            <a:cs typeface="Arial" panose="020B0604020202020204" pitchFamily="34" charset="0"/>
          </a:endParaRPr>
        </a:p>
      </dgm:t>
    </dgm:pt>
    <dgm:pt modelId="{84ECCB3A-4A59-4199-BDEA-9362CABBC3AE}" type="parTrans" cxnId="{46BC8C99-3F88-465B-8E84-9C2C5678AA68}">
      <dgm:prSet/>
      <dgm:spPr/>
      <dgm:t>
        <a:bodyPr/>
        <a:lstStyle/>
        <a:p>
          <a:endParaRPr lang="tr-TR"/>
        </a:p>
      </dgm:t>
    </dgm:pt>
    <dgm:pt modelId="{E330AE2A-EAE5-42D6-AC7B-B21BC43777BC}" type="sibTrans" cxnId="{46BC8C99-3F88-465B-8E84-9C2C5678AA68}">
      <dgm:prSet/>
      <dgm:spPr/>
      <dgm:t>
        <a:bodyPr/>
        <a:lstStyle/>
        <a:p>
          <a:endParaRPr lang="tr-TR"/>
        </a:p>
      </dgm:t>
    </dgm:pt>
    <dgm:pt modelId="{36442181-80E6-45A1-853E-9582A7998951}">
      <dgm:prSet custT="1"/>
      <dgm:spPr/>
      <dgm:t>
        <a:bodyPr/>
        <a:lstStyle/>
        <a:p>
          <a:r>
            <a:rPr lang="en-US" sz="1100">
              <a:latin typeface="Arial" panose="020B0604020202020204" pitchFamily="34" charset="0"/>
              <a:cs typeface="Arial" panose="020B0604020202020204" pitchFamily="34" charset="0"/>
            </a:rPr>
            <a:t> Monitoring, supervision and evaluation by </a:t>
          </a:r>
          <a:r>
            <a:rPr lang="tr-TR" sz="1100">
              <a:latin typeface="Arial" panose="020B0604020202020204" pitchFamily="34" charset="0"/>
              <a:cs typeface="Arial" panose="020B0604020202020204" pitchFamily="34" charset="0"/>
            </a:rPr>
            <a:t>grant beneficiary and national focal points</a:t>
          </a:r>
          <a:r>
            <a:rPr lang="en-US" sz="1100">
              <a:latin typeface="Arial" panose="020B0604020202020204" pitchFamily="34" charset="0"/>
              <a:cs typeface="Arial" panose="020B0604020202020204" pitchFamily="34" charset="0"/>
            </a:rPr>
            <a:t>, PIU and the World Bank</a:t>
          </a:r>
          <a:endParaRPr lang="tr-TR" sz="1100">
            <a:latin typeface="Arial" panose="020B0604020202020204" pitchFamily="34" charset="0"/>
            <a:cs typeface="Arial" panose="020B0604020202020204" pitchFamily="34" charset="0"/>
          </a:endParaRPr>
        </a:p>
      </dgm:t>
    </dgm:pt>
    <dgm:pt modelId="{D2AF86B2-40A7-4489-B452-1CEE65DDC16F}" type="parTrans" cxnId="{31ADF2A2-C478-4DB4-947E-7030C7216FD6}">
      <dgm:prSet/>
      <dgm:spPr/>
      <dgm:t>
        <a:bodyPr/>
        <a:lstStyle/>
        <a:p>
          <a:endParaRPr lang="tr-TR"/>
        </a:p>
      </dgm:t>
    </dgm:pt>
    <dgm:pt modelId="{09FF5BCE-67B1-4697-93D9-52CEC64E2CD3}" type="sibTrans" cxnId="{31ADF2A2-C478-4DB4-947E-7030C7216FD6}">
      <dgm:prSet/>
      <dgm:spPr/>
      <dgm:t>
        <a:bodyPr/>
        <a:lstStyle/>
        <a:p>
          <a:endParaRPr lang="tr-TR"/>
        </a:p>
      </dgm:t>
    </dgm:pt>
    <dgm:pt modelId="{C187D153-F71F-47AD-B204-B321559C4C63}" type="pres">
      <dgm:prSet presAssocID="{AAEE7232-10EE-4CBD-A675-ED6581174423}" presName="linearFlow" presStyleCnt="0">
        <dgm:presLayoutVars>
          <dgm:dir/>
          <dgm:animLvl val="lvl"/>
          <dgm:resizeHandles val="exact"/>
        </dgm:presLayoutVars>
      </dgm:prSet>
      <dgm:spPr/>
    </dgm:pt>
    <dgm:pt modelId="{96273690-50C6-47C9-9F24-9FB5286B0281}" type="pres">
      <dgm:prSet presAssocID="{11D145DD-1A0B-461C-BFA7-7E751E2BC9A8}" presName="composite" presStyleCnt="0"/>
      <dgm:spPr/>
    </dgm:pt>
    <dgm:pt modelId="{1846321A-4A60-42B4-9E2A-2AB651F4056B}" type="pres">
      <dgm:prSet presAssocID="{11D145DD-1A0B-461C-BFA7-7E751E2BC9A8}" presName="parentText" presStyleLbl="alignNode1" presStyleIdx="0" presStyleCnt="9">
        <dgm:presLayoutVars>
          <dgm:chMax val="1"/>
          <dgm:bulletEnabled val="1"/>
        </dgm:presLayoutVars>
      </dgm:prSet>
      <dgm:spPr/>
    </dgm:pt>
    <dgm:pt modelId="{F25F5B7E-AE1B-4FAE-98AB-17B9F171624D}" type="pres">
      <dgm:prSet presAssocID="{11D145DD-1A0B-461C-BFA7-7E751E2BC9A8}" presName="descendantText" presStyleLbl="alignAcc1" presStyleIdx="0" presStyleCnt="9" custLinFactNeighborX="10" custLinFactNeighborY="-451">
        <dgm:presLayoutVars>
          <dgm:bulletEnabled val="1"/>
        </dgm:presLayoutVars>
      </dgm:prSet>
      <dgm:spPr/>
    </dgm:pt>
    <dgm:pt modelId="{953B1BF0-44B5-4678-9FE3-8328F3F2A45C}" type="pres">
      <dgm:prSet presAssocID="{9E6F78E5-4D3B-4663-BD20-89A7204F5EE7}" presName="sp" presStyleCnt="0"/>
      <dgm:spPr/>
    </dgm:pt>
    <dgm:pt modelId="{B21D0632-B4E1-4FC9-9485-3646934E6FBB}" type="pres">
      <dgm:prSet presAssocID="{51EDDAB5-2DD7-4D84-8148-9A624A02D47C}" presName="composite" presStyleCnt="0"/>
      <dgm:spPr/>
    </dgm:pt>
    <dgm:pt modelId="{97064CAE-B0F4-4FA1-B428-1AE041A0ACB2}" type="pres">
      <dgm:prSet presAssocID="{51EDDAB5-2DD7-4D84-8148-9A624A02D47C}" presName="parentText" presStyleLbl="alignNode1" presStyleIdx="1" presStyleCnt="9">
        <dgm:presLayoutVars>
          <dgm:chMax val="1"/>
          <dgm:bulletEnabled val="1"/>
        </dgm:presLayoutVars>
      </dgm:prSet>
      <dgm:spPr/>
    </dgm:pt>
    <dgm:pt modelId="{357F6A79-C29A-41BA-9240-E27725000014}" type="pres">
      <dgm:prSet presAssocID="{51EDDAB5-2DD7-4D84-8148-9A624A02D47C}" presName="descendantText" presStyleLbl="alignAcc1" presStyleIdx="1" presStyleCnt="9" custLinFactNeighborX="1" custLinFactNeighborY="1595">
        <dgm:presLayoutVars>
          <dgm:bulletEnabled val="1"/>
        </dgm:presLayoutVars>
      </dgm:prSet>
      <dgm:spPr/>
    </dgm:pt>
    <dgm:pt modelId="{A20DB494-F2C2-4825-90B5-51010457A8DB}" type="pres">
      <dgm:prSet presAssocID="{E0B20133-6176-4852-AFD5-923343E24355}" presName="sp" presStyleCnt="0"/>
      <dgm:spPr/>
    </dgm:pt>
    <dgm:pt modelId="{3E07F2CF-4113-4329-BF17-C4FAB820A12B}" type="pres">
      <dgm:prSet presAssocID="{291EE6BE-85C9-476E-8F61-A2E1FE50ED76}" presName="composite" presStyleCnt="0"/>
      <dgm:spPr/>
    </dgm:pt>
    <dgm:pt modelId="{1C5F681B-710D-4573-A049-5E89494D54BB}" type="pres">
      <dgm:prSet presAssocID="{291EE6BE-85C9-476E-8F61-A2E1FE50ED76}" presName="parentText" presStyleLbl="alignNode1" presStyleIdx="2" presStyleCnt="9">
        <dgm:presLayoutVars>
          <dgm:chMax val="1"/>
          <dgm:bulletEnabled val="1"/>
        </dgm:presLayoutVars>
      </dgm:prSet>
      <dgm:spPr/>
    </dgm:pt>
    <dgm:pt modelId="{44708826-BBEA-417C-A736-DF8CF96DE440}" type="pres">
      <dgm:prSet presAssocID="{291EE6BE-85C9-476E-8F61-A2E1FE50ED76}" presName="descendantText" presStyleLbl="alignAcc1" presStyleIdx="2" presStyleCnt="9">
        <dgm:presLayoutVars>
          <dgm:bulletEnabled val="1"/>
        </dgm:presLayoutVars>
      </dgm:prSet>
      <dgm:spPr/>
    </dgm:pt>
    <dgm:pt modelId="{808C0294-C637-4BE3-9EBA-A18865684E0A}" type="pres">
      <dgm:prSet presAssocID="{5BB6D7A1-EF73-457D-B968-10085E1903BD}" presName="sp" presStyleCnt="0"/>
      <dgm:spPr/>
    </dgm:pt>
    <dgm:pt modelId="{40C9837C-AA37-4B62-B60E-1A6BF82DB640}" type="pres">
      <dgm:prSet presAssocID="{FF0A62CD-FCB6-4693-BE17-9EBFFB7DC8A3}" presName="composite" presStyleCnt="0"/>
      <dgm:spPr/>
    </dgm:pt>
    <dgm:pt modelId="{32394FF0-7D7F-4FB0-A81E-27FB00069CB6}" type="pres">
      <dgm:prSet presAssocID="{FF0A62CD-FCB6-4693-BE17-9EBFFB7DC8A3}" presName="parentText" presStyleLbl="alignNode1" presStyleIdx="3" presStyleCnt="9">
        <dgm:presLayoutVars>
          <dgm:chMax val="1"/>
          <dgm:bulletEnabled val="1"/>
        </dgm:presLayoutVars>
      </dgm:prSet>
      <dgm:spPr/>
    </dgm:pt>
    <dgm:pt modelId="{0BA56C15-9DB0-4926-AB0D-5E2DD24A2E2A}" type="pres">
      <dgm:prSet presAssocID="{FF0A62CD-FCB6-4693-BE17-9EBFFB7DC8A3}" presName="descendantText" presStyleLbl="alignAcc1" presStyleIdx="3" presStyleCnt="9">
        <dgm:presLayoutVars>
          <dgm:bulletEnabled val="1"/>
        </dgm:presLayoutVars>
      </dgm:prSet>
      <dgm:spPr/>
    </dgm:pt>
    <dgm:pt modelId="{101ADFA8-71A4-4338-9DD2-2EDC2CDA1448}" type="pres">
      <dgm:prSet presAssocID="{720A48ED-D3C0-431A-9FD1-915F30137045}" presName="sp" presStyleCnt="0"/>
      <dgm:spPr/>
    </dgm:pt>
    <dgm:pt modelId="{6AC1AB89-5C9C-4106-9613-D299CE37ED43}" type="pres">
      <dgm:prSet presAssocID="{FCD529D2-6D14-4F45-BC0E-233EAA5E5F79}" presName="composite" presStyleCnt="0"/>
      <dgm:spPr/>
    </dgm:pt>
    <dgm:pt modelId="{D6E1D6B4-FB0F-49E8-A8EB-2E1C18C22A18}" type="pres">
      <dgm:prSet presAssocID="{FCD529D2-6D14-4F45-BC0E-233EAA5E5F79}" presName="parentText" presStyleLbl="alignNode1" presStyleIdx="4" presStyleCnt="9">
        <dgm:presLayoutVars>
          <dgm:chMax val="1"/>
          <dgm:bulletEnabled val="1"/>
        </dgm:presLayoutVars>
      </dgm:prSet>
      <dgm:spPr/>
    </dgm:pt>
    <dgm:pt modelId="{E1A9838B-096E-495B-A25D-34A6CFD46A44}" type="pres">
      <dgm:prSet presAssocID="{FCD529D2-6D14-4F45-BC0E-233EAA5E5F79}" presName="descendantText" presStyleLbl="alignAcc1" presStyleIdx="4" presStyleCnt="9">
        <dgm:presLayoutVars>
          <dgm:bulletEnabled val="1"/>
        </dgm:presLayoutVars>
      </dgm:prSet>
      <dgm:spPr/>
    </dgm:pt>
    <dgm:pt modelId="{4A061508-5C44-4AFC-91EB-133A690B5829}" type="pres">
      <dgm:prSet presAssocID="{40320871-8BC2-4A73-9175-156F65804BE6}" presName="sp" presStyleCnt="0"/>
      <dgm:spPr/>
    </dgm:pt>
    <dgm:pt modelId="{01BAD4C7-EB0B-49C4-9A87-C340D0F9B23A}" type="pres">
      <dgm:prSet presAssocID="{5D4F70C0-8C87-42EE-9669-EBAAB244CF4B}" presName="composite" presStyleCnt="0"/>
      <dgm:spPr/>
    </dgm:pt>
    <dgm:pt modelId="{2E900252-7B6D-4FFE-B0EC-08ADB7DD0B6A}" type="pres">
      <dgm:prSet presAssocID="{5D4F70C0-8C87-42EE-9669-EBAAB244CF4B}" presName="parentText" presStyleLbl="alignNode1" presStyleIdx="5" presStyleCnt="9">
        <dgm:presLayoutVars>
          <dgm:chMax val="1"/>
          <dgm:bulletEnabled val="1"/>
        </dgm:presLayoutVars>
      </dgm:prSet>
      <dgm:spPr/>
    </dgm:pt>
    <dgm:pt modelId="{DEE3B014-EFC0-4B34-9446-CB76867519FA}" type="pres">
      <dgm:prSet presAssocID="{5D4F70C0-8C87-42EE-9669-EBAAB244CF4B}" presName="descendantText" presStyleLbl="alignAcc1" presStyleIdx="5" presStyleCnt="9">
        <dgm:presLayoutVars>
          <dgm:bulletEnabled val="1"/>
        </dgm:presLayoutVars>
      </dgm:prSet>
      <dgm:spPr/>
    </dgm:pt>
    <dgm:pt modelId="{854E1805-F68C-462F-A06D-88FDCE8D8814}" type="pres">
      <dgm:prSet presAssocID="{A394C69D-F5F6-416D-8E58-F7793BCF0A89}" presName="sp" presStyleCnt="0"/>
      <dgm:spPr/>
    </dgm:pt>
    <dgm:pt modelId="{5A9608AC-1220-41DE-B0F2-FB592EA81606}" type="pres">
      <dgm:prSet presAssocID="{657866F3-D360-41E2-BA89-CFE963091390}" presName="composite" presStyleCnt="0"/>
      <dgm:spPr/>
    </dgm:pt>
    <dgm:pt modelId="{76DF4737-0ADD-444D-BBC3-933EFF44C001}" type="pres">
      <dgm:prSet presAssocID="{657866F3-D360-41E2-BA89-CFE963091390}" presName="parentText" presStyleLbl="alignNode1" presStyleIdx="6" presStyleCnt="9">
        <dgm:presLayoutVars>
          <dgm:chMax val="1"/>
          <dgm:bulletEnabled val="1"/>
        </dgm:presLayoutVars>
      </dgm:prSet>
      <dgm:spPr/>
    </dgm:pt>
    <dgm:pt modelId="{FF9079EE-6B94-44CB-B03D-2FA35882EAC9}" type="pres">
      <dgm:prSet presAssocID="{657866F3-D360-41E2-BA89-CFE963091390}" presName="descendantText" presStyleLbl="alignAcc1" presStyleIdx="6" presStyleCnt="9">
        <dgm:presLayoutVars>
          <dgm:bulletEnabled val="1"/>
        </dgm:presLayoutVars>
      </dgm:prSet>
      <dgm:spPr/>
    </dgm:pt>
    <dgm:pt modelId="{C149D54E-98B4-4701-BDBE-858600D3938A}" type="pres">
      <dgm:prSet presAssocID="{D98034EA-BA43-42D4-93F2-D04BBB3C24D6}" presName="sp" presStyleCnt="0"/>
      <dgm:spPr/>
    </dgm:pt>
    <dgm:pt modelId="{22D4958B-AE26-4F3D-9706-203D76CB27A1}" type="pres">
      <dgm:prSet presAssocID="{A05C53B2-60C0-4BE4-BD00-A4E70CA03754}" presName="composite" presStyleCnt="0"/>
      <dgm:spPr/>
    </dgm:pt>
    <dgm:pt modelId="{38B8480B-B2D1-409C-94DC-3C42B5BC56D3}" type="pres">
      <dgm:prSet presAssocID="{A05C53B2-60C0-4BE4-BD00-A4E70CA03754}" presName="parentText" presStyleLbl="alignNode1" presStyleIdx="7" presStyleCnt="9">
        <dgm:presLayoutVars>
          <dgm:chMax val="1"/>
          <dgm:bulletEnabled val="1"/>
        </dgm:presLayoutVars>
      </dgm:prSet>
      <dgm:spPr/>
    </dgm:pt>
    <dgm:pt modelId="{EDC9598F-13F4-41F1-BE25-616582BF28F3}" type="pres">
      <dgm:prSet presAssocID="{A05C53B2-60C0-4BE4-BD00-A4E70CA03754}" presName="descendantText" presStyleLbl="alignAcc1" presStyleIdx="7" presStyleCnt="9">
        <dgm:presLayoutVars>
          <dgm:bulletEnabled val="1"/>
        </dgm:presLayoutVars>
      </dgm:prSet>
      <dgm:spPr/>
    </dgm:pt>
    <dgm:pt modelId="{13FF1C88-5A52-49DD-B6DE-4E66A65F1A0F}" type="pres">
      <dgm:prSet presAssocID="{6B1F6BB1-E2EF-4B24-8134-FC810BEE6B7B}" presName="sp" presStyleCnt="0"/>
      <dgm:spPr/>
    </dgm:pt>
    <dgm:pt modelId="{D1B40AEC-34C6-40C9-B08B-EBE4AA1800AA}" type="pres">
      <dgm:prSet presAssocID="{8BC1B6A7-267E-407C-AA29-7FFF8BBE113B}" presName="composite" presStyleCnt="0"/>
      <dgm:spPr/>
    </dgm:pt>
    <dgm:pt modelId="{BD121DCA-595A-41A4-B9FF-F0C520EB2CE2}" type="pres">
      <dgm:prSet presAssocID="{8BC1B6A7-267E-407C-AA29-7FFF8BBE113B}" presName="parentText" presStyleLbl="alignNode1" presStyleIdx="8" presStyleCnt="9">
        <dgm:presLayoutVars>
          <dgm:chMax val="1"/>
          <dgm:bulletEnabled val="1"/>
        </dgm:presLayoutVars>
      </dgm:prSet>
      <dgm:spPr/>
    </dgm:pt>
    <dgm:pt modelId="{479082E0-8D56-42E9-8D91-C7E799AD7DB1}" type="pres">
      <dgm:prSet presAssocID="{8BC1B6A7-267E-407C-AA29-7FFF8BBE113B}" presName="descendantText" presStyleLbl="alignAcc1" presStyleIdx="8" presStyleCnt="9">
        <dgm:presLayoutVars>
          <dgm:bulletEnabled val="1"/>
        </dgm:presLayoutVars>
      </dgm:prSet>
      <dgm:spPr/>
    </dgm:pt>
  </dgm:ptLst>
  <dgm:cxnLst>
    <dgm:cxn modelId="{C037530E-11C7-4742-8701-7665DCB13771}" srcId="{AAEE7232-10EE-4CBD-A675-ED6581174423}" destId="{A05C53B2-60C0-4BE4-BD00-A4E70CA03754}" srcOrd="7" destOrd="0" parTransId="{124D1814-A29D-4C0E-8921-3B31CE450663}" sibTransId="{6B1F6BB1-E2EF-4B24-8134-FC810BEE6B7B}"/>
    <dgm:cxn modelId="{A0264613-51D2-4260-85BF-BF73C7C757C0}" type="presOf" srcId="{7BFED434-7423-4AE3-8351-3D853424E55C}" destId="{F25F5B7E-AE1B-4FAE-98AB-17B9F171624D}" srcOrd="0" destOrd="0" presId="urn:microsoft.com/office/officeart/2005/8/layout/chevron2"/>
    <dgm:cxn modelId="{274D7715-F4AD-4367-B00B-93E0C283DA51}" type="presOf" srcId="{F42BB38A-68ED-4D44-B61E-12E31596543E}" destId="{FF9079EE-6B94-44CB-B03D-2FA35882EAC9}" srcOrd="0" destOrd="0" presId="urn:microsoft.com/office/officeart/2005/8/layout/chevron2"/>
    <dgm:cxn modelId="{3C53B616-DB98-4DD1-9566-D039219AECE5}" type="presOf" srcId="{36442181-80E6-45A1-853E-9582A7998951}" destId="{479082E0-8D56-42E9-8D91-C7E799AD7DB1}" srcOrd="0" destOrd="0" presId="urn:microsoft.com/office/officeart/2005/8/layout/chevron2"/>
    <dgm:cxn modelId="{034EDB1E-82AB-4B42-9E0B-B90205FFB662}" srcId="{AAEE7232-10EE-4CBD-A675-ED6581174423}" destId="{8BC1B6A7-267E-407C-AA29-7FFF8BBE113B}" srcOrd="8" destOrd="0" parTransId="{BA7C19CC-E6EA-4671-946C-453BF9CC22CF}" sibTransId="{B2F8A6BD-A637-42EF-91A0-282043E7601E}"/>
    <dgm:cxn modelId="{D5269236-EA52-4F03-AB90-8A82F874B3E3}" srcId="{AAEE7232-10EE-4CBD-A675-ED6581174423}" destId="{657866F3-D360-41E2-BA89-CFE963091390}" srcOrd="6" destOrd="0" parTransId="{C743A349-2C40-4F01-8F11-A4F121996DE9}" sibTransId="{D98034EA-BA43-42D4-93F2-D04BBB3C24D6}"/>
    <dgm:cxn modelId="{EC5DE23C-73AC-4568-AAA0-918B1665EA6E}" type="presOf" srcId="{291EE6BE-85C9-476E-8F61-A2E1FE50ED76}" destId="{1C5F681B-710D-4573-A049-5E89494D54BB}" srcOrd="0" destOrd="0" presId="urn:microsoft.com/office/officeart/2005/8/layout/chevron2"/>
    <dgm:cxn modelId="{7051A13D-1752-4E98-9F93-EEE39DF95ABE}" type="presOf" srcId="{11D145DD-1A0B-461C-BFA7-7E751E2BC9A8}" destId="{1846321A-4A60-42B4-9E2A-2AB651F4056B}" srcOrd="0" destOrd="0" presId="urn:microsoft.com/office/officeart/2005/8/layout/chevron2"/>
    <dgm:cxn modelId="{3FA5753E-C141-400F-BD4C-B30111A958F8}" srcId="{5D4F70C0-8C87-42EE-9669-EBAAB244CF4B}" destId="{2B9752FB-3087-4BAD-834E-6AC111F533C9}" srcOrd="0" destOrd="0" parTransId="{09EE0D9D-BC6F-447B-B76A-4AB625794B12}" sibTransId="{9F1A2A24-D0A1-46C5-A991-B8725F9F3FAB}"/>
    <dgm:cxn modelId="{5ACEF15D-B497-4288-A9C0-B1C41EE5B151}" type="presOf" srcId="{51EDDAB5-2DD7-4D84-8148-9A624A02D47C}" destId="{97064CAE-B0F4-4FA1-B428-1AE041A0ACB2}" srcOrd="0" destOrd="0" presId="urn:microsoft.com/office/officeart/2005/8/layout/chevron2"/>
    <dgm:cxn modelId="{606D3741-590A-496C-9474-2358A34D60DE}" type="presOf" srcId="{FCD529D2-6D14-4F45-BC0E-233EAA5E5F79}" destId="{D6E1D6B4-FB0F-49E8-A8EB-2E1C18C22A18}" srcOrd="0" destOrd="0" presId="urn:microsoft.com/office/officeart/2005/8/layout/chevron2"/>
    <dgm:cxn modelId="{3CBAC843-35C4-4689-A9F8-4CE0E9444DDE}" type="presOf" srcId="{A05C53B2-60C0-4BE4-BD00-A4E70CA03754}" destId="{38B8480B-B2D1-409C-94DC-3C42B5BC56D3}" srcOrd="0" destOrd="0" presId="urn:microsoft.com/office/officeart/2005/8/layout/chevron2"/>
    <dgm:cxn modelId="{9D21056C-0159-4947-B29B-FF6778609D27}" srcId="{51EDDAB5-2DD7-4D84-8148-9A624A02D47C}" destId="{99928F8C-C435-4088-9017-A5D670FE28AF}" srcOrd="0" destOrd="0" parTransId="{8A534D2C-2A9B-42C9-A2CE-5C248A5E228F}" sibTransId="{29232149-44C6-4930-AB05-7DC937402228}"/>
    <dgm:cxn modelId="{61DFF06C-298F-4C05-8D10-E50E5887D9A1}" type="presOf" srcId="{99928F8C-C435-4088-9017-A5D670FE28AF}" destId="{357F6A79-C29A-41BA-9240-E27725000014}" srcOrd="0" destOrd="0" presId="urn:microsoft.com/office/officeart/2005/8/layout/chevron2"/>
    <dgm:cxn modelId="{00879B70-1D30-49F1-A76D-CC4AB42C0890}" type="presOf" srcId="{ABBE64D4-4D8C-4745-B7AD-86C17B9EB142}" destId="{44708826-BBEA-417C-A736-DF8CF96DE440}" srcOrd="0" destOrd="0" presId="urn:microsoft.com/office/officeart/2005/8/layout/chevron2"/>
    <dgm:cxn modelId="{D112D37E-ACA5-4E00-97B4-CE614C70D897}" srcId="{AAEE7232-10EE-4CBD-A675-ED6581174423}" destId="{291EE6BE-85C9-476E-8F61-A2E1FE50ED76}" srcOrd="2" destOrd="0" parTransId="{F53FAEC6-F701-4EA0-96F7-D71D63446BBE}" sibTransId="{5BB6D7A1-EF73-457D-B968-10085E1903BD}"/>
    <dgm:cxn modelId="{FF5AC381-B200-40A8-A470-36CD511DF50D}" srcId="{AAEE7232-10EE-4CBD-A675-ED6581174423}" destId="{5D4F70C0-8C87-42EE-9669-EBAAB244CF4B}" srcOrd="5" destOrd="0" parTransId="{A4BAFB1F-BCB2-46A2-B121-B9A2DAA30C1F}" sibTransId="{A394C69D-F5F6-416D-8E58-F7793BCF0A89}"/>
    <dgm:cxn modelId="{E2CC2C82-7783-46E2-938C-DC929A376DE1}" type="presOf" srcId="{2B9752FB-3087-4BAD-834E-6AC111F533C9}" destId="{DEE3B014-EFC0-4B34-9446-CB76867519FA}" srcOrd="0" destOrd="0" presId="urn:microsoft.com/office/officeart/2005/8/layout/chevron2"/>
    <dgm:cxn modelId="{D3864D8B-79E9-4801-AF1F-95758AA8E903}" type="presOf" srcId="{FF0A62CD-FCB6-4693-BE17-9EBFFB7DC8A3}" destId="{32394FF0-7D7F-4FB0-A81E-27FB00069CB6}" srcOrd="0" destOrd="0" presId="urn:microsoft.com/office/officeart/2005/8/layout/chevron2"/>
    <dgm:cxn modelId="{B9A0E98B-0B04-4761-92FA-572B648843D4}" type="presOf" srcId="{8BC1B6A7-267E-407C-AA29-7FFF8BBE113B}" destId="{BD121DCA-595A-41A4-B9FF-F0C520EB2CE2}" srcOrd="0" destOrd="0" presId="urn:microsoft.com/office/officeart/2005/8/layout/chevron2"/>
    <dgm:cxn modelId="{93F7968E-30B2-4203-969C-B3A17913DDA4}" type="presOf" srcId="{E46A41DE-01DB-41C1-974A-513D7A0195E1}" destId="{EDC9598F-13F4-41F1-BE25-616582BF28F3}" srcOrd="0" destOrd="0" presId="urn:microsoft.com/office/officeart/2005/8/layout/chevron2"/>
    <dgm:cxn modelId="{CAD80990-511D-4E33-BC3C-374194501D19}" srcId="{FCD529D2-6D14-4F45-BC0E-233EAA5E5F79}" destId="{71C5B931-5404-46F6-8C82-EDE96DEDA92A}" srcOrd="0" destOrd="0" parTransId="{D919B219-5BA7-4CBC-8C5D-05E6938833E4}" sibTransId="{6BF88237-239F-4BA3-9211-16E325C0FCFD}"/>
    <dgm:cxn modelId="{C130AD92-22E8-4D7D-9975-17C8384E3634}" type="presOf" srcId="{AAEE7232-10EE-4CBD-A675-ED6581174423}" destId="{C187D153-F71F-47AD-B204-B321559C4C63}" srcOrd="0" destOrd="0" presId="urn:microsoft.com/office/officeart/2005/8/layout/chevron2"/>
    <dgm:cxn modelId="{6A585E95-07A8-4D9A-BA7C-CC359DA38DAC}" srcId="{AAEE7232-10EE-4CBD-A675-ED6581174423}" destId="{11D145DD-1A0B-461C-BFA7-7E751E2BC9A8}" srcOrd="0" destOrd="0" parTransId="{EA88AFD7-C827-4D8C-950E-3D1C1B882A59}" sibTransId="{9E6F78E5-4D3B-4663-BD20-89A7204F5EE7}"/>
    <dgm:cxn modelId="{46BC8C99-3F88-465B-8E84-9C2C5678AA68}" srcId="{A05C53B2-60C0-4BE4-BD00-A4E70CA03754}" destId="{E46A41DE-01DB-41C1-974A-513D7A0195E1}" srcOrd="0" destOrd="0" parTransId="{84ECCB3A-4A59-4199-BDEA-9362CABBC3AE}" sibTransId="{E330AE2A-EAE5-42D6-AC7B-B21BC43777BC}"/>
    <dgm:cxn modelId="{31ADF2A2-C478-4DB4-947E-7030C7216FD6}" srcId="{8BC1B6A7-267E-407C-AA29-7FFF8BBE113B}" destId="{36442181-80E6-45A1-853E-9582A7998951}" srcOrd="0" destOrd="0" parTransId="{D2AF86B2-40A7-4489-B452-1CEE65DDC16F}" sibTransId="{09FF5BCE-67B1-4697-93D9-52CEC64E2CD3}"/>
    <dgm:cxn modelId="{8112CBAB-3B45-49D1-BE54-EC300EC914C7}" type="presOf" srcId="{5D4F70C0-8C87-42EE-9669-EBAAB244CF4B}" destId="{2E900252-7B6D-4FFE-B0EC-08ADB7DD0B6A}" srcOrd="0" destOrd="0" presId="urn:microsoft.com/office/officeart/2005/8/layout/chevron2"/>
    <dgm:cxn modelId="{E69BA7CB-20E5-4224-AB53-94906D1D6E8D}" type="presOf" srcId="{657866F3-D360-41E2-BA89-CFE963091390}" destId="{76DF4737-0ADD-444D-BBC3-933EFF44C001}" srcOrd="0" destOrd="0" presId="urn:microsoft.com/office/officeart/2005/8/layout/chevron2"/>
    <dgm:cxn modelId="{10A9F2CB-A815-420A-9A8A-A5AD3B80273D}" type="presOf" srcId="{71C5B931-5404-46F6-8C82-EDE96DEDA92A}" destId="{E1A9838B-096E-495B-A25D-34A6CFD46A44}" srcOrd="0" destOrd="0" presId="urn:microsoft.com/office/officeart/2005/8/layout/chevron2"/>
    <dgm:cxn modelId="{FC7B34D1-CAFA-4545-9D61-B7D1757349CC}" srcId="{657866F3-D360-41E2-BA89-CFE963091390}" destId="{F42BB38A-68ED-4D44-B61E-12E31596543E}" srcOrd="0" destOrd="0" parTransId="{19C1DF10-C77D-4BBC-9869-112726D009A9}" sibTransId="{9AFE9246-BE6F-4CED-A785-1B93474F933F}"/>
    <dgm:cxn modelId="{53D596D5-C381-4F65-9345-44CFA214FCB0}" srcId="{291EE6BE-85C9-476E-8F61-A2E1FE50ED76}" destId="{ABBE64D4-4D8C-4745-B7AD-86C17B9EB142}" srcOrd="0" destOrd="0" parTransId="{0514BBF8-DE5D-46AB-870A-62305F534A63}" sibTransId="{F25F816A-E190-4076-928C-51FF2ED1A3AF}"/>
    <dgm:cxn modelId="{95E443E1-1CA5-4C5E-882D-52F44E59CAC6}" type="presOf" srcId="{CB2DD261-A29D-4203-BD70-73F4D5A69652}" destId="{0BA56C15-9DB0-4926-AB0D-5E2DD24A2E2A}" srcOrd="0" destOrd="0" presId="urn:microsoft.com/office/officeart/2005/8/layout/chevron2"/>
    <dgm:cxn modelId="{24AF52F0-FD20-437F-A611-C4CF1C9E07FB}" srcId="{AAEE7232-10EE-4CBD-A675-ED6581174423}" destId="{FCD529D2-6D14-4F45-BC0E-233EAA5E5F79}" srcOrd="4" destOrd="0" parTransId="{50124579-8149-4ED1-9B93-A0B36C0B0FF3}" sibTransId="{40320871-8BC2-4A73-9175-156F65804BE6}"/>
    <dgm:cxn modelId="{EC0F75F0-585E-4EF8-971A-CA53F0B362A7}" srcId="{11D145DD-1A0B-461C-BFA7-7E751E2BC9A8}" destId="{7BFED434-7423-4AE3-8351-3D853424E55C}" srcOrd="0" destOrd="0" parTransId="{023ECEAD-93F8-47A5-8F7F-585A87FB545F}" sibTransId="{C3AB8CB1-2DF8-4512-8015-CCAB721206ED}"/>
    <dgm:cxn modelId="{D2BCA3F1-E2EC-4229-9949-8E1E0ACC9E38}" srcId="{AAEE7232-10EE-4CBD-A675-ED6581174423}" destId="{FF0A62CD-FCB6-4693-BE17-9EBFFB7DC8A3}" srcOrd="3" destOrd="0" parTransId="{7AEA622C-B927-408A-B413-DE3EDEFA5F61}" sibTransId="{720A48ED-D3C0-431A-9FD1-915F30137045}"/>
    <dgm:cxn modelId="{9CF2DAF3-247D-450E-AA06-0E05FE27DDD6}" srcId="{FF0A62CD-FCB6-4693-BE17-9EBFFB7DC8A3}" destId="{CB2DD261-A29D-4203-BD70-73F4D5A69652}" srcOrd="0" destOrd="0" parTransId="{D6C42F48-6FD6-4F90-BF91-96C14C7AA15E}" sibTransId="{81D99954-625C-42D3-8E1C-AB820BB184E7}"/>
    <dgm:cxn modelId="{A3EF6CFE-2AA3-404E-A681-683E5DE26D1C}" srcId="{AAEE7232-10EE-4CBD-A675-ED6581174423}" destId="{51EDDAB5-2DD7-4D84-8148-9A624A02D47C}" srcOrd="1" destOrd="0" parTransId="{A1CAE261-3728-4FE0-AED6-C7E1BFC9BF89}" sibTransId="{E0B20133-6176-4852-AFD5-923343E24355}"/>
    <dgm:cxn modelId="{07F2DC40-B9D6-4D8D-95FB-1081A3C09D0D}" type="presParOf" srcId="{C187D153-F71F-47AD-B204-B321559C4C63}" destId="{96273690-50C6-47C9-9F24-9FB5286B0281}" srcOrd="0" destOrd="0" presId="urn:microsoft.com/office/officeart/2005/8/layout/chevron2"/>
    <dgm:cxn modelId="{EE84F586-AB44-4A3E-AABE-000CEACC9A37}" type="presParOf" srcId="{96273690-50C6-47C9-9F24-9FB5286B0281}" destId="{1846321A-4A60-42B4-9E2A-2AB651F4056B}" srcOrd="0" destOrd="0" presId="urn:microsoft.com/office/officeart/2005/8/layout/chevron2"/>
    <dgm:cxn modelId="{268C9682-C4AB-49E7-BBB3-6A4A3C3D771F}" type="presParOf" srcId="{96273690-50C6-47C9-9F24-9FB5286B0281}" destId="{F25F5B7E-AE1B-4FAE-98AB-17B9F171624D}" srcOrd="1" destOrd="0" presId="urn:microsoft.com/office/officeart/2005/8/layout/chevron2"/>
    <dgm:cxn modelId="{ACA9830F-3091-4A34-8A21-E1C74D4C5660}" type="presParOf" srcId="{C187D153-F71F-47AD-B204-B321559C4C63}" destId="{953B1BF0-44B5-4678-9FE3-8328F3F2A45C}" srcOrd="1" destOrd="0" presId="urn:microsoft.com/office/officeart/2005/8/layout/chevron2"/>
    <dgm:cxn modelId="{3B5F33A5-04DB-478B-ABD2-8EFA030A958E}" type="presParOf" srcId="{C187D153-F71F-47AD-B204-B321559C4C63}" destId="{B21D0632-B4E1-4FC9-9485-3646934E6FBB}" srcOrd="2" destOrd="0" presId="urn:microsoft.com/office/officeart/2005/8/layout/chevron2"/>
    <dgm:cxn modelId="{C4D14006-385B-473B-8F1A-ADB480124823}" type="presParOf" srcId="{B21D0632-B4E1-4FC9-9485-3646934E6FBB}" destId="{97064CAE-B0F4-4FA1-B428-1AE041A0ACB2}" srcOrd="0" destOrd="0" presId="urn:microsoft.com/office/officeart/2005/8/layout/chevron2"/>
    <dgm:cxn modelId="{31A94A58-341E-4CFA-B5BB-3BCCE80D5A6A}" type="presParOf" srcId="{B21D0632-B4E1-4FC9-9485-3646934E6FBB}" destId="{357F6A79-C29A-41BA-9240-E27725000014}" srcOrd="1" destOrd="0" presId="urn:microsoft.com/office/officeart/2005/8/layout/chevron2"/>
    <dgm:cxn modelId="{0918E960-22D6-42C2-99DF-C3D5BDD8DCB4}" type="presParOf" srcId="{C187D153-F71F-47AD-B204-B321559C4C63}" destId="{A20DB494-F2C2-4825-90B5-51010457A8DB}" srcOrd="3" destOrd="0" presId="urn:microsoft.com/office/officeart/2005/8/layout/chevron2"/>
    <dgm:cxn modelId="{279F48F4-0795-4BCA-95C1-E53BA3A4C3DB}" type="presParOf" srcId="{C187D153-F71F-47AD-B204-B321559C4C63}" destId="{3E07F2CF-4113-4329-BF17-C4FAB820A12B}" srcOrd="4" destOrd="0" presId="urn:microsoft.com/office/officeart/2005/8/layout/chevron2"/>
    <dgm:cxn modelId="{AB939455-C1B9-400B-BE21-A59EFB4D598F}" type="presParOf" srcId="{3E07F2CF-4113-4329-BF17-C4FAB820A12B}" destId="{1C5F681B-710D-4573-A049-5E89494D54BB}" srcOrd="0" destOrd="0" presId="urn:microsoft.com/office/officeart/2005/8/layout/chevron2"/>
    <dgm:cxn modelId="{94B9FE4C-EA08-470C-9EDF-4EACED63677B}" type="presParOf" srcId="{3E07F2CF-4113-4329-BF17-C4FAB820A12B}" destId="{44708826-BBEA-417C-A736-DF8CF96DE440}" srcOrd="1" destOrd="0" presId="urn:microsoft.com/office/officeart/2005/8/layout/chevron2"/>
    <dgm:cxn modelId="{FBC6FDF9-41CF-4BF8-9FB5-CC09344AFFFE}" type="presParOf" srcId="{C187D153-F71F-47AD-B204-B321559C4C63}" destId="{808C0294-C637-4BE3-9EBA-A18865684E0A}" srcOrd="5" destOrd="0" presId="urn:microsoft.com/office/officeart/2005/8/layout/chevron2"/>
    <dgm:cxn modelId="{C7F3673D-B7C5-47C8-A771-DBF0A9474741}" type="presParOf" srcId="{C187D153-F71F-47AD-B204-B321559C4C63}" destId="{40C9837C-AA37-4B62-B60E-1A6BF82DB640}" srcOrd="6" destOrd="0" presId="urn:microsoft.com/office/officeart/2005/8/layout/chevron2"/>
    <dgm:cxn modelId="{03323E5D-A8C0-495D-9C6D-0317E0EAC892}" type="presParOf" srcId="{40C9837C-AA37-4B62-B60E-1A6BF82DB640}" destId="{32394FF0-7D7F-4FB0-A81E-27FB00069CB6}" srcOrd="0" destOrd="0" presId="urn:microsoft.com/office/officeart/2005/8/layout/chevron2"/>
    <dgm:cxn modelId="{4DC3F75F-24F2-49C7-A7B7-DF61BF04B261}" type="presParOf" srcId="{40C9837C-AA37-4B62-B60E-1A6BF82DB640}" destId="{0BA56C15-9DB0-4926-AB0D-5E2DD24A2E2A}" srcOrd="1" destOrd="0" presId="urn:microsoft.com/office/officeart/2005/8/layout/chevron2"/>
    <dgm:cxn modelId="{97449467-B520-4FDA-89BA-F4A05EA3236C}" type="presParOf" srcId="{C187D153-F71F-47AD-B204-B321559C4C63}" destId="{101ADFA8-71A4-4338-9DD2-2EDC2CDA1448}" srcOrd="7" destOrd="0" presId="urn:microsoft.com/office/officeart/2005/8/layout/chevron2"/>
    <dgm:cxn modelId="{4CA29299-4220-47B2-B0F7-2774DC58AF5D}" type="presParOf" srcId="{C187D153-F71F-47AD-B204-B321559C4C63}" destId="{6AC1AB89-5C9C-4106-9613-D299CE37ED43}" srcOrd="8" destOrd="0" presId="urn:microsoft.com/office/officeart/2005/8/layout/chevron2"/>
    <dgm:cxn modelId="{47358F37-5E63-48B9-82E0-2172675E7B99}" type="presParOf" srcId="{6AC1AB89-5C9C-4106-9613-D299CE37ED43}" destId="{D6E1D6B4-FB0F-49E8-A8EB-2E1C18C22A18}" srcOrd="0" destOrd="0" presId="urn:microsoft.com/office/officeart/2005/8/layout/chevron2"/>
    <dgm:cxn modelId="{1EDD8902-6E36-4DE1-A762-063D839C7831}" type="presParOf" srcId="{6AC1AB89-5C9C-4106-9613-D299CE37ED43}" destId="{E1A9838B-096E-495B-A25D-34A6CFD46A44}" srcOrd="1" destOrd="0" presId="urn:microsoft.com/office/officeart/2005/8/layout/chevron2"/>
    <dgm:cxn modelId="{E992D11F-9168-4A27-9AA9-8AAC1AB98E30}" type="presParOf" srcId="{C187D153-F71F-47AD-B204-B321559C4C63}" destId="{4A061508-5C44-4AFC-91EB-133A690B5829}" srcOrd="9" destOrd="0" presId="urn:microsoft.com/office/officeart/2005/8/layout/chevron2"/>
    <dgm:cxn modelId="{47F54743-0484-42BC-84C0-50D577C24F51}" type="presParOf" srcId="{C187D153-F71F-47AD-B204-B321559C4C63}" destId="{01BAD4C7-EB0B-49C4-9A87-C340D0F9B23A}" srcOrd="10" destOrd="0" presId="urn:microsoft.com/office/officeart/2005/8/layout/chevron2"/>
    <dgm:cxn modelId="{3C42EEEE-FB9B-4568-BB0B-84EB1A436A2C}" type="presParOf" srcId="{01BAD4C7-EB0B-49C4-9A87-C340D0F9B23A}" destId="{2E900252-7B6D-4FFE-B0EC-08ADB7DD0B6A}" srcOrd="0" destOrd="0" presId="urn:microsoft.com/office/officeart/2005/8/layout/chevron2"/>
    <dgm:cxn modelId="{8D16754C-0BA3-40DA-969E-FD4AD4D43603}" type="presParOf" srcId="{01BAD4C7-EB0B-49C4-9A87-C340D0F9B23A}" destId="{DEE3B014-EFC0-4B34-9446-CB76867519FA}" srcOrd="1" destOrd="0" presId="urn:microsoft.com/office/officeart/2005/8/layout/chevron2"/>
    <dgm:cxn modelId="{CA34768E-A003-41FD-A982-B4CED179D39D}" type="presParOf" srcId="{C187D153-F71F-47AD-B204-B321559C4C63}" destId="{854E1805-F68C-462F-A06D-88FDCE8D8814}" srcOrd="11" destOrd="0" presId="urn:microsoft.com/office/officeart/2005/8/layout/chevron2"/>
    <dgm:cxn modelId="{F1CC977F-5D3D-4E61-B56B-8B62D9A9BEF5}" type="presParOf" srcId="{C187D153-F71F-47AD-B204-B321559C4C63}" destId="{5A9608AC-1220-41DE-B0F2-FB592EA81606}" srcOrd="12" destOrd="0" presId="urn:microsoft.com/office/officeart/2005/8/layout/chevron2"/>
    <dgm:cxn modelId="{7556FC5D-B2B4-4CCE-9CC2-04AEE680008A}" type="presParOf" srcId="{5A9608AC-1220-41DE-B0F2-FB592EA81606}" destId="{76DF4737-0ADD-444D-BBC3-933EFF44C001}" srcOrd="0" destOrd="0" presId="urn:microsoft.com/office/officeart/2005/8/layout/chevron2"/>
    <dgm:cxn modelId="{862DFB90-2ED7-44FF-B592-061CE3D17EF2}" type="presParOf" srcId="{5A9608AC-1220-41DE-B0F2-FB592EA81606}" destId="{FF9079EE-6B94-44CB-B03D-2FA35882EAC9}" srcOrd="1" destOrd="0" presId="urn:microsoft.com/office/officeart/2005/8/layout/chevron2"/>
    <dgm:cxn modelId="{29A1551B-ED5B-4DFE-BCD4-255721AD623D}" type="presParOf" srcId="{C187D153-F71F-47AD-B204-B321559C4C63}" destId="{C149D54E-98B4-4701-BDBE-858600D3938A}" srcOrd="13" destOrd="0" presId="urn:microsoft.com/office/officeart/2005/8/layout/chevron2"/>
    <dgm:cxn modelId="{F27C8370-757B-43BA-8C74-22EF668A2592}" type="presParOf" srcId="{C187D153-F71F-47AD-B204-B321559C4C63}" destId="{22D4958B-AE26-4F3D-9706-203D76CB27A1}" srcOrd="14" destOrd="0" presId="urn:microsoft.com/office/officeart/2005/8/layout/chevron2"/>
    <dgm:cxn modelId="{1DCF4EE7-33FF-49D4-BC8C-3E015349C3DF}" type="presParOf" srcId="{22D4958B-AE26-4F3D-9706-203D76CB27A1}" destId="{38B8480B-B2D1-409C-94DC-3C42B5BC56D3}" srcOrd="0" destOrd="0" presId="urn:microsoft.com/office/officeart/2005/8/layout/chevron2"/>
    <dgm:cxn modelId="{51313321-8238-48CB-8EDB-DEFEBB69C847}" type="presParOf" srcId="{22D4958B-AE26-4F3D-9706-203D76CB27A1}" destId="{EDC9598F-13F4-41F1-BE25-616582BF28F3}" srcOrd="1" destOrd="0" presId="urn:microsoft.com/office/officeart/2005/8/layout/chevron2"/>
    <dgm:cxn modelId="{31212598-F73F-473C-A892-2D7F88A06302}" type="presParOf" srcId="{C187D153-F71F-47AD-B204-B321559C4C63}" destId="{13FF1C88-5A52-49DD-B6DE-4E66A65F1A0F}" srcOrd="15" destOrd="0" presId="urn:microsoft.com/office/officeart/2005/8/layout/chevron2"/>
    <dgm:cxn modelId="{52488C40-E28C-4496-8648-B56B9CAD4EC8}" type="presParOf" srcId="{C187D153-F71F-47AD-B204-B321559C4C63}" destId="{D1B40AEC-34C6-40C9-B08B-EBE4AA1800AA}" srcOrd="16" destOrd="0" presId="urn:microsoft.com/office/officeart/2005/8/layout/chevron2"/>
    <dgm:cxn modelId="{536D8C8F-E481-478B-AEDF-AD5EC56E43A9}" type="presParOf" srcId="{D1B40AEC-34C6-40C9-B08B-EBE4AA1800AA}" destId="{BD121DCA-595A-41A4-B9FF-F0C520EB2CE2}" srcOrd="0" destOrd="0" presId="urn:microsoft.com/office/officeart/2005/8/layout/chevron2"/>
    <dgm:cxn modelId="{41CD6403-C65C-467D-AD36-643D93E45A8E}" type="presParOf" srcId="{D1B40AEC-34C6-40C9-B08B-EBE4AA1800AA}" destId="{479082E0-8D56-42E9-8D91-C7E799AD7DB1}"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46321A-4A60-42B4-9E2A-2AB651F4056B}">
      <dsp:nvSpPr>
        <dsp:cNvPr id="0" name=""/>
        <dsp:cNvSpPr/>
      </dsp:nvSpPr>
      <dsp:spPr>
        <a:xfrm rot="5400000">
          <a:off x="-108265" y="111001"/>
          <a:ext cx="721768" cy="5052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itchFamily="34" charset="0"/>
              <a:cs typeface="Arial" pitchFamily="34" charset="0"/>
            </a:rPr>
            <a:t>STEP 1</a:t>
          </a:r>
        </a:p>
      </dsp:txBody>
      <dsp:txXfrm rot="-5400000">
        <a:off x="0" y="255355"/>
        <a:ext cx="505238" cy="216530"/>
      </dsp:txXfrm>
    </dsp:sp>
    <dsp:sp modelId="{F25F5B7E-AE1B-4FAE-98AB-17B9F171624D}">
      <dsp:nvSpPr>
        <dsp:cNvPr id="0" name=""/>
        <dsp:cNvSpPr/>
      </dsp:nvSpPr>
      <dsp:spPr>
        <a:xfrm rot="5400000">
          <a:off x="2815835" y="-2309976"/>
          <a:ext cx="469149" cy="50903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itchFamily="34" charset="0"/>
              <a:cs typeface="Arial" pitchFamily="34" charset="0"/>
            </a:rPr>
            <a:t> Identification of grants to be financed (e</a:t>
          </a:r>
          <a:r>
            <a:rPr lang="tr-TR" sz="1100" kern="1200">
              <a:latin typeface="Arial" pitchFamily="34" charset="0"/>
              <a:cs typeface="Arial" pitchFamily="34" charset="0"/>
            </a:rPr>
            <a:t>co-</a:t>
          </a:r>
          <a:r>
            <a:rPr lang="en-US" sz="1100" kern="1200">
              <a:latin typeface="Arial" pitchFamily="34" charset="0"/>
              <a:cs typeface="Arial" pitchFamily="34" charset="0"/>
            </a:rPr>
            <a:t>i</a:t>
          </a:r>
          <a:r>
            <a:rPr lang="tr-TR" sz="1100" kern="1200">
              <a:latin typeface="Arial" pitchFamily="34" charset="0"/>
              <a:cs typeface="Arial" pitchFamily="34" charset="0"/>
            </a:rPr>
            <a:t>nnovation </a:t>
          </a:r>
          <a:r>
            <a:rPr lang="en-US" sz="1100" kern="1200">
              <a:latin typeface="Arial" pitchFamily="34" charset="0"/>
              <a:cs typeface="Arial" pitchFamily="34" charset="0"/>
            </a:rPr>
            <a:t>c</a:t>
          </a:r>
          <a:r>
            <a:rPr lang="tr-TR" sz="1100" kern="1200">
              <a:latin typeface="Arial" pitchFamily="34" charset="0"/>
              <a:cs typeface="Arial" pitchFamily="34" charset="0"/>
            </a:rPr>
            <a:t>hallenge </a:t>
          </a:r>
          <a:r>
            <a:rPr lang="en-US" sz="1100" kern="1200">
              <a:latin typeface="Arial" pitchFamily="34" charset="0"/>
              <a:cs typeface="Arial" pitchFamily="34" charset="0"/>
            </a:rPr>
            <a:t>) </a:t>
          </a:r>
        </a:p>
      </dsp:txBody>
      <dsp:txXfrm rot="-5400000">
        <a:off x="505238" y="23523"/>
        <a:ext cx="5067441" cy="423345"/>
      </dsp:txXfrm>
    </dsp:sp>
    <dsp:sp modelId="{97064CAE-B0F4-4FA1-B428-1AE041A0ACB2}">
      <dsp:nvSpPr>
        <dsp:cNvPr id="0" name=""/>
        <dsp:cNvSpPr/>
      </dsp:nvSpPr>
      <dsp:spPr>
        <a:xfrm rot="5400000">
          <a:off x="-108265" y="768164"/>
          <a:ext cx="721768" cy="5052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itchFamily="34" charset="0"/>
              <a:cs typeface="Arial" pitchFamily="34" charset="0"/>
            </a:rPr>
            <a:t>STEP 2</a:t>
          </a:r>
        </a:p>
      </dsp:txBody>
      <dsp:txXfrm rot="-5400000">
        <a:off x="0" y="912518"/>
        <a:ext cx="505238" cy="216530"/>
      </dsp:txXfrm>
    </dsp:sp>
    <dsp:sp modelId="{357F6A79-C29A-41BA-9240-E27725000014}">
      <dsp:nvSpPr>
        <dsp:cNvPr id="0" name=""/>
        <dsp:cNvSpPr/>
      </dsp:nvSpPr>
      <dsp:spPr>
        <a:xfrm rot="5400000">
          <a:off x="2815835" y="-1643215"/>
          <a:ext cx="469149" cy="50903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itchFamily="34" charset="0"/>
              <a:cs typeface="Arial" pitchFamily="34" charset="0"/>
            </a:rPr>
            <a:t> Environmental and </a:t>
          </a:r>
          <a:r>
            <a:rPr lang="tr-TR" sz="1100" kern="1200">
              <a:latin typeface="Arial" pitchFamily="34" charset="0"/>
              <a:cs typeface="Arial" pitchFamily="34" charset="0"/>
            </a:rPr>
            <a:t>s</a:t>
          </a:r>
          <a:r>
            <a:rPr lang="en-US" sz="1100" kern="1200">
              <a:latin typeface="Arial" pitchFamily="34" charset="0"/>
              <a:cs typeface="Arial" pitchFamily="34" charset="0"/>
            </a:rPr>
            <a:t>ocial </a:t>
          </a:r>
          <a:r>
            <a:rPr lang="tr-TR" sz="1100" kern="1200">
              <a:latin typeface="Arial" pitchFamily="34" charset="0"/>
              <a:cs typeface="Arial" pitchFamily="34" charset="0"/>
            </a:rPr>
            <a:t>s</a:t>
          </a:r>
          <a:r>
            <a:rPr lang="en-US" sz="1100" kern="1200">
              <a:latin typeface="Arial" pitchFamily="34" charset="0"/>
              <a:cs typeface="Arial" pitchFamily="34" charset="0"/>
            </a:rPr>
            <a:t>creening of grant applications by PIU and WB</a:t>
          </a:r>
        </a:p>
      </dsp:txBody>
      <dsp:txXfrm rot="-5400000">
        <a:off x="505238" y="690284"/>
        <a:ext cx="5067441" cy="423345"/>
      </dsp:txXfrm>
    </dsp:sp>
    <dsp:sp modelId="{1C5F681B-710D-4573-A049-5E89494D54BB}">
      <dsp:nvSpPr>
        <dsp:cNvPr id="0" name=""/>
        <dsp:cNvSpPr/>
      </dsp:nvSpPr>
      <dsp:spPr>
        <a:xfrm rot="5400000">
          <a:off x="-108265" y="1425327"/>
          <a:ext cx="721768" cy="5052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itchFamily="34" charset="0"/>
              <a:cs typeface="Arial" pitchFamily="34" charset="0"/>
            </a:rPr>
            <a:t>STEP 3</a:t>
          </a:r>
        </a:p>
      </dsp:txBody>
      <dsp:txXfrm rot="-5400000">
        <a:off x="0" y="1569681"/>
        <a:ext cx="505238" cy="216530"/>
      </dsp:txXfrm>
    </dsp:sp>
    <dsp:sp modelId="{44708826-BBEA-417C-A736-DF8CF96DE440}">
      <dsp:nvSpPr>
        <dsp:cNvPr id="0" name=""/>
        <dsp:cNvSpPr/>
      </dsp:nvSpPr>
      <dsp:spPr>
        <a:xfrm rot="5400000">
          <a:off x="2815835" y="-993535"/>
          <a:ext cx="469149" cy="50903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itchFamily="34" charset="0"/>
              <a:cs typeface="Arial" pitchFamily="34" charset="0"/>
            </a:rPr>
            <a:t> Development of draft ESMPS for selected grants/sub-projects (moderate risk category)</a:t>
          </a:r>
        </a:p>
      </dsp:txBody>
      <dsp:txXfrm rot="-5400000">
        <a:off x="505238" y="1339964"/>
        <a:ext cx="5067441" cy="423345"/>
      </dsp:txXfrm>
    </dsp:sp>
    <dsp:sp modelId="{32394FF0-7D7F-4FB0-A81E-27FB00069CB6}">
      <dsp:nvSpPr>
        <dsp:cNvPr id="0" name=""/>
        <dsp:cNvSpPr/>
      </dsp:nvSpPr>
      <dsp:spPr>
        <a:xfrm rot="5400000">
          <a:off x="-108265" y="2082489"/>
          <a:ext cx="721768" cy="5052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itchFamily="34" charset="0"/>
              <a:cs typeface="Arial" pitchFamily="34" charset="0"/>
            </a:rPr>
            <a:t>STEP 4</a:t>
          </a:r>
        </a:p>
      </dsp:txBody>
      <dsp:txXfrm rot="-5400000">
        <a:off x="0" y="2226843"/>
        <a:ext cx="505238" cy="216530"/>
      </dsp:txXfrm>
    </dsp:sp>
    <dsp:sp modelId="{0BA56C15-9DB0-4926-AB0D-5E2DD24A2E2A}">
      <dsp:nvSpPr>
        <dsp:cNvPr id="0" name=""/>
        <dsp:cNvSpPr/>
      </dsp:nvSpPr>
      <dsp:spPr>
        <a:xfrm rot="5400000">
          <a:off x="2815835" y="-336372"/>
          <a:ext cx="469149" cy="50903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Arial" pitchFamily="34" charset="0"/>
              <a:cs typeface="Arial" pitchFamily="34" charset="0"/>
            </a:rPr>
            <a:t> Review of draft ESMPs by PIU and the World Bank</a:t>
          </a:r>
        </a:p>
      </dsp:txBody>
      <dsp:txXfrm rot="-5400000">
        <a:off x="505238" y="1997127"/>
        <a:ext cx="5067441" cy="423345"/>
      </dsp:txXfrm>
    </dsp:sp>
    <dsp:sp modelId="{D6E1D6B4-FB0F-49E8-A8EB-2E1C18C22A18}">
      <dsp:nvSpPr>
        <dsp:cNvPr id="0" name=""/>
        <dsp:cNvSpPr/>
      </dsp:nvSpPr>
      <dsp:spPr>
        <a:xfrm rot="5400000">
          <a:off x="-108265" y="2739652"/>
          <a:ext cx="721768" cy="5052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itchFamily="34" charset="0"/>
              <a:cs typeface="Arial" pitchFamily="34" charset="0"/>
            </a:rPr>
            <a:t>STEP 5</a:t>
          </a:r>
          <a:endParaRPr lang="tr-TR" sz="1100" kern="1200"/>
        </a:p>
      </dsp:txBody>
      <dsp:txXfrm rot="-5400000">
        <a:off x="0" y="2884006"/>
        <a:ext cx="505238" cy="216530"/>
      </dsp:txXfrm>
    </dsp:sp>
    <dsp:sp modelId="{E1A9838B-096E-495B-A25D-34A6CFD46A44}">
      <dsp:nvSpPr>
        <dsp:cNvPr id="0" name=""/>
        <dsp:cNvSpPr/>
      </dsp:nvSpPr>
      <dsp:spPr>
        <a:xfrm rot="5400000">
          <a:off x="2815835" y="320790"/>
          <a:ext cx="469149" cy="50903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itchFamily="34" charset="0"/>
              <a:cs typeface="Arial" pitchFamily="34" charset="0"/>
            </a:rPr>
            <a:t> Public disclosure and consultation on ESMPs</a:t>
          </a:r>
          <a:endParaRPr lang="tr-TR" sz="1100" kern="1200"/>
        </a:p>
      </dsp:txBody>
      <dsp:txXfrm rot="-5400000">
        <a:off x="505238" y="2654289"/>
        <a:ext cx="5067441" cy="423345"/>
      </dsp:txXfrm>
    </dsp:sp>
    <dsp:sp modelId="{2E900252-7B6D-4FFE-B0EC-08ADB7DD0B6A}">
      <dsp:nvSpPr>
        <dsp:cNvPr id="0" name=""/>
        <dsp:cNvSpPr/>
      </dsp:nvSpPr>
      <dsp:spPr>
        <a:xfrm rot="5400000">
          <a:off x="-108265" y="3396815"/>
          <a:ext cx="721768" cy="5052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itchFamily="34" charset="0"/>
              <a:cs typeface="Arial" pitchFamily="34" charset="0"/>
            </a:rPr>
            <a:t>STEP 6</a:t>
          </a:r>
          <a:endParaRPr lang="tr-TR" sz="1100" kern="1200"/>
        </a:p>
      </dsp:txBody>
      <dsp:txXfrm rot="-5400000">
        <a:off x="0" y="3541169"/>
        <a:ext cx="505238" cy="216530"/>
      </dsp:txXfrm>
    </dsp:sp>
    <dsp:sp modelId="{DEE3B014-EFC0-4B34-9446-CB76867519FA}">
      <dsp:nvSpPr>
        <dsp:cNvPr id="0" name=""/>
        <dsp:cNvSpPr/>
      </dsp:nvSpPr>
      <dsp:spPr>
        <a:xfrm rot="5400000">
          <a:off x="2815835" y="977952"/>
          <a:ext cx="469149" cy="50903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itchFamily="34" charset="0"/>
              <a:cs typeface="Arial" pitchFamily="34" charset="0"/>
            </a:rPr>
            <a:t> Approval of ESMPs by PIU and the World Bank</a:t>
          </a:r>
          <a:endParaRPr lang="tr-TR" sz="1100" kern="1200"/>
        </a:p>
      </dsp:txBody>
      <dsp:txXfrm rot="-5400000">
        <a:off x="505238" y="3311451"/>
        <a:ext cx="5067441" cy="423345"/>
      </dsp:txXfrm>
    </dsp:sp>
    <dsp:sp modelId="{76DF4737-0ADD-444D-BBC3-933EFF44C001}">
      <dsp:nvSpPr>
        <dsp:cNvPr id="0" name=""/>
        <dsp:cNvSpPr/>
      </dsp:nvSpPr>
      <dsp:spPr>
        <a:xfrm rot="5400000">
          <a:off x="-108265" y="4053977"/>
          <a:ext cx="721768" cy="5052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itchFamily="34" charset="0"/>
              <a:cs typeface="Arial" pitchFamily="34" charset="0"/>
            </a:rPr>
            <a:t>STEP 7</a:t>
          </a:r>
          <a:endParaRPr lang="tr-TR" sz="1100" kern="1200"/>
        </a:p>
      </dsp:txBody>
      <dsp:txXfrm rot="-5400000">
        <a:off x="0" y="4198331"/>
        <a:ext cx="505238" cy="216530"/>
      </dsp:txXfrm>
    </dsp:sp>
    <dsp:sp modelId="{FF9079EE-6B94-44CB-B03D-2FA35882EAC9}">
      <dsp:nvSpPr>
        <dsp:cNvPr id="0" name=""/>
        <dsp:cNvSpPr/>
      </dsp:nvSpPr>
      <dsp:spPr>
        <a:xfrm rot="5400000">
          <a:off x="2815835" y="1635115"/>
          <a:ext cx="469149" cy="50903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itchFamily="34" charset="0"/>
              <a:cs typeface="Arial" pitchFamily="34" charset="0"/>
            </a:rPr>
            <a:t> </a:t>
          </a:r>
          <a:r>
            <a:rPr lang="tr-TR" sz="1100" kern="1200">
              <a:latin typeface="Arial" pitchFamily="34" charset="0"/>
              <a:cs typeface="Arial" pitchFamily="34" charset="0"/>
            </a:rPr>
            <a:t>Incorporation</a:t>
          </a:r>
          <a:r>
            <a:rPr lang="en-US" sz="1100" kern="1200">
              <a:latin typeface="Arial" pitchFamily="34" charset="0"/>
              <a:cs typeface="Arial" pitchFamily="34" charset="0"/>
            </a:rPr>
            <a:t> of</a:t>
          </a:r>
          <a:r>
            <a:rPr lang="tr-TR" sz="1100" kern="1200">
              <a:latin typeface="Arial" pitchFamily="34" charset="0"/>
              <a:cs typeface="Arial" pitchFamily="34" charset="0"/>
            </a:rPr>
            <a:t> E&amp;S </a:t>
          </a:r>
          <a:r>
            <a:rPr lang="en-US" sz="1100" kern="1200">
              <a:latin typeface="Arial" pitchFamily="34" charset="0"/>
              <a:cs typeface="Arial" pitchFamily="34" charset="0"/>
            </a:rPr>
            <a:t>r</a:t>
          </a:r>
          <a:r>
            <a:rPr lang="tr-TR" sz="1100" kern="1200">
              <a:latin typeface="Arial" pitchFamily="34" charset="0"/>
              <a:cs typeface="Arial" pitchFamily="34" charset="0"/>
            </a:rPr>
            <a:t>equirements in </a:t>
          </a:r>
          <a:r>
            <a:rPr lang="en-US" sz="1100" kern="1200">
              <a:latin typeface="Arial" pitchFamily="34" charset="0"/>
              <a:cs typeface="Arial" pitchFamily="34" charset="0"/>
            </a:rPr>
            <a:t>g</a:t>
          </a:r>
          <a:r>
            <a:rPr lang="tr-TR" sz="1100" kern="1200">
              <a:latin typeface="Arial" pitchFamily="34" charset="0"/>
              <a:cs typeface="Arial" pitchFamily="34" charset="0"/>
            </a:rPr>
            <a:t>rants and </a:t>
          </a:r>
          <a:r>
            <a:rPr lang="en-US" sz="1100" kern="1200">
              <a:latin typeface="Arial" pitchFamily="34" charset="0"/>
              <a:cs typeface="Arial" pitchFamily="34" charset="0"/>
            </a:rPr>
            <a:t>w</a:t>
          </a:r>
          <a:r>
            <a:rPr lang="tr-TR" sz="1100" kern="1200">
              <a:latin typeface="Arial" pitchFamily="34" charset="0"/>
              <a:cs typeface="Arial" pitchFamily="34" charset="0"/>
            </a:rPr>
            <a:t>orks </a:t>
          </a:r>
          <a:r>
            <a:rPr lang="en-US" sz="1100" kern="1200">
              <a:latin typeface="Arial" pitchFamily="34" charset="0"/>
              <a:cs typeface="Arial" pitchFamily="34" charset="0"/>
            </a:rPr>
            <a:t>c</a:t>
          </a:r>
          <a:r>
            <a:rPr lang="tr-TR" sz="1100" kern="1200">
              <a:latin typeface="Arial" pitchFamily="34" charset="0"/>
              <a:cs typeface="Arial" pitchFamily="34" charset="0"/>
            </a:rPr>
            <a:t>ontracts</a:t>
          </a:r>
          <a:endParaRPr lang="tr-TR" sz="1100" kern="1200"/>
        </a:p>
      </dsp:txBody>
      <dsp:txXfrm rot="-5400000">
        <a:off x="505238" y="3968614"/>
        <a:ext cx="5067441" cy="423345"/>
      </dsp:txXfrm>
    </dsp:sp>
    <dsp:sp modelId="{38B8480B-B2D1-409C-94DC-3C42B5BC56D3}">
      <dsp:nvSpPr>
        <dsp:cNvPr id="0" name=""/>
        <dsp:cNvSpPr/>
      </dsp:nvSpPr>
      <dsp:spPr>
        <a:xfrm rot="5400000">
          <a:off x="-108265" y="4711140"/>
          <a:ext cx="721768" cy="5052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itchFamily="34" charset="0"/>
              <a:cs typeface="Arial" pitchFamily="34" charset="0"/>
            </a:rPr>
            <a:t>STEP 8</a:t>
          </a:r>
          <a:endParaRPr lang="tr-TR" sz="1100" kern="1200"/>
        </a:p>
      </dsp:txBody>
      <dsp:txXfrm rot="-5400000">
        <a:off x="0" y="4855494"/>
        <a:ext cx="505238" cy="216530"/>
      </dsp:txXfrm>
    </dsp:sp>
    <dsp:sp modelId="{EDC9598F-13F4-41F1-BE25-616582BF28F3}">
      <dsp:nvSpPr>
        <dsp:cNvPr id="0" name=""/>
        <dsp:cNvSpPr/>
      </dsp:nvSpPr>
      <dsp:spPr>
        <a:xfrm rot="5400000">
          <a:off x="2815835" y="2292278"/>
          <a:ext cx="469149" cy="50903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 </a:t>
          </a:r>
          <a:r>
            <a:rPr lang="tr-TR" sz="1100" kern="1200">
              <a:latin typeface="Arial" panose="020B0604020202020204" pitchFamily="34" charset="0"/>
              <a:cs typeface="Arial" panose="020B0604020202020204" pitchFamily="34" charset="0"/>
            </a:rPr>
            <a:t>Implementation of ESMPs for </a:t>
          </a:r>
          <a:r>
            <a:rPr lang="en-US" sz="1100" kern="1200">
              <a:latin typeface="Arial" panose="020B0604020202020204" pitchFamily="34" charset="0"/>
              <a:cs typeface="Arial" panose="020B0604020202020204" pitchFamily="34" charset="0"/>
            </a:rPr>
            <a:t>m</a:t>
          </a:r>
          <a:r>
            <a:rPr lang="tr-TR" sz="1100" kern="1200">
              <a:latin typeface="Arial" panose="020B0604020202020204" pitchFamily="34" charset="0"/>
              <a:cs typeface="Arial" panose="020B0604020202020204" pitchFamily="34" charset="0"/>
            </a:rPr>
            <a:t>oderate </a:t>
          </a:r>
          <a:r>
            <a:rPr lang="en-US" sz="1100" kern="1200">
              <a:latin typeface="Arial" panose="020B0604020202020204" pitchFamily="34" charset="0"/>
              <a:cs typeface="Arial" panose="020B0604020202020204" pitchFamily="34" charset="0"/>
            </a:rPr>
            <a:t>r</a:t>
          </a:r>
          <a:r>
            <a:rPr lang="tr-TR" sz="1100" kern="1200">
              <a:latin typeface="Arial" panose="020B0604020202020204" pitchFamily="34" charset="0"/>
              <a:cs typeface="Arial" panose="020B0604020202020204" pitchFamily="34" charset="0"/>
            </a:rPr>
            <a:t>isk </a:t>
          </a:r>
          <a:r>
            <a:rPr lang="en-US" sz="1100" kern="1200">
              <a:latin typeface="Arial" panose="020B0604020202020204" pitchFamily="34" charset="0"/>
              <a:cs typeface="Arial" panose="020B0604020202020204" pitchFamily="34" charset="0"/>
            </a:rPr>
            <a:t>c</a:t>
          </a:r>
          <a:r>
            <a:rPr lang="tr-TR" sz="1100" kern="1200">
              <a:latin typeface="Arial" panose="020B0604020202020204" pitchFamily="34" charset="0"/>
              <a:cs typeface="Arial" panose="020B0604020202020204" pitchFamily="34" charset="0"/>
            </a:rPr>
            <a:t>ategory </a:t>
          </a:r>
          <a:r>
            <a:rPr lang="en-US" sz="1100" kern="1200">
              <a:latin typeface="Arial" panose="020B0604020202020204" pitchFamily="34" charset="0"/>
              <a:cs typeface="Arial" panose="020B0604020202020204" pitchFamily="34" charset="0"/>
            </a:rPr>
            <a:t>s</a:t>
          </a:r>
          <a:r>
            <a:rPr lang="tr-TR" sz="1100" kern="1200">
              <a:latin typeface="Arial" panose="020B0604020202020204" pitchFamily="34" charset="0"/>
              <a:cs typeface="Arial" panose="020B0604020202020204" pitchFamily="34" charset="0"/>
            </a:rPr>
            <a:t>ub-projects</a:t>
          </a:r>
          <a:r>
            <a:rPr lang="en-US" sz="1100" kern="1200">
              <a:latin typeface="Arial" panose="020B0604020202020204" pitchFamily="34" charset="0"/>
              <a:cs typeface="Arial" panose="020B0604020202020204" pitchFamily="34" charset="0"/>
            </a:rPr>
            <a:t> and ESMP Checlist for low risk category sub-projects</a:t>
          </a:r>
          <a:endParaRPr lang="tr-TR" sz="1100" kern="1200">
            <a:latin typeface="Arial" panose="020B0604020202020204" pitchFamily="34" charset="0"/>
            <a:cs typeface="Arial" panose="020B0604020202020204" pitchFamily="34" charset="0"/>
          </a:endParaRPr>
        </a:p>
      </dsp:txBody>
      <dsp:txXfrm rot="-5400000">
        <a:off x="505238" y="4625777"/>
        <a:ext cx="5067441" cy="423345"/>
      </dsp:txXfrm>
    </dsp:sp>
    <dsp:sp modelId="{BD121DCA-595A-41A4-B9FF-F0C520EB2CE2}">
      <dsp:nvSpPr>
        <dsp:cNvPr id="0" name=""/>
        <dsp:cNvSpPr/>
      </dsp:nvSpPr>
      <dsp:spPr>
        <a:xfrm rot="5400000">
          <a:off x="-108265" y="5368303"/>
          <a:ext cx="721768" cy="5052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itchFamily="34" charset="0"/>
              <a:cs typeface="Arial" pitchFamily="34" charset="0"/>
            </a:rPr>
            <a:t>STEP 9</a:t>
          </a:r>
          <a:endParaRPr lang="tr-TR" sz="1100" kern="1200"/>
        </a:p>
      </dsp:txBody>
      <dsp:txXfrm rot="-5400000">
        <a:off x="0" y="5512657"/>
        <a:ext cx="505238" cy="216530"/>
      </dsp:txXfrm>
    </dsp:sp>
    <dsp:sp modelId="{479082E0-8D56-42E9-8D91-C7E799AD7DB1}">
      <dsp:nvSpPr>
        <dsp:cNvPr id="0" name=""/>
        <dsp:cNvSpPr/>
      </dsp:nvSpPr>
      <dsp:spPr>
        <a:xfrm rot="5400000">
          <a:off x="2815835" y="2949440"/>
          <a:ext cx="469149" cy="50903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 Monitoring, supervision and evaluation by </a:t>
          </a:r>
          <a:r>
            <a:rPr lang="tr-TR" sz="1100" kern="1200">
              <a:latin typeface="Arial" panose="020B0604020202020204" pitchFamily="34" charset="0"/>
              <a:cs typeface="Arial" panose="020B0604020202020204" pitchFamily="34" charset="0"/>
            </a:rPr>
            <a:t>grant beneficiary and national focal points</a:t>
          </a:r>
          <a:r>
            <a:rPr lang="en-US" sz="1100" kern="1200">
              <a:latin typeface="Arial" panose="020B0604020202020204" pitchFamily="34" charset="0"/>
              <a:cs typeface="Arial" panose="020B0604020202020204" pitchFamily="34" charset="0"/>
            </a:rPr>
            <a:t>, PIU and the World Bank</a:t>
          </a:r>
          <a:endParaRPr lang="tr-TR" sz="1100" kern="1200">
            <a:latin typeface="Arial" panose="020B0604020202020204" pitchFamily="34" charset="0"/>
            <a:cs typeface="Arial" panose="020B0604020202020204" pitchFamily="34" charset="0"/>
          </a:endParaRPr>
        </a:p>
      </dsp:txBody>
      <dsp:txXfrm rot="-5400000">
        <a:off x="505238" y="5282939"/>
        <a:ext cx="5067441" cy="4233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8C0CF61AAD9C44B9A65B79B8926E1FF" ma:contentTypeVersion="13" ma:contentTypeDescription="Create a new document." ma:contentTypeScope="" ma:versionID="f83c2cfcec59edfc47a832352484cec7">
  <xsd:schema xmlns:xsd="http://www.w3.org/2001/XMLSchema" xmlns:xs="http://www.w3.org/2001/XMLSchema" xmlns:p="http://schemas.microsoft.com/office/2006/metadata/properties" xmlns:ns3="7d841103-7a0f-43b7-9c9b-6bf1061a4c2a" xmlns:ns4="7968e0ca-6257-473a-985e-467779af8c9a" targetNamespace="http://schemas.microsoft.com/office/2006/metadata/properties" ma:root="true" ma:fieldsID="5d9264a7a567432eeeb205a4cfae81b4" ns3:_="" ns4:_="">
    <xsd:import namespace="7d841103-7a0f-43b7-9c9b-6bf1061a4c2a"/>
    <xsd:import namespace="7968e0ca-6257-473a-985e-467779af8c9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41103-7a0f-43b7-9c9b-6bf1061a4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68e0ca-6257-473a-985e-467779af8c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A416D4-B799-407E-AE60-FF226DABC3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E40910-93A8-4FF5-BBA3-183E51E5D7EE}">
  <ds:schemaRefs>
    <ds:schemaRef ds:uri="http://schemas.openxmlformats.org/officeDocument/2006/bibliography"/>
  </ds:schemaRefs>
</ds:datastoreItem>
</file>

<file path=customXml/itemProps3.xml><?xml version="1.0" encoding="utf-8"?>
<ds:datastoreItem xmlns:ds="http://schemas.openxmlformats.org/officeDocument/2006/customXml" ds:itemID="{F824BB2D-4E19-4679-93B1-A086D5822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41103-7a0f-43b7-9c9b-6bf1061a4c2a"/>
    <ds:schemaRef ds:uri="7968e0ca-6257-473a-985e-467779af8c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1BBA63-65DA-4CB5-B190-ED23F666F3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54039</Words>
  <Characters>308024</Characters>
  <Application>Microsoft Office Word</Application>
  <DocSecurity>0</DocSecurity>
  <Lines>2566</Lines>
  <Paragraphs>722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ENCON ÇEVRE DANIŞMANLIK LTD.ŞTİ.</Company>
  <LinksUpToDate>false</LinksUpToDate>
  <CharactersWithSpaces>361341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Çağdaş Cengiz</dc:creator>
  <cp:lastModifiedBy>Merve Ayse Kocabas Yurtkuran</cp:lastModifiedBy>
  <cp:revision>2</cp:revision>
  <cp:lastPrinted>2021-08-20T07:59:00Z</cp:lastPrinted>
  <dcterms:created xsi:type="dcterms:W3CDTF">2021-08-31T08:54:00Z</dcterms:created>
  <dcterms:modified xsi:type="dcterms:W3CDTF">2021-08-31T08:54:00Z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0x01010018C0CF61AAD9C44B9A65B79B8926E1FF</vt:lpwstr>
  </property>
</Properties>
</file>